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line="360" w:lineRule="auto"/>
        <w:jc w:val="center"/>
      </w:pPr>
      <w:r>
        <w:rPr>
          <w:rFonts w:ascii="David" w:cs="David" w:eastAsia="David" w:hAnsi="David"/>
          <w:b/>
          <w:bCs/>
          <w:i w:val="false"/>
          <w:sz w:val="32"/>
          <w:szCs w:val="32"/>
          <w:rtl/>
        </w:rPr>
        <w:t xml:space="preserve">אוניברסיטת חיפה</w:t>
      </w:r>
    </w:p>
    <w:p>
      <w:pPr>
        <w:bidi/>
        <w:spacing w:after="60" w:line="360" w:lineRule="auto"/>
        <w:jc w:val="center"/>
      </w:pPr>
      <w:r>
        <w:rPr>
          <w:rFonts w:ascii="David" w:cs="David" w:eastAsia="David" w:hAnsi="David"/>
          <w:b/>
          <w:bCs/>
          <w:i w:val="false"/>
          <w:sz w:val="28"/>
          <w:szCs w:val="28"/>
          <w:rtl/>
        </w:rPr>
        <w:t xml:space="preserve">הפקולטה לחינוך</w:t>
      </w:r>
    </w:p>
    <w:p>
      <w:pPr>
        <w:bidi/>
        <w:spacing w:after="60" w:line="360" w:lineRule="auto"/>
        <w:jc w:val="center"/>
      </w:pPr>
      <w:r>
        <w:rPr>
          <w:rFonts w:ascii="David" w:cs="David" w:eastAsia="David" w:hAnsi="David"/>
          <w:b/>
          <w:bCs/>
          <w:i w:val="false"/>
          <w:sz w:val="28"/>
          <w:szCs w:val="28"/>
          <w:rtl/>
        </w:rPr>
        <w:t xml:space="preserve">החוג למדעי הלמידה וההוראה</w:t>
      </w:r>
    </w:p>
    <w:p>
      <w:pPr>
        <w:bidi/>
        <w:spacing w:after="60" w:line="360" w:lineRule="auto"/>
        <w:jc w:val="center"/>
      </w:pPr>
      <w:r>
        <w:rPr>
          <w:rFonts w:ascii="David" w:cs="David" w:eastAsia="David" w:hAnsi="David"/>
          <w:b w:val="false"/>
          <w:i w:val="false"/>
          <w:sz w:val="24"/>
          <w:szCs w:val="24"/>
          <w:rtl/>
        </w:rPr>
        <w:t xml:space="preserve">מגמה: [שם המגמה]</w:t>
      </w:r>
    </w:p>
    <w:p>
      <w:pPr>
        <w:bidi/>
        <w:spacing w:after="200" w:line="360" w:lineRule="auto"/>
        <w:jc w:val="center"/>
      </w:pPr>
      <w:r>
        <w:rPr>
          <w:rFonts w:ascii="David" w:cs="David" w:eastAsia="David" w:hAnsi="David"/>
          <w:b w:val="false"/>
          <w:i w:val="false"/>
          <w:sz w:val="24"/>
          <w:szCs w:val="24"/>
          <w:rtl/>
        </w:rPr>
        <w:t xml:space="preserve">שנת הלימודים תשפ"ו</w:t>
      </w:r>
    </w:p>
    <w:p>
      <w:pPr>
        <w:spacing w:after="1400"/>
      </w:pPr>
    </w:p>
    <w:p>
      <w:pPr>
        <w:bidi/>
        <w:spacing w:after="200" w:line="360" w:lineRule="auto"/>
        <w:jc w:val="center"/>
      </w:pPr>
      <w:r>
        <w:rPr>
          <w:rFonts w:ascii="David" w:cs="David" w:eastAsia="David" w:hAnsi="David"/>
          <w:b/>
          <w:bCs/>
          <w:i w:val="false"/>
          <w:sz w:val="36"/>
          <w:szCs w:val="36"/>
          <w:rtl/>
        </w:rPr>
        <w:t xml:space="preserve">"פחדתי מעצמי": חשיבה פילוסופית על פחד בקהילת חקר של ילדים בגיל הרך</w:t>
      </w:r>
    </w:p>
    <w:p>
      <w:pPr>
        <w:spacing w:after="2600"/>
      </w:pPr>
    </w:p>
    <w:p>
      <w:pPr>
        <w:bidi/>
        <w:spacing w:after="60" w:line="360" w:lineRule="auto"/>
        <w:jc w:val="center"/>
      </w:pPr>
      <w:r>
        <w:rPr>
          <w:rFonts w:ascii="David" w:cs="David" w:eastAsia="David" w:hAnsi="David"/>
          <w:b w:val="false"/>
          <w:i w:val="false"/>
          <w:sz w:val="24"/>
          <w:szCs w:val="24"/>
          <w:rtl/>
        </w:rPr>
        <w:t xml:space="preserve">מוגש במסגרת הסמינריון "חשיבה פילוסופית עם תלמידים"</w:t>
      </w:r>
    </w:p>
    <w:p>
      <w:pPr>
        <w:bidi/>
        <w:spacing w:after="200" w:line="360" w:lineRule="auto"/>
        <w:jc w:val="center"/>
      </w:pPr>
      <w:r>
        <w:rPr>
          <w:rFonts w:ascii="David" w:cs="David" w:eastAsia="David" w:hAnsi="David"/>
          <w:b w:val="false"/>
          <w:i w:val="false"/>
          <w:sz w:val="24"/>
          <w:szCs w:val="24"/>
          <w:rtl/>
        </w:rPr>
        <w:t xml:space="preserve">לפרופ' אריה קיזל</w:t>
      </w:r>
    </w:p>
    <w:p>
      <w:pPr>
        <w:bidi/>
        <w:spacing w:after="60" w:line="360" w:lineRule="auto"/>
        <w:jc w:val="center"/>
      </w:pPr>
      <w:r>
        <w:rPr>
          <w:rFonts w:ascii="David" w:cs="David" w:eastAsia="David" w:hAnsi="David"/>
          <w:b w:val="false"/>
          <w:i w:val="false"/>
          <w:sz w:val="24"/>
          <w:szCs w:val="24"/>
          <w:rtl/>
        </w:rPr>
        <w:t xml:space="preserve">מגישה: [שם מלא של הסטודנטית]</w:t>
      </w:r>
    </w:p>
    <w:p>
      <w:pPr>
        <w:bidi/>
        <w:spacing w:after="60" w:line="360" w:lineRule="auto"/>
        <w:jc w:val="center"/>
      </w:pPr>
      <w:r>
        <w:rPr>
          <w:rFonts w:ascii="David" w:cs="David" w:eastAsia="David" w:hAnsi="David"/>
          <w:b w:val="false"/>
          <w:i w:val="false"/>
          <w:sz w:val="24"/>
          <w:szCs w:val="24"/>
          <w:rtl/>
        </w:rPr>
        <w:t xml:space="preserve">ת"ז: [מספר תעודת זהות]</w:t>
      </w:r>
    </w:p>
    <w:p>
      <w:pPr>
        <w:bidi/>
        <w:spacing w:after="60" w:line="360" w:lineRule="auto"/>
        <w:jc w:val="center"/>
      </w:pPr>
      <w:r>
        <w:rPr>
          <w:rFonts w:ascii="David" w:cs="David" w:eastAsia="David" w:hAnsi="David"/>
          <w:b w:val="false"/>
          <w:i w:val="false"/>
          <w:sz w:val="24"/>
          <w:szCs w:val="24"/>
          <w:rtl/>
        </w:rPr>
        <w:t xml:space="preserve">תאריך ההגשה במייל: [תאריך]</w:t>
      </w:r>
    </w:p>
    <w:p>
      <w:r>
        <w:br w:type="page"/>
      </w:r>
    </w:p>
    <w:p>
      <w:pPr>
        <w:sectPr>
          <w:pgSz w:w="11906" w:h="16838" w:orient="portrait"/>
          <w:pgMar w:top="1417" w:right="1417" w:bottom="1417" w:left="1417" w:header="708" w:footer="708" w:gutter="0"/>
          <w:pgNumType/>
          <w:titlePg w:val="false"/>
          <w:docGrid w:linePitch="360"/>
        </w:sectPr>
      </w:pPr>
    </w:p>
    <w:p>
      <w:pPr>
        <w:bidi/>
        <w:spacing w:after="240"/>
        <w:jc w:val="center"/>
      </w:pPr>
      <w:r>
        <w:rPr>
          <w:rFonts w:ascii="David" w:cs="David" w:eastAsia="David" w:hAnsi="David"/>
          <w:b/>
          <w:bCs/>
          <w:i w:val="false"/>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bidi/>
        <w:spacing w:after="240" w:before="360" w:line="360" w:lineRule="auto"/>
        <w:jc w:val="right"/>
      </w:pPr>
      <w:r>
        <w:rPr>
          <w:rFonts w:ascii="David" w:cs="David" w:eastAsia="David" w:hAnsi="David"/>
          <w:b/>
          <w:bCs/>
          <w:i w:val="false"/>
          <w:sz w:val="32"/>
          <w:szCs w:val="32"/>
          <w:rtl/>
        </w:rPr>
        <w:t xml:space="preserve">1. מבוא</w:t>
      </w:r>
    </w:p>
    <w:p>
      <w:pPr>
        <w:bidi/>
        <w:spacing w:after="120" w:line="360" w:lineRule="auto"/>
        <w:jc w:val="both"/>
      </w:pPr>
      <w:r>
        <w:rPr>
          <w:rFonts w:ascii="David" w:cs="David" w:eastAsia="David" w:hAnsi="David"/>
          <w:b w:val="false"/>
          <w:i w:val="false"/>
          <w:sz w:val="24"/>
          <w:szCs w:val="24"/>
          <w:rtl/>
        </w:rPr>
        <w:t xml:space="preserve">בעבודה זו אבקש לבחון כיצד ילדים בגיל הרך, חמישה ילדים בני חמש עד שבע, חושבים חשיבה פילוסופית על מושג הפחד במסגרת קהילת חקר פילוסופית. העבודה תתבסס על שלושה מפגשים שאקיים עם הילדים, ובמרכז כל מפגש סיפור פילוסופי קצר העוסק בפחד: "החתול והקופסה", "העכבר והצל" ו"לילא והחושך". בכל מפגש אקרא את הסיפור עם הילדים, אבקש מכל ילד לנסח שאלה משלו, ולאחר מכן ייבחר ילד שישיב על אחת השאלות, וכך ייפתח דיון שבו הילדים מסכימים, חולקים זה על זה ומנמקים את עמדותיהם.</w:t>
      </w:r>
    </w:p>
    <w:p>
      <w:pPr>
        <w:bidi/>
        <w:spacing w:after="120" w:line="360" w:lineRule="auto"/>
        <w:jc w:val="both"/>
      </w:pPr>
      <w:r>
        <w:rPr>
          <w:rFonts w:ascii="David" w:cs="David" w:eastAsia="David" w:hAnsi="David"/>
          <w:b w:val="false"/>
          <w:i w:val="false"/>
          <w:sz w:val="24"/>
          <w:szCs w:val="24"/>
          <w:rtl/>
        </w:rPr>
        <w:t xml:space="preserve">בפרק סקירת הספרות אסקור את הרקע ההיסטורי והפילוסופי-פדגוגי של תוכניות "פילוסופיה לילדים" ו"פילוסופיה עם ילדים", אעמוד על עקרונותיה של קהילת החקר הפילוסופית ועל תפקיד המנחה בה, אדון ברגישות הפילוסופית ובחיפוש המשמעות בגיל הצעיר, ואבחן את מקומם של הרגשות, ובפרט הפחד, בחקירה פילוסופית עם ילדים.</w:t>
      </w:r>
    </w:p>
    <w:p>
      <w:pPr>
        <w:bidi/>
        <w:spacing w:after="120" w:line="360" w:lineRule="auto"/>
        <w:jc w:val="both"/>
      </w:pPr>
      <w:r>
        <w:rPr>
          <w:rFonts w:ascii="David" w:cs="David" w:eastAsia="David" w:hAnsi="David"/>
          <w:b w:val="false"/>
          <w:i w:val="false"/>
          <w:sz w:val="24"/>
          <w:szCs w:val="24"/>
          <w:rtl/>
        </w:rPr>
        <w:t xml:space="preserve">בפרק המתודולוגי אציג את שיטת המחקר האיכותנית, את אוכלוסיית המחקר, את אופן איסוף הנתונים ואת דרך עיבודם בניתוח תוכן. שאלות המחקר יצמחו מתוך שאלותיהם של הילדים עצמם: מה הם תופסים כמקורות הפחד, כיצד הם מסבירים את דרכי ההתמודדות עימו, וכיצד יבואו לידי ביטוי בדבריהם מאפייני קהילת החקר. בפרק הממצאים אשמיע את קולם של הילדים על פי קטגוריות שיעלו מן הנתונים, ובפרק הדיון אנתח את הממצאים לאור סקירת הספרות ואשיב על שאלות המחקר. את העבודה אחתום בסיכום, בביבליוגרפיה ובנספחים, ובהם הסיפורים, שאלות הילדים ואישורי ההורים.</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2. סקירת ספרות</w:t>
      </w:r>
    </w:p>
    <w:p>
      <w:pPr>
        <w:bidi/>
        <w:spacing w:after="120" w:line="360" w:lineRule="auto"/>
        <w:jc w:val="both"/>
      </w:pPr>
      <w:r>
        <w:rPr>
          <w:rFonts w:ascii="David" w:cs="David" w:eastAsia="David" w:hAnsi="David"/>
          <w:b w:val="false"/>
          <w:i w:val="false"/>
          <w:sz w:val="24"/>
          <w:szCs w:val="24"/>
          <w:rtl/>
        </w:rPr>
        <w:t xml:space="preserve">סקירת הספרות בנויה מארבעה ראשי פרקים. הראשון סוקר את הרקע ההיסטורי והפילוסופי-פדגוגי של תוכניות "פילוסופיה לילדים" ו"פילוסופיה עם ילדים" ואת הוויכוח על כשירותם הפילוסופית של ילדים צעירים. השני עוסק בקהילת החקר הפילוסופית: עקרונותיה, מהלכה ותפקיד המנחה בה. השלישי דן ברגישות הפילוסופית ובחיפוש המשמעות בגיל הצעיר, והרביעי מתמקד במקומם של הרגשות בכלל, והפחד בפרט, בחקירה הפילוסופית עם ילדים.</w:t>
      </w:r>
    </w:p>
    <w:p>
      <w:pPr>
        <w:pStyle w:val="Heading2"/>
        <w:bidi/>
        <w:spacing w:after="180" w:before="280" w:line="360" w:lineRule="auto"/>
        <w:jc w:val="right"/>
      </w:pPr>
      <w:r>
        <w:rPr>
          <w:rFonts w:ascii="David" w:cs="David" w:eastAsia="David" w:hAnsi="David"/>
          <w:b/>
          <w:bCs/>
          <w:i w:val="false"/>
          <w:sz w:val="28"/>
          <w:szCs w:val="28"/>
          <w:rtl/>
        </w:rPr>
        <w:t xml:space="preserve">2.1 פילוסופיה לילדים ופילוסופיה עם ילדים: רקע היסטורי ופילוסופי-פדגוגי</w:t>
      </w:r>
    </w:p>
    <w:p>
      <w:pPr>
        <w:bidi/>
        <w:spacing w:after="120" w:line="360" w:lineRule="auto"/>
        <w:jc w:val="both"/>
      </w:pPr>
      <w:r>
        <w:rPr>
          <w:rFonts w:ascii="David" w:cs="David" w:eastAsia="David" w:hAnsi="David"/>
          <w:b w:val="false"/>
          <w:i w:val="false"/>
          <w:sz w:val="24"/>
          <w:szCs w:val="24"/>
          <w:rtl/>
        </w:rPr>
        <w:t xml:space="preserve">תוכנית "פילוסופיה לילדים" (Philosophy for Children) נוסדה בסוף שנות השישים של המאה העשרים על ידי הפילוסוף מתיו ליפמן, שניהל שנים רבות את המכון לקידום פילוסופיה לילדים בקולג' מונטקלייר שבניו ג'רזי. ליפמן כתב בשנת 1967 את הרומן הפילוסופי הראשון לילדים, והבין עד מהרה כי אי אפשר להכניס את הפילוסופיה אל "מחזור הדם החינוכי" בלי לפתח בה בעת פדגוגיה שתאפשר זאת. בשנים 1970 עד 1971 הפעיל תוכנית חלוצית לפיתוח חשיבה מנומקת בקרב שתי קבוצות של תלמידי כיתות ה' בבית הספר ראנד שבמונטקלייר. מטרתו הייתה להפוך את הילדים לסבירים יותר ומיטיבים יותר להפעיל שיקול דעת, ואת הכיתה למודל של חברה דמוקרטית ופלורליסטית (Kizel, 2016b; Lipman et al., 1980). מניסיון זה צמחה תנועה עולמית: קהילות חקר פילוסופיות פועלות זה עשרות שנים בבתי ספר ברחבי אירופה, אמריקה ואסיה, לצד אגודות אקדמיות, כתבי עת ייעודיים וגוף מחקר אמפירי נרחב (קיזל, 2016; Trickey &amp; Topping, 2004).</w:t>
      </w:r>
    </w:p>
    <w:p>
      <w:pPr>
        <w:bidi/>
        <w:spacing w:after="120" w:line="360" w:lineRule="auto"/>
        <w:jc w:val="both"/>
      </w:pPr>
      <w:r>
        <w:rPr>
          <w:rFonts w:ascii="David" w:cs="David" w:eastAsia="David" w:hAnsi="David"/>
          <w:b w:val="false"/>
          <w:i w:val="false"/>
          <w:sz w:val="24"/>
          <w:szCs w:val="24"/>
          <w:rtl/>
        </w:rPr>
        <w:t xml:space="preserve">נקודת המוצא של ליפמן הייתה שהתפתחותם הפילוסופית של ילדים מתחילה בדיוק בנקודה שבה הם מתחילים לשאול "למה?". כל דבר מעסיק אותם: הם מבקשים לדעת מדוע מתרחשים הדברים, אינם חדלים לתמוה כיצד הם מתרחשים, ואת התשובות שהם מקבלים הם ממשיכים להעמיד בסימן שאלה (קיזל, 2016). פילוסופיה עם ילדים, כדרך חיים וכמתודה חינוכית, מבדילה את עצמה הן מהוראת תולדות הפילוסופיה בתיכון והן מלימודי הפילוסופיה האקדמיים: במקום שהלומדים יהיו משקיפים פסיביים על רעיונות, היא מעניקה מרחב לעשייה פילוסופית פעילה סביב שאלות קיומיות על אודות עצמנו, עולמנו והסובב אותנו (קיזל, 2016). בהקשר הישראלי נשמעה קריאה דומה לשלב העצמה פילוסופית-חינוכית בלימודיהם של תלמידי המאה העשרים ואחת, כחלק מחינוך הומניסטי המכוון לחשיבה עצמאית (אלוני, 2013). במונחי תורת תוכניות הלימודים, מדובר במעבר מתפיסת תוכנית הלימודים כתוכן וכתוצר אל תפיסתה כתהליך של התפתחות, שבמרכזו האוטונומיה של הלומד (Kelly, 2004).</w:t>
      </w:r>
    </w:p>
    <w:p>
      <w:pPr>
        <w:bidi/>
        <w:spacing w:after="120" w:line="360" w:lineRule="auto"/>
        <w:jc w:val="both"/>
      </w:pPr>
      <w:r>
        <w:rPr>
          <w:rFonts w:ascii="David" w:cs="David" w:eastAsia="David" w:hAnsi="David"/>
          <w:b w:val="false"/>
          <w:i w:val="false"/>
          <w:sz w:val="24"/>
          <w:szCs w:val="24"/>
          <w:rtl/>
        </w:rPr>
        <w:t xml:space="preserve">תרומה מכרעת לביסוס התחום תרם הפילוסוף גארת' מאתיוס. ליפמן הוא שהניע את מאתיוס, שהטיל בתחילה ספק ביכולתם של ילדים להתפלסף, לעבוד עם ילדים, וזה גילה בפגישותיו עם עשרות ילדים לא רק סקרנות אלא יכולת שאילת שאלות פילוסופית מעמיקה ביותר (מאתיוס, 2003; Matthews, 1984). מאתיוס טען כי לילדים יש רעננות פילוסופית והמצאתיות לשאול שאלות כגון "האם לעולם יש התחלה, ואם כן, מתי התחיל?" או "איך אני יודע שכל זה לא חלום?" (קיזל, 2016), ומצא שאפילו ילדים בני שלוש מסוגלים להציב חידות של ממש בלוגיקה של משפטי תנאי נגד-עובדתיים (Kizel, 2016d). לדבריו, חשיבת המבוגר על הילדוּת היא המצאה מודרנית: אם לפני העת החדשה נחשבו ילדים "אנשים קטנים" המסוגלים לבצע מטלות כמו מבוגרים אך בצורה שונה, הרי שבעת החדשה התקבעה העמדה שילדים הם "מועמדים לדעת", לא מפותחים דיים לעסוק בתחומים כבדי משקל ובראשם החשיבה הפילוסופית (Matthews, 1994; קיזל, 2016).</w:t>
      </w:r>
    </w:p>
    <w:p>
      <w:pPr>
        <w:bidi/>
        <w:spacing w:after="120" w:line="360" w:lineRule="auto"/>
        <w:jc w:val="both"/>
      </w:pPr>
      <w:r>
        <w:rPr>
          <w:rFonts w:ascii="David" w:cs="David" w:eastAsia="David" w:hAnsi="David"/>
          <w:b w:val="false"/>
          <w:i w:val="false"/>
          <w:sz w:val="24"/>
          <w:szCs w:val="24"/>
          <w:rtl/>
        </w:rPr>
        <w:t xml:space="preserve">תפיסה פוסלת זו נשענה במידה רבה על דבקותן של מערכות החינוך בתיאוריית ההתפתחות של פיאז'ה, שלפיה ילדים מתפתחים במדרגות תחומות ובלתי גמישות, וילד בגיל הרך מצוי בשלב קדם-אופרציונלי שאינו מאפשר, לכאורה, חשיבה מופשטת והיפותטית (פיאז'ה, 1986). בחסותה נוצרה תורה שלמה המונעת את הלגיטימציה לשאלה הפילוסופית כמקור של למידה בגיל צעיר; במקומה הפנתה המערכת את תשומת הלב לשאלות חקר תלויות תחומי דעת, המכוונות להישגים בתחומים שהמבוגרים קובעים (קיזל, 2016). ליפמן וממשיכיו נשענו דווקא על תפיסותיהם של דיואי ושל ויגוצקי, הרואות בחשיבה תוצר של אינטראקציה חברתית ובדיאלוג מנוע של התפתחות (Vygotsky, 1993; Kizel, 2016b). קיזל (Kizel, 2015) מכנה את העמדה השוללת את כשירותם הפילוסופית של ילדים "קולוניאליזם מבוגר", ותובע ממחנכים, מהורים וממורים להיפרד ממנו, ולו זמנית, מידענותם המקובעת ומסמכותם הגבוהה: "עליהם להניח, לעזוב, לסמוך ולתמוך" (Kizel, 2015, p. 144). מחקרים שנערכו בעשורים האחרונים ברחבי העולם הראו שוב ושוב כי ילדים הם בעלי יכולת חשיבה המצאתית, וכי העבודה בקהילת חקר מפתחת חשיבה ביקורתית, יצירתית ואכפתית בלי לפגוע בהישגים הלימודיים, אלא להפך (Trickey &amp; Topping, 2004; קיזל, 2016).</w:t>
      </w:r>
    </w:p>
    <w:p>
      <w:pPr>
        <w:pStyle w:val="Heading2"/>
        <w:bidi/>
        <w:spacing w:after="180" w:before="280" w:line="360" w:lineRule="auto"/>
        <w:jc w:val="right"/>
      </w:pPr>
      <w:r>
        <w:rPr>
          <w:rFonts w:ascii="David" w:cs="David" w:eastAsia="David" w:hAnsi="David"/>
          <w:b/>
          <w:bCs/>
          <w:i w:val="false"/>
          <w:sz w:val="28"/>
          <w:szCs w:val="28"/>
          <w:rtl/>
        </w:rPr>
        <w:t xml:space="preserve">2.2 קהילת החקר הפילוסופית: עקרונות, מהלך ותפקיד המנחה</w:t>
      </w:r>
    </w:p>
    <w:p>
      <w:pPr>
        <w:bidi/>
        <w:spacing w:after="120" w:line="360" w:lineRule="auto"/>
        <w:jc w:val="both"/>
      </w:pPr>
      <w:r>
        <w:rPr>
          <w:rFonts w:ascii="David" w:cs="David" w:eastAsia="David" w:hAnsi="David"/>
          <w:b w:val="false"/>
          <w:i w:val="false"/>
          <w:sz w:val="24"/>
          <w:szCs w:val="24"/>
          <w:rtl/>
        </w:rPr>
        <w:t xml:space="preserve">המסגרת המעשית המרכזית של פילוסופיה עם ילדים היא קהילת החקר הפילוסופית. ליפמן ביסס אותה בהשראת רעיון קהילת החקר המדעית של צ'רלס פירס, ומהלכה הטיפוסי קבוע: ילדים יושבים במעגל, קוראים טקסט או צופים בו, שואלים שאלות, מחליטים באופן דמוקרטי באילו שאלות ידונו, ובמהלך הדיון מאזינים זה לזה ומתנסים במרחב שיש בו אמון ואמפתיה (קיזל, 2016). ליפמן תיאר זאת כהפיכת הכיתה לקהילת חקר שבה תלמידים "מקשיבים זה לזה בכבוד, בונים על רעיונותיהם של אחרים, מאתגרים זה את זה בדרישה לנימוקים לדעות שלא גובו בהם, ומסייעים זה לזה להסיק מסקנות ממה שנאמר" (Lipman, 1991, p. 20). שארפ הגדירה את קהילת החקר כמסגרת שבה החקירה עצמה עומדת במרכז, לא המורה ולא התלמיד, וכתהליך שבו המשתתפים נעשים שותפים מלאים ליצירת משמעות (Sharp, 1988; Splitter &amp; Sharp, 1995).</w:t>
      </w:r>
    </w:p>
    <w:p>
      <w:pPr>
        <w:bidi/>
        <w:spacing w:after="120" w:line="360" w:lineRule="auto"/>
        <w:jc w:val="both"/>
      </w:pPr>
      <w:r>
        <w:rPr>
          <w:rFonts w:ascii="David" w:cs="David" w:eastAsia="David" w:hAnsi="David"/>
          <w:b w:val="false"/>
          <w:i w:val="false"/>
          <w:sz w:val="24"/>
          <w:szCs w:val="24"/>
          <w:rtl/>
        </w:rPr>
        <w:t xml:space="preserve">קיזל מדגיש כי קהילת החקר מבקשת להעניק ללומדים הצעירים מרחב בטוח המאופיין באמון, שבו יוכלו להעלות את השאלות המעניינות אותם על אודות מה שאנו מכנים "חיים" (Kizel, 2016b, p. 499). בקהילות אלה מעודדים במכוון הכלה ושיתוף פעולה, בניגוד לאווירת התחרותיות המוכרת מהמציאות הבית-ספרית, והפחתת העימותיות מאפשרת להשמיע גם רעיונות בלתי שגרתיים (קיזל, 2016). ההטרוגניות של המשתתפים נתפסת כנכס: המפגש עם אחרוּת מעשיר את המרחב המשותף ומטפח אמפתיה וסובלנות (Kizel, 2017b). בבסיס הקהילה עומדת השאלה. מהלך החקירה נע משאלה לדיאלוג, מספק לחיפוש משותף אחר תשובות, ומהתשובות לפעילות אישית וקבוצתית, והמשתתפים נדרשים לנמק את עמדותיהם, לגלות עקביות, לבחון חלופות ולהכיר בנקודות מבט שונות (Lipman et al., 1980; Kizel, 2016b). קיזל ממשיג את קהילת החקר גם כמעבדה פילוסופית: מרחב מוגן שבו נבחנים ערכים ודרכי פעולה, המשמש מודל של פעולה חברתית בהווה ומודל לפעולה חברתית בעתיד (Kizel, 2016b). איכות הדיאלוג הנרקם בה קרובה ברוחה לזיקת "אני-אתה" שתיאר בובר: מפגש בין שווים המאופיין בהדדיות, בישירות ובנוכחות, להבדיל מיחסי "אני-לז" שבהם האחר נתפס כמשאב (Kizel, 2017a).</w:t>
      </w:r>
    </w:p>
    <w:p>
      <w:pPr>
        <w:bidi/>
        <w:spacing w:after="120" w:line="360" w:lineRule="auto"/>
        <w:jc w:val="both"/>
      </w:pPr>
      <w:r>
        <w:rPr>
          <w:rFonts w:ascii="David" w:cs="David" w:eastAsia="David" w:hAnsi="David"/>
          <w:b w:val="false"/>
          <w:i w:val="false"/>
          <w:sz w:val="24"/>
          <w:szCs w:val="24"/>
          <w:rtl/>
        </w:rPr>
        <w:t xml:space="preserve">קיזל (Kizel, 2016d) מציב את הפילוסופיה עם ילדים גם כפלטפורמה ללמידה מכוונת-עצמי, ומונה שישה ממדים המבחינים אותה מהלמידה הדיסציפלינרית המסורתית, ובהם למידה ממקום של שאלות במקום מגוף של תשובות, התנגדות להיררכיה של "יודעי הכול", והתמצבות של רכז הקבוצה כמשתתף ולא כשופט. תפקיד המנחה הוא אפוא תפקיד עדין של נסיגה מכוונת. התגובות המבוגרות לשאלות, ולא השאלות עצמן, הן שקובעות אם יתפתח דיון פילוסופי, ולכן על המבוגר להפסיק להטיל צל ידעני ומאיים על עולם הילדים ולאפשר להם לגעת בשאלה בלי "הלכלוך המבוגר" העלול לזהם אותה (קיזל, 2016). במודל דו-שלבי של אחריות אטית של המנחה, על המנחה תחילה לשחרר את עצמו מהנחותיו ומסגירותו, ורק אז לאמץ עמדה של "זהות מאפשרת" שתרחיב את מגוון הזהויות בקהילה (Kizel, 2021). המנחה אינו פסיבי: עליו להעניק לגיטימציה מפורשת לכל שאלה, לאזן בין משתתפים דומיננטיים לשקטים ולתקף את קולם של האחרונים במחוות של קשב ועידוד (Kizel, 2016a).</w:t>
      </w:r>
    </w:p>
    <w:p>
      <w:pPr>
        <w:bidi/>
        <w:spacing w:after="120" w:line="360" w:lineRule="auto"/>
        <w:jc w:val="both"/>
      </w:pPr>
      <w:r>
        <w:rPr>
          <w:rFonts w:ascii="David" w:cs="David" w:eastAsia="David" w:hAnsi="David"/>
          <w:b w:val="false"/>
          <w:i w:val="false"/>
          <w:sz w:val="24"/>
          <w:szCs w:val="24"/>
          <w:rtl/>
        </w:rPr>
        <w:t xml:space="preserve">האזהרה המרכזית בהקשר זה נוגעת לקולות מושתקים. קהילת חקר, גם כשהיא ידידותית, עלולה להיות נשלטת במובלע על ידי מטא-נרטיב הגמוני: "בכל מפגש, גם בין ילדים, נוכחים בחדר קולות מושתקים, שבעליהם חשים שאינם מסוגלים להשמיע את עצמם בדרך שיוכלו לקרוא לה שלהם" (Kizel, 2016a, p. 17). ילדים מקבוצות מיעוט עלולים לשאול שאלות לא אותנטיות כדי שלא להסגיר את אחרותם, והמענה הוא שיח של זהות מאפשרת, שבו הקהילה מפנה מקום לזהויות השוליים בלי שאיש יוותר על הנרטיב שלו (Kizel, 2016a). מחקר שליווה הטמעה של פילוסופיה עם ילדים בבית ספר יסודי לבנות בכפר פלסטיני במזרח ירושלים מצא שהתוכנית פעלה כפדגוגיה של חיפוש: המורות דיווחו על תחושת שייכות, על העצמה מגדרית ועל ילדות שהפכו שואלות שאלות גם בבית, ואחת המורות תיארה כיצד "הפחד נמס לאט לאט" (Kizel &amp; Abdallah, 2017, p. 34). המורות הופתעו במיוחד מיכולת החשיבה המופשטת של תלמידות כיתה ג', בניגוד גמור להנחות ההתפתחותיות שהחזיקו בהן קודם (Kizel &amp; Abdallah, 2017).</w:t>
      </w:r>
    </w:p>
    <w:p>
      <w:pPr>
        <w:pStyle w:val="Heading2"/>
        <w:bidi/>
        <w:spacing w:after="180" w:before="280" w:line="360" w:lineRule="auto"/>
        <w:jc w:val="right"/>
      </w:pPr>
      <w:r>
        <w:rPr>
          <w:rFonts w:ascii="David" w:cs="David" w:eastAsia="David" w:hAnsi="David"/>
          <w:b/>
          <w:bCs/>
          <w:i w:val="false"/>
          <w:sz w:val="28"/>
          <w:szCs w:val="28"/>
          <w:rtl/>
        </w:rPr>
        <w:t xml:space="preserve">2.3 רגישות פילוסופית, שאלות קיומיות וחיפוש משמעות בגיל הצעיר</w:t>
      </w:r>
    </w:p>
    <w:p>
      <w:pPr>
        <w:bidi/>
        <w:spacing w:after="120" w:line="360" w:lineRule="auto"/>
        <w:jc w:val="both"/>
      </w:pPr>
      <w:r>
        <w:rPr>
          <w:rFonts w:ascii="David" w:cs="David" w:eastAsia="David" w:hAnsi="David"/>
          <w:b w:val="false"/>
          <w:i w:val="false"/>
          <w:sz w:val="24"/>
          <w:szCs w:val="24"/>
          <w:rtl/>
        </w:rPr>
        <w:t xml:space="preserve">מושג מפתח בכתיבה העכשווית על פילוסופיה עם ילדים הוא רגישות פילוסופית. מור-לון טוענת כי רגישות פילוסופית מתחילה בהתעניינות בשאלות לא פתורות הרודפות את כל תחומי החיים, וכי החשיבה עליהן מעלה את המודעות לכך שהאופן שבו אנו תופסים את הדברים אינו בהכרח האופן שבו הם אכן הינם (Mohr Lone, 2012; קיזל, 2016). קיזל מגדיר רגישות פילוסופית כערנות לשאלות המופשטות הכרוכות בקיום האנושי, המאפשרת להבחין בהיבטים פילוסופיים משמעותיים בסיטואציות מגוונות; זו יכולת ברוח הכושר הטבעי האריסטוטלי, הניתנת לפיתוח באימון לאורך זמן ומתפתחת באופן טבעי בקהילת חקר (Kizel, 2015). היא מתכתבת עם האינטליגנציה הקיומית שהגדיר גארדנר: הנטייה להעלות שאלות על החיים, על המוות ועל המציאות ולהרהר בהן (קיזל, 2016). ילדים צעירים משועבדים פחות להנחות יסוד מאשר מבוגרים, ולכן הם מבצעים בטבעיות מהלך קרטזיאני של התחלה מההתחלה: שאלות אותנטיות, גם אם נאיביות, שטרם נורמלו על ידי הסביבה. השאלות אינן מבהילות אותם; הן מסקרנות אותם, והשאלה היא "הרחם החם" המאפשר להם את התפתחות החשיבה (Kizel, 2015, p. 147; קיזל, 2016).</w:t>
      </w:r>
    </w:p>
    <w:p>
      <w:pPr>
        <w:bidi/>
        <w:spacing w:after="120" w:line="360" w:lineRule="auto"/>
        <w:jc w:val="both"/>
      </w:pPr>
      <w:r>
        <w:rPr>
          <w:rFonts w:ascii="David" w:cs="David" w:eastAsia="David" w:hAnsi="David"/>
          <w:b w:val="false"/>
          <w:i w:val="false"/>
          <w:sz w:val="24"/>
          <w:szCs w:val="24"/>
          <w:rtl/>
        </w:rPr>
        <w:t xml:space="preserve">ממד נוסף של החקירה הוא חיפוש המשמעות. קיזל (Kizel, 2017b) מציג את קהילת החקר כמרחב דיאלוגי שבו ילדים מחפשים ומוצאים משמעות במישור האישי והקולקטיבי, ורואה בתהליך זה בסיס לפיתוח תחושת אחריות כלפי העצמי, כלפי האחר וכלפי החברה. הוא מעגן זאת בהגות האקזיסטנציאליסטית: אצל פראנקל, הרצון למשמעות הוא הכוח המניע הראשוני של האדם, והמשמעות מתגלה ואינה מומצאת, גם אצל ילדים צעירים העושים את צעדיהם הראשונים בדרך החיים; אצל לוינס, החיפוש אחר משמעות חושף את האחר ואת האחריות כלפיו; ואצל סארטר, האדם אחראי למשמעות שהוא מעניק לחייו, ואחריות זו היא מקור החרדה המלווה את הקיום האנושי (Kizel, 2017b). בהישענו על ליפמן מזכיר קיזל כי רלוונטיות פירושה זיקה: אם דבר אינו קשור לחייו של אדם, אין לו למעשה משמעות עבורו, וכי הצדקה מרכזית לעשיית פילוסופיה עם ילדים היא צורכם למצוא משמעות בחייהם שלהם (Kizel, 2017b). חיפוש המשמעות כרוך בשני תת-תהליכים ערכיים, הערכה והנעה, וההערכה "אינה בהכרח תהליך מילולי", שכן היא נובעת תכופות מרגשות ומתחושות (Kizel, 2017b, p. 97).</w:t>
      </w:r>
    </w:p>
    <w:p>
      <w:pPr>
        <w:bidi/>
        <w:spacing w:after="120" w:line="360" w:lineRule="auto"/>
        <w:jc w:val="both"/>
      </w:pPr>
      <w:r>
        <w:rPr>
          <w:rFonts w:ascii="David" w:cs="David" w:eastAsia="David" w:hAnsi="David"/>
          <w:b w:val="false"/>
          <w:i w:val="false"/>
          <w:sz w:val="24"/>
          <w:szCs w:val="24"/>
          <w:rtl/>
        </w:rPr>
        <w:t xml:space="preserve">עדות מרשימה ליכולתם של ילדים לחקור שאלות קיומיות כבדות משקל עולה ממחקרו של קיזל על קהילות חקר שעסקו באתרי הנצחה וירטואליים. ילדים בני שבע עד תשע ומתבגרים שאיבדו אדם קרוב ניהלו במשך שנתיים דיונים פילוסופיים על המוות, על הזיכרון ועל מה שקיזל מכנה "חיים מתמשכים" לצד המת, וניסחו תובנות כגון הבחנה בין מוות פיזי למוות רגשי ורוחני (Kizel, 2014). אחד הילדים העיד: "רק דרך העיסוק באתר נעשיתי אדם פילוסופי. אני מתבונן בחיי באופן קיומי ומחפש את משמעותם" (Kizel, 2014, p. 433). ממצאים אלה מראים כי גם נושאים הנתפסים כקשים מדי לילדים, ובהם מוות ופחד, יכולים להפוך בקהילת חקר למקור של יצירת משמעות ולא של מצוקה.</w:t>
      </w:r>
    </w:p>
    <w:p>
      <w:pPr>
        <w:pStyle w:val="Heading2"/>
        <w:bidi/>
        <w:spacing w:after="180" w:before="280" w:line="360" w:lineRule="auto"/>
        <w:jc w:val="right"/>
      </w:pPr>
      <w:r>
        <w:rPr>
          <w:rFonts w:ascii="David" w:cs="David" w:eastAsia="David" w:hAnsi="David"/>
          <w:b/>
          <w:bCs/>
          <w:i w:val="false"/>
          <w:sz w:val="28"/>
          <w:szCs w:val="28"/>
          <w:rtl/>
        </w:rPr>
        <w:t xml:space="preserve">2.4 רגשות ופחד בקהילת החקר הפילוסופית</w:t>
      </w:r>
    </w:p>
    <w:p>
      <w:pPr>
        <w:bidi/>
        <w:spacing w:after="120" w:line="360" w:lineRule="auto"/>
        <w:jc w:val="both"/>
      </w:pPr>
      <w:r>
        <w:rPr>
          <w:rFonts w:ascii="David" w:cs="David" w:eastAsia="David" w:hAnsi="David"/>
          <w:b w:val="false"/>
          <w:i w:val="false"/>
          <w:sz w:val="24"/>
          <w:szCs w:val="24"/>
          <w:rtl/>
        </w:rPr>
        <w:t xml:space="preserve">העיסוק בפחד נוגע בקשר שבין פילוסופיה עם ילדים ובין עולם הרגש. שארפ טענה כי קהילת החקר הכיתתית היא מסגרת לחינוך הרגשות: הפיכת הכיתה לקהילת חקר מצמיחה לא רק חשיבה טובה יותר אלא גם בגרות רגשית. רגש כרוך בשיפוט, והפחד למשל כרוך בשיפוט שדבר-מה מסוכן לי, ולכן רגשות ניתנים לבחינה, להנמקה ולהערכה מחדש במהלך החקירה המשותפת (Sharp, 2007). החשיבה האכפתית, שליפמן ושארפ מנו לצד הביקורתית והיצירתית, כוללת ממד רגשי מובהק של אמפתיה ודאגה, והיא המאפשרת את הדיאלוג הדמוקרטי שבלב החקירה המשותפת (Lipman, 1991; Sharp, 2007). לתפיסות אלה הצטרפו בשנים האחרונות ממצאים אמפיריים: מחקר התערבות בקרב 73 ילדי גן בני שלוש עד חמש מצא כי ילדים שהשתתפו בדיאלוג פילוסופי שבועי על רגשות, ובהם שמחה, עצב, כעס ופחד, שיפרו את הבנת הרגשות שלהם ואת כשירותם החברתית-רגשית במידה ניכרת לעומת קבוצת ההשוואה (Arda Tuncdemir et al., 2022).</w:t>
      </w:r>
    </w:p>
    <w:p>
      <w:pPr>
        <w:bidi/>
        <w:spacing w:after="120" w:line="360" w:lineRule="auto"/>
        <w:jc w:val="both"/>
      </w:pPr>
      <w:r>
        <w:rPr>
          <w:rFonts w:ascii="David" w:cs="David" w:eastAsia="David" w:hAnsi="David"/>
          <w:b w:val="false"/>
          <w:i w:val="false"/>
          <w:sz w:val="24"/>
          <w:szCs w:val="24"/>
          <w:rtl/>
        </w:rPr>
        <w:t xml:space="preserve">היחס בין פחד לחינוך פועל גם בכיוון הפוך: לא רק שהילדים חוקרים את פחדיהם, המבוגרים פוחדים מעצם החקירה. קיזל מקדיש לכך מאמר שלם, שבו הוא טוען כי מערכות חינוך ברחבי העולם מונעות על ידי "פדגוגיה של פחד": נרטיב-על המתייחס אל הילד כאל "לא-יודע", מועמד תמידי לאבחון ולתיקון, ובכך עושה פתולוגיזציה לילדים ולילדוּת עצמה (Kizel, 2016c). פדגוגיה המונעת מפחד מונעת מתלמידים צעירים, וגם ממורים, להתמודד עם השאלות הקיומיות הגדולות הנוגעות למהות האדם (Kizel, 2016c). הפחד הזה עובר מדור לדור: המבוגרים אינם פועלים כך מתוך רשעות, אלא הם עצמם קורבנות של אותה פדגוגיה, והפחד מונחל "כחלק מצורך הישרדותי אנושי בסיסי" (Kizel, 2016c, p. 33). המבוגר חושש שהשאלות, גם הבסיסיות שבהן, יערערו את עולמו של הילד או יבלבלו אותו, וכך מכבה את "מנורת הפליאה" של הילד ויוצק תשובות של "אמיתות סגורות" אל תוך המרחב הרענן של השאלה (Kizel, 2016c). ההשתחררות מפדגוגיה זו והשבת הכבוד לשאלות הילדים דורשות, לדבריו, שינוי תפיסתי יסודי בחינוך: החלפת מודל הדרישה במודל של תמיכה, ופדגוגיה של חיפוש תחת פדגוגיה של פחד (Kizel, 2016c, 2016d).</w:t>
      </w:r>
    </w:p>
    <w:p>
      <w:pPr>
        <w:bidi/>
        <w:spacing w:after="120" w:line="360" w:lineRule="auto"/>
        <w:jc w:val="both"/>
      </w:pPr>
      <w:r>
        <w:rPr>
          <w:rFonts w:ascii="David" w:cs="David" w:eastAsia="David" w:hAnsi="David"/>
          <w:b w:val="false"/>
          <w:i w:val="false"/>
          <w:sz w:val="24"/>
          <w:szCs w:val="24"/>
          <w:rtl/>
        </w:rPr>
        <w:t xml:space="preserve">כנגד החשש שעיסוק בתכנים רגשיים קשים יערער ילדים, מצביעים המחקרים על ההפך. בקהילת חקר שדנה בעוני ובמצוקה כלכלית פיתחו הילדים רגישות חברתית-פילוסופית המשלבת אמפתיה וטיעון לוגי (קיזל, 2014; Kizel, 2015), וילד אחד העיד: "תמיד פחדתי מכלכלה כי לא הבנתי אותה. עכשיו אני הרבה יותר רגוע" (Kizel, 2015, p. 160). בבית הספר במזרח ירושלים תיארו המורות כיצד המפגש הפילוסופי אפשר לתלמידות פליאה ותחושת הגנה, עד שהפנימו "שיש בעולם מקום גם לטעות" (Kizel &amp; Abdallah, 2017, p. 40). ובקהילות החקר על אתרי ההנצחה התמודדו הילדים עם פחד ההישכחות ("אני פוחד שתישכח ממני. אז כשאני נכנס לאתר, אני נרגע"; Kizel, 2014, p. 428) ויצאו מהעיסוק במוות עם תחושת משמעות ולא עם חרדה (Kizel, 2014). המרחק הפילוסופי מאפשר לגעת בתכנים רגשיים קשים באופן נסבל ומעשיר (Kizel, 2015).</w:t>
      </w:r>
    </w:p>
    <w:p>
      <w:pPr>
        <w:bidi/>
        <w:spacing w:after="120" w:line="360" w:lineRule="auto"/>
        <w:jc w:val="both"/>
      </w:pPr>
      <w:r>
        <w:rPr>
          <w:rFonts w:ascii="David" w:cs="David" w:eastAsia="David" w:hAnsi="David"/>
          <w:b w:val="false"/>
          <w:i w:val="false"/>
          <w:sz w:val="24"/>
          <w:szCs w:val="24"/>
          <w:rtl/>
        </w:rPr>
        <w:t xml:space="preserve">הפחד עצמו הוא נושא פילוסופי קלאסי בעל ממד קיומי מובהק. הוא נוגע בשאלות של ידיעה ואי-ידיעה, של ממשות ודמיון, ושל שליטה עצמית. בגיל הרך פחדים שכיחים, מחושך, מדמויות דמיוניות או מהיות לבד, הם חלק מהתפתחות נורמטיבית (פיאז'ה, 1986), אולם ספרות הפילוסופיה עם ילדים מציעה להתבונן בהם לא רק כתופעה פסיכולוגית הדורשת הרגעה אלא כהזדמנות לחקירה. השאלות "ממה אני פוחד?", "מדוע אני פוחד?" ו"כיצד הפחד נעלם?" הן שאלות מהסוג שמור-לון רואה בהן ראשיתה של רגישות פילוסופית (Mohr Lone, 2012; קיזל, 2016). סיפור קצר שבמרכזו דמות המתמודדת עם פחד מאפשר לילדים לחקור את המושג ממרחק בטוח, דרך הדמות, ובה בעת לקשר אותו לעולמם האישי (Sharp, 2007; Kizel, 2015). על רקע זה מבקשת העבודה הנוכחית לבחון כיצד ילדים בגיל הרך חוקרים יחדיו את מושג הפחד בקהילת חקר פילוסופית סביב סיפורים על פחד.</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3. פרק מתודולוגי</w:t>
      </w:r>
    </w:p>
    <w:p>
      <w:pPr>
        <w:pStyle w:val="Heading2"/>
        <w:bidi/>
        <w:spacing w:after="180" w:before="280" w:line="360" w:lineRule="auto"/>
        <w:jc w:val="right"/>
      </w:pPr>
      <w:r>
        <w:rPr>
          <w:rFonts w:ascii="David" w:cs="David" w:eastAsia="David" w:hAnsi="David"/>
          <w:b/>
          <w:bCs/>
          <w:i w:val="false"/>
          <w:sz w:val="28"/>
          <w:szCs w:val="28"/>
          <w:rtl/>
        </w:rPr>
        <w:t xml:space="preserve">3.1 שיטת המחקר</w:t>
      </w:r>
    </w:p>
    <w:p>
      <w:pPr>
        <w:bidi/>
        <w:spacing w:after="120" w:line="360" w:lineRule="auto"/>
        <w:jc w:val="both"/>
      </w:pPr>
      <w:r>
        <w:rPr>
          <w:rFonts w:ascii="David" w:cs="David" w:eastAsia="David" w:hAnsi="David"/>
          <w:b w:val="false"/>
          <w:i w:val="false"/>
          <w:sz w:val="24"/>
          <w:szCs w:val="24"/>
          <w:rtl/>
        </w:rPr>
        <w:t xml:space="preserve">מחקר זה הוא מחקר איכותני. המחקר האיכותני מבקש להבין תופעות אנושיות בהקשרן הטבעי, מתוך נקודת מבטם של המשתתפים עצמם, והוא מתאים במיוחד לחקר תהליכים של יצירת משמעות בשיח (צבר בן-יהושע, 1990; שקדי, 2003). שקדי (2003) מדגיש כי המחקר האיכותני מתאים למצבים שבהם החוקר מבקש לגעת בעולמם של הנחקרים כפי שהם חווים אותו, באמצעות מילותיהם שלהם, ולא באמצעות מדדים כמותיים שנקבעו מראש. הבחירה בגישה זו מתאימה למחקר הנוכחי משלוש סיבות. מושא המחקר, חשיבתם הפילוסופית של ילדים על פחד, אינו ניתן למדידה כמותית והוא מתגלה בניואנסים של שפה, שאלה והנמקה. קהילת חקר פילוסופית היא אירוע שיחני-חברתי, שהבנתו מחייבת התבוננות בשיח עצמו בהקשרו. ואוכלוסיית המחקר, ילדים בגיל הרך, מתבטאת בחופשיות בשיחה פתוחה יותר מאשר בכלי מחקר מובנים. עיצוב המחקר קרוב לחקר מקרה: שלושת המפגשים מהווים יחדיו מקרה אחד של קהילת חקר פילוסופית עם ילדים בגיל הרך סביב נושא הפחד (צבר בן-יהושע, 1990).</w:t>
      </w:r>
    </w:p>
    <w:p>
      <w:pPr>
        <w:pStyle w:val="Heading2"/>
        <w:bidi/>
        <w:spacing w:after="180" w:before="280" w:line="360" w:lineRule="auto"/>
        <w:jc w:val="right"/>
      </w:pPr>
      <w:r>
        <w:rPr>
          <w:rFonts w:ascii="David" w:cs="David" w:eastAsia="David" w:hAnsi="David"/>
          <w:b/>
          <w:bCs/>
          <w:i w:val="false"/>
          <w:sz w:val="28"/>
          <w:szCs w:val="28"/>
          <w:rtl/>
        </w:rPr>
        <w:t xml:space="preserve">3.2 אוכלוסיית המחקר</w:t>
      </w:r>
    </w:p>
    <w:p>
      <w:pPr>
        <w:bidi/>
        <w:spacing w:after="120" w:line="360" w:lineRule="auto"/>
        <w:jc w:val="both"/>
      </w:pPr>
      <w:r>
        <w:rPr>
          <w:rFonts w:ascii="David" w:cs="David" w:eastAsia="David" w:hAnsi="David"/>
          <w:b w:val="false"/>
          <w:i w:val="false"/>
          <w:sz w:val="24"/>
          <w:szCs w:val="24"/>
          <w:rtl/>
        </w:rPr>
        <w:t xml:space="preserve">במחקר השתתפו חמישה ילדים בני חמש עד שבע, דוברי ערבית כשפת אם, המכירים זה את זה. המפגשים התקיימו בסביבה מוכרת ושקטה לילדים. כל השמות המופיעים בעבודה בדויים, לשם שמירה על פרטיות הילדים. הורי כל הילדים חתמו על טופסי הסכמה מדעת להשתתפות ילדיהם במפגשים ולהקלטתם לצורכי מחקר זה (אישורי ההורים מצורפים בנספח ג'). ההקלטות עצמן נמסרות למזכירות החוג בהתאם להנחיות.</w:t>
      </w:r>
    </w:p>
    <w:p>
      <w:pPr>
        <w:pStyle w:val="Heading2"/>
        <w:bidi/>
        <w:spacing w:after="180" w:before="280" w:line="360" w:lineRule="auto"/>
        <w:jc w:val="right"/>
      </w:pPr>
      <w:r>
        <w:rPr>
          <w:rFonts w:ascii="David" w:cs="David" w:eastAsia="David" w:hAnsi="David"/>
          <w:b/>
          <w:bCs/>
          <w:i w:val="false"/>
          <w:sz w:val="28"/>
          <w:szCs w:val="28"/>
          <w:rtl/>
        </w:rPr>
        <w:t xml:space="preserve">3.3 הליך המחקר ואיסוף הנתונים</w:t>
      </w:r>
    </w:p>
    <w:p>
      <w:pPr>
        <w:bidi/>
        <w:spacing w:after="120" w:line="360" w:lineRule="auto"/>
        <w:jc w:val="both"/>
      </w:pPr>
      <w:r>
        <w:rPr>
          <w:rFonts w:ascii="David" w:cs="David" w:eastAsia="David" w:hAnsi="David"/>
          <w:b w:val="false"/>
          <w:i w:val="false"/>
          <w:sz w:val="24"/>
          <w:szCs w:val="24"/>
          <w:rtl/>
        </w:rPr>
        <w:t xml:space="preserve">קיימתי עם הילדים שלושה מפגשים של קהילת חקר פילוסופית, ובמרכז כל מפגש סיפור פילוסופי קצר שכתבתי במיוחד לצורך המחקר, בשפה הערבית, סביב מושג הפחד: "החתול והקופסה" (חתול המגלה קופסה סגורה וחושש ממנה, עד שהוא פותח אותה ומוצא בה כדור משחק), "העכבר והצל" (עכבר הנבהל מצל גדול ומגלה שזהו צילו שלו), ו"לילא והחושך" (ילדה הפוחדת כשכבה האור בחדרה ומגלה כי החדר הוא אותו חדר, רק האור נעלם). שלושת הסיפורים מובאים בנספח א', במקורם הערבי ובתרגום לעברית.</w:t>
      </w:r>
    </w:p>
    <w:p>
      <w:pPr>
        <w:bidi/>
        <w:spacing w:after="120" w:line="360" w:lineRule="auto"/>
        <w:jc w:val="both"/>
      </w:pPr>
      <w:r>
        <w:rPr>
          <w:rFonts w:ascii="David" w:cs="David" w:eastAsia="David" w:hAnsi="David"/>
          <w:b w:val="false"/>
          <w:i w:val="false"/>
          <w:sz w:val="24"/>
          <w:szCs w:val="24"/>
          <w:rtl/>
        </w:rPr>
        <w:t xml:space="preserve">כל מפגש התנהל במבנה קבוע, ברוח המהלך המקובל בקהילות חקר פילוסופיות (קיזל, 2016). תחילה קראתי את הסיפור בקול באוזני הילדים, ואחר כך קרא כל ילד בעצמו שורה או שתיים ממנו. בשלב השני קיבל כל ילד דף, נתבקש לכתוב שאלה אחת משלו על הסיפור ולחתום בשמו, והשאלות נתלו על הלוח. בשלב השלישי הוזמן אחד הילדים לבחור שאלה, לקרוא אותה ולהשיב עליה, ומכאן נפתח דיון: שאלתי שוב ושוב "מי מסכים? מי חושב אחרת? מדוע?", והילדים הגיבו זה לדברי זה, נימקו, הסכימו וחלקו. תפקידי כמנחה הצטמצם במכוון להנעת השיח ולחלוקת רשות הדיבור, בלא הבעת עמדה תוכנית, ברוח ההנחיה בספרות לצמצם את הנוכחות המבוגרת בקהילת החקר (קיזל, 2016; Kizel, 2021).</w:t>
      </w:r>
    </w:p>
    <w:p>
      <w:pPr>
        <w:bidi/>
        <w:spacing w:after="120" w:line="360" w:lineRule="auto"/>
        <w:jc w:val="both"/>
      </w:pPr>
      <w:r>
        <w:rPr>
          <w:rFonts w:ascii="David" w:cs="David" w:eastAsia="David" w:hAnsi="David"/>
          <w:b w:val="false"/>
          <w:i w:val="false"/>
          <w:sz w:val="24"/>
          <w:szCs w:val="24"/>
          <w:rtl/>
        </w:rPr>
        <w:t xml:space="preserve">הנתונים נאספו בשלושה ערוצים: הקלטות שמע מלאות של שלושת המפגשים (כשלושים דקות כל אחד), שתומללו במלואן; השאלות הכתובות של הילדים כפי שנוסחו במפגשים (נספח ב'); ורישומים שערכתי מיד לאחר כל מפגש. המפגשים התנהלו בערבית, שפת אימם של הילדים, והציטוטים בפרק הממצאים תורגמו לעברית בידי כותבת העבודה, תוך הקפדה על נאמנות ללשון הילדים.</w:t>
      </w:r>
    </w:p>
    <w:p>
      <w:pPr>
        <w:pStyle w:val="Heading2"/>
        <w:bidi/>
        <w:spacing w:after="180" w:before="280" w:line="360" w:lineRule="auto"/>
        <w:jc w:val="right"/>
      </w:pPr>
      <w:r>
        <w:rPr>
          <w:rFonts w:ascii="David" w:cs="David" w:eastAsia="David" w:hAnsi="David"/>
          <w:b/>
          <w:bCs/>
          <w:i w:val="false"/>
          <w:sz w:val="28"/>
          <w:szCs w:val="28"/>
          <w:rtl/>
        </w:rPr>
        <w:t xml:space="preserve">3.4 עיבוד הנתונים</w:t>
      </w:r>
    </w:p>
    <w:p>
      <w:pPr>
        <w:bidi/>
        <w:spacing w:after="120" w:line="360" w:lineRule="auto"/>
        <w:jc w:val="both"/>
      </w:pPr>
      <w:r>
        <w:rPr>
          <w:rFonts w:ascii="David" w:cs="David" w:eastAsia="David" w:hAnsi="David"/>
          <w:b w:val="false"/>
          <w:i w:val="false"/>
          <w:sz w:val="24"/>
          <w:szCs w:val="24"/>
          <w:rtl/>
        </w:rPr>
        <w:t xml:space="preserve">עיבוד הנתונים נעשה בשיטת ניתוח תוכן איכותני (שקדי, 2003): קריאה חוזרת ונשנית של התמלולים, סימון יחידות משמעות בדברי הילדים, ומיונן לקטגוריות שעלו מן הנתונים עצמם ולא נקבעו מראש. בהמשך אוגדו הקטגוריות לחמש קטגוריות-על, המוצגות בפרק הממצאים: הפחד מן הלא-נודע; הידיעה והגילוי כמפיגי פחד; ההתרגלות וההתמדה; הקישור לחוויות אישיות; ומאפייני השיח הפילוסופי. בהתאם להנחיות המחקר האיכותני, הובא קולם של הילדים כלשונו, ללא שיפוטיות (צבר בן-יהושע, 1990; שקדי, 2003). לחיזוק מהימנות הניתוח ננקטו כמה אמצעים: תמלול מלא ולא חלקי; עיגון הקטגוריות בציטוטים ישירים מרובים, המאפשרים לקוראת לבחון את הפירוש מול הנתונים; והימנעות מהשלמת פערים שאינם בנתונים. מקום שבו ההקלטה לא אפשרה שחזור מלא, כגון חלק משאלות המפגש השני, צוין הדבר במפורש.</w:t>
      </w:r>
    </w:p>
    <w:p>
      <w:pPr>
        <w:pStyle w:val="Heading2"/>
        <w:bidi/>
        <w:spacing w:after="180" w:before="280" w:line="360" w:lineRule="auto"/>
        <w:jc w:val="right"/>
      </w:pPr>
      <w:r>
        <w:rPr>
          <w:rFonts w:ascii="David" w:cs="David" w:eastAsia="David" w:hAnsi="David"/>
          <w:b/>
          <w:bCs/>
          <w:i w:val="false"/>
          <w:sz w:val="28"/>
          <w:szCs w:val="28"/>
          <w:rtl/>
        </w:rPr>
        <w:t xml:space="preserve">3.5 שאלות המחקר</w:t>
      </w:r>
    </w:p>
    <w:p>
      <w:pPr>
        <w:bidi/>
        <w:spacing w:after="120" w:line="360" w:lineRule="auto"/>
        <w:jc w:val="both"/>
      </w:pPr>
      <w:r>
        <w:rPr>
          <w:rFonts w:ascii="David" w:cs="David" w:eastAsia="David" w:hAnsi="David"/>
          <w:b w:val="false"/>
          <w:i w:val="false"/>
          <w:sz w:val="24"/>
          <w:szCs w:val="24"/>
          <w:rtl/>
        </w:rPr>
        <w:t xml:space="preserve">ברוח גישת קהילת החקר, שבה שאלות המשתתפים הן לב החקירה, נוסחו שאלות המחקר מתוך שאלותיהם של הילדים עצמם. הילדים שאלו, בין היתר: "אם הקופסה גדולה מאוד, האם הפחד יהיה גדול יותר?", "האם הפחד גדול מהקופסה או קטן ממנה?", "מה ראתה לילא בחדר?" ו"מה הרגישה לילא בחדרה?". מתוך שאלות אלה ומתוך מהלך הדיונים נגזרו שלוש שאלות המחקר:</w:t>
      </w:r>
    </w:p>
    <w:p>
      <w:pPr>
        <w:bidi/>
        <w:spacing w:after="120" w:line="360" w:lineRule="auto"/>
        <w:jc w:val="both"/>
      </w:pPr>
      <w:r>
        <w:rPr>
          <w:rFonts w:ascii="David" w:cs="David" w:eastAsia="David" w:hAnsi="David"/>
          <w:b w:val="false"/>
          <w:i w:val="false"/>
          <w:sz w:val="24"/>
          <w:szCs w:val="24"/>
          <w:rtl/>
        </w:rPr>
        <w:t xml:space="preserve">1. מה תופסים ילדים בני חמש עד שבע כמקורות הפחד, כפי שהדבר עולה בשאלותיהם ובדבריהם בקהילת חקר פילוסופית סביב סיפורים על פחד?</w:t>
      </w:r>
    </w:p>
    <w:p>
      <w:pPr>
        <w:bidi/>
        <w:spacing w:after="120" w:line="360" w:lineRule="auto"/>
        <w:jc w:val="both"/>
      </w:pPr>
      <w:r>
        <w:rPr>
          <w:rFonts w:ascii="David" w:cs="David" w:eastAsia="David" w:hAnsi="David"/>
          <w:b w:val="false"/>
          <w:i w:val="false"/>
          <w:sz w:val="24"/>
          <w:szCs w:val="24"/>
          <w:rtl/>
        </w:rPr>
        <w:t xml:space="preserve">2. אילו הסברים ודרכי התמודדות עם הפחד ועם היעלמותו מציעים הילדים במהלך החקירה המשותפת?</w:t>
      </w:r>
    </w:p>
    <w:p>
      <w:pPr>
        <w:bidi/>
        <w:spacing w:after="120" w:line="360" w:lineRule="auto"/>
        <w:jc w:val="both"/>
      </w:pPr>
      <w:r>
        <w:rPr>
          <w:rFonts w:ascii="David" w:cs="David" w:eastAsia="David" w:hAnsi="David"/>
          <w:b w:val="false"/>
          <w:i w:val="false"/>
          <w:sz w:val="24"/>
          <w:szCs w:val="24"/>
          <w:rtl/>
        </w:rPr>
        <w:t xml:space="preserve">3. כיצד באים לידי ביטוי בשיח הילדים על פחד מאפייני קהילת החקר הפילוסופית: שאילת שאלות, הנמקה, הסכמה ואי-הסכמה וקישור לחוויות אישיות?</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4. פרק הממצאים</w:t>
      </w:r>
    </w:p>
    <w:p>
      <w:pPr>
        <w:bidi/>
        <w:spacing w:after="120" w:line="360" w:lineRule="auto"/>
        <w:jc w:val="both"/>
      </w:pPr>
      <w:r>
        <w:rPr>
          <w:rFonts w:ascii="David" w:cs="David" w:eastAsia="David" w:hAnsi="David"/>
          <w:b w:val="false"/>
          <w:i w:val="false"/>
          <w:sz w:val="24"/>
          <w:szCs w:val="24"/>
          <w:rtl/>
        </w:rPr>
        <w:t xml:space="preserve">פרק זה מציג את ממצאי ניתוח התוכן של שלושת מפגשי קהילת החקר. הממצאים מאורגנים בחמש קטגוריות שעלו מן הנתונים: הפחד מן הלא-נודע; הידיעה והגילוי כמפיגי פחד; ההתרגלות וההתמדה כדרך התמודדות; הקישור לחוויות אישיות; ומאפייני השיח הפילוסופי של הילדים. הציטוטים בפרק הם דברי משתתפי המחקר, תורגמו מערבית בידי כותבת העבודה, וכל השמות בדויים: סאמר, מאג'ד, רימא, כרים ולינא.</w:t>
      </w:r>
    </w:p>
    <w:p>
      <w:pPr>
        <w:pStyle w:val="Heading2"/>
        <w:bidi/>
        <w:spacing w:after="180" w:before="280" w:line="360" w:lineRule="auto"/>
        <w:jc w:val="right"/>
      </w:pPr>
      <w:r>
        <w:rPr>
          <w:rFonts w:ascii="David" w:cs="David" w:eastAsia="David" w:hAnsi="David"/>
          <w:b/>
          <w:bCs/>
          <w:i w:val="false"/>
          <w:sz w:val="28"/>
          <w:szCs w:val="28"/>
          <w:rtl/>
        </w:rPr>
        <w:t xml:space="preserve">4.1 "מה יש בתוכך?": הפחד מן הלא-נודע</w:t>
      </w:r>
    </w:p>
    <w:p>
      <w:pPr>
        <w:bidi/>
        <w:spacing w:after="120" w:line="360" w:lineRule="auto"/>
        <w:jc w:val="both"/>
      </w:pPr>
      <w:r>
        <w:rPr>
          <w:rFonts w:ascii="David" w:cs="David" w:eastAsia="David" w:hAnsi="David"/>
          <w:b w:val="false"/>
          <w:i w:val="false"/>
          <w:sz w:val="24"/>
          <w:szCs w:val="24"/>
          <w:rtl/>
        </w:rPr>
        <w:t xml:space="preserve">בשלושת המפגשים זיהו הילדים את מקור הפחד לא בעצם מסוים אלא באי-הידיעה: הקופסה הסגורה, הצל שאין יודעים מהו, והחושך המסתיר את החדר. הדבר בלט כבר בשאלות שכתבו הילדים על סיפור "החתול והקופסה", שרובן נסבו על הנסתר מן העין: "מה ראה החתול בתוך הקופסה?", "מה מצא החתול בקופסה?", "האם החתול פחד כשהקופסה הייתה סגורה?". שאלה אחת העלתה השערה על טיבו של הפחד עצמו: "אם הקופסה גדולה מאוד, האם הפחד יהיה גדול יותר?", ושאלה נוספת שאלה אם הפחד גדול מהקופסה או קטן ממנה.</w:t>
      </w:r>
    </w:p>
    <w:p>
      <w:pPr>
        <w:bidi/>
        <w:spacing w:after="120" w:line="360" w:lineRule="auto"/>
        <w:jc w:val="both"/>
      </w:pPr>
      <w:r>
        <w:rPr>
          <w:rFonts w:ascii="David" w:cs="David" w:eastAsia="David" w:hAnsi="David"/>
          <w:b w:val="false"/>
          <w:i w:val="false"/>
          <w:sz w:val="24"/>
          <w:szCs w:val="24"/>
          <w:rtl/>
        </w:rPr>
        <w:t xml:space="preserve">כאשר נבחרה השאלה על הקופסה הגדולה לדיון, קשרו הילדים את עוצמת הפחד לתכונות של הלא-נודע: גודל, חושך וריקנות. מאג'ד נימק: "אם היא ריקה או חשוכה, הוא יפחד". רימא הסכימה איתו וגייסה עדות מחייה: "באמת, אם הקופסה חשוכה, הוא יפחד. לי היה חתול, וכשהוא היה נכנס לקופסה גדולה או חשוכה הוא היה פוחד ועושה מיאו". ילד אחר תיאר את חוויית החתול במונחים של מרחב חשוך ולא מוכר: "הוא בטח יקפוץ במקום החשוך והגדול, ובטח יפחד מהדברים שסביבו", וילדים אחרים הוסיפו את ממד ההסתגרות: "זה כמו להיות כלוא בחדר סגור, שאי אפשר לצאת ממנו", ואף "אם הקופסה סגורה ומודבקת חזק, הוא לא יוכל לנשום". הדימויים החוזרים, מקום חשוך, גדול וסגור שאין יודעים מה בתוכו, עלו שוב בשאלת הפתיחה של סיפור "העכבר והצל", שאותה שחזרו הילדים בהנאה: "מה זה? האם זו מפלצת?".</w:t>
      </w:r>
    </w:p>
    <w:p>
      <w:pPr>
        <w:bidi/>
        <w:spacing w:after="120" w:line="360" w:lineRule="auto"/>
        <w:jc w:val="both"/>
      </w:pPr>
      <w:r>
        <w:rPr>
          <w:rFonts w:ascii="David" w:cs="David" w:eastAsia="David" w:hAnsi="David"/>
          <w:b w:val="false"/>
          <w:i w:val="false"/>
          <w:sz w:val="24"/>
          <w:szCs w:val="24"/>
          <w:rtl/>
        </w:rPr>
        <w:t xml:space="preserve">לצד הלא-נודע הופיע בדברי הילדים גם הדמיון כמקור פחד: אל תוך הקופסה הסגורה והצל חסר השם השליכו הילדים דמויות מאיימות. הם דיברו על מפלצת, על וחש (מפלצת בערבית) שאולי מסתתר בצל, ועל "משהו מפחיד" שממלא את הקופסה כל עוד היא סגורה. דווקא הפער בין הדמיון לממצאות הצחיק אותם בדיעבד: מה שדומיין כמפלצת התגלה ככדור משחק, ומה שדומיין כווחש התגלה כצל של העכבר עצמו.</w:t>
      </w:r>
    </w:p>
    <w:p>
      <w:pPr>
        <w:bidi/>
        <w:spacing w:after="120" w:line="360" w:lineRule="auto"/>
        <w:jc w:val="both"/>
      </w:pPr>
      <w:r>
        <w:rPr>
          <w:rFonts w:ascii="David" w:cs="David" w:eastAsia="David" w:hAnsi="David"/>
          <w:b w:val="false"/>
          <w:i w:val="false"/>
          <w:sz w:val="24"/>
          <w:szCs w:val="24"/>
          <w:rtl/>
        </w:rPr>
        <w:t xml:space="preserve">במפגש השלישי, סביב סיפור "לילא והחושך", חזר אותו רעיון בתוספת ממד הבדידות. מאג'ד אמר: "החושך מפחיד אותך כשאתה לבד, אז תפחד מאוד. אתה צריך אור קטן שיילך איתך", וסאמר הוסיף: "בלי אור אפשר ליפול, ואפשר לפחד מהחושך". ילדה אחת חידדה את התנאים: "כשעוד מכבים את האור, וכשכל הבית חשוך לגמרי, ואני לבד, אני מפחדת. מפחדת מאוד". דברים אלה מלמדים שהילדים אינם תופסים את הפחד כתגובה לעצם מאיים, אלא כתגובה למצב של אי-ידיעה: מה שאינו נראה ואינו מוכר, ממנו פוחדים, והבדידות מעצימה את המצב הזה, שכן אין איש שיראה בשבילך.</w:t>
      </w:r>
    </w:p>
    <w:p>
      <w:pPr>
        <w:pStyle w:val="Heading2"/>
        <w:bidi/>
        <w:spacing w:after="180" w:before="280" w:line="360" w:lineRule="auto"/>
        <w:jc w:val="right"/>
      </w:pPr>
      <w:r>
        <w:rPr>
          <w:rFonts w:ascii="David" w:cs="David" w:eastAsia="David" w:hAnsi="David"/>
          <w:b/>
          <w:bCs/>
          <w:i w:val="false"/>
          <w:sz w:val="28"/>
          <w:szCs w:val="28"/>
          <w:rtl/>
        </w:rPr>
        <w:t xml:space="preserve">4.2 "רק האור נעלם": הידיעה והגילוי כמפיגי פחד</w:t>
      </w:r>
    </w:p>
    <w:p>
      <w:pPr>
        <w:bidi/>
        <w:spacing w:after="120" w:line="360" w:lineRule="auto"/>
        <w:jc w:val="both"/>
      </w:pPr>
      <w:r>
        <w:rPr>
          <w:rFonts w:ascii="David" w:cs="David" w:eastAsia="David" w:hAnsi="David"/>
          <w:b w:val="false"/>
          <w:i w:val="false"/>
          <w:sz w:val="24"/>
          <w:szCs w:val="24"/>
          <w:rtl/>
        </w:rPr>
        <w:t xml:space="preserve">הצד השני של אותה תפיסה עלה אף הוא בכל שלושת המפגשים: ברגע שהלא-נודע נעשה נודע, הפחד מתפוגג. את הניסוח המלא ביותר של הרעיון הציעה רימא בדיון על סיפור "לילא והחושך" (הציטוט להלן, כדברי משתתפת מחקר, מובא ללא הפניה):</w:t>
      </w:r>
    </w:p>
    <w:p>
      <w:pPr>
        <w:bidi/>
        <w:spacing w:after="120" w:line="360" w:lineRule="auto"/>
        <w:ind w:left="720" w:right="720"/>
        <w:jc w:val="both"/>
      </w:pPr>
      <w:r>
        <w:rPr>
          <w:rFonts w:ascii="David" w:cs="David" w:eastAsia="David" w:hAnsi="David"/>
          <w:b w:val="false"/>
          <w:i w:val="false"/>
          <w:sz w:val="24"/>
          <w:szCs w:val="24"/>
          <w:rtl/>
        </w:rPr>
        <w:t xml:space="preserve">בהתחלה, כשכבו האורות, היא פחדה. אבל אחר כך היא הבינה ואמרה: החדר נשאר כמו שהוא, רק האור נעלם. הכיסא נמצא, הדובי נמצא. אז היא הפסיקה לפחד מהחושך, כי כל דבר נשאר במקומו. כמו המגלשה הזאת: בלילה, כשמחשיך, היא נשארת במקומה, רק נהיה חושך (רימא, מפגש שלישי).</w:t>
      </w:r>
    </w:p>
    <w:p>
      <w:pPr>
        <w:bidi/>
        <w:spacing w:after="120" w:line="360" w:lineRule="auto"/>
        <w:jc w:val="both"/>
      </w:pPr>
      <w:r>
        <w:rPr>
          <w:rFonts w:ascii="David" w:cs="David" w:eastAsia="David" w:hAnsi="David"/>
          <w:b w:val="false"/>
          <w:i w:val="false"/>
          <w:sz w:val="24"/>
          <w:szCs w:val="24"/>
          <w:rtl/>
        </w:rPr>
        <w:t xml:space="preserve">רימא לא הסתפקה בחזרה על לקח הסיפור אלא המחישה אותו בדוגמה חדשה משלה, המגלשה שבחצר, ובכך הכלילה את העיקרון: החושך אינו משנה את הדברים עצמם, אלא רק את יכולתנו לראותם. באותו מפגש העידה על עצמה: "פעם, כל פעם שהיו מכבים את האור, הייתי אומרת: לא, אני פוחדת. היום, מהסיפור הזה, הבנתי שכל דבר נשאר במקומו, והפסקתי לפחד".</w:t>
      </w:r>
    </w:p>
    <w:p>
      <w:pPr>
        <w:bidi/>
        <w:spacing w:after="120" w:line="360" w:lineRule="auto"/>
        <w:jc w:val="both"/>
      </w:pPr>
      <w:r>
        <w:rPr>
          <w:rFonts w:ascii="David" w:cs="David" w:eastAsia="David" w:hAnsi="David"/>
          <w:b w:val="false"/>
          <w:i w:val="false"/>
          <w:sz w:val="24"/>
          <w:szCs w:val="24"/>
          <w:rtl/>
        </w:rPr>
        <w:t xml:space="preserve">רעיון דומה עלה במפגש השני, על "העכבר והצל". רימא סיפרה: "פעם יצאתי החוצה וראיתי צל, ואמרתי: מהצל הזה אני לא אפחד, כי כבר בפעם הראשונה ראיתי שזה צל וידעתי מה זה". ילד נוסף ניסח את התהליך ההכרתי שבין ראייה להבנה: "כשאתה רואה משהו עוד פעם, אתה חושב עליו. בפעם הבאה הוא כבר נכנס לך לשכל". במפגש הראשון אמר סאמר על החתול: "הוא יתרגל לקופסה ויראה שאין בה שום דבר". הילדים ניסחו כאן, איש איש בדרכו, את הרעיון שהפחד תלוי בפירוש שאנו נותנים לדברים. החתול חשב שיש דבר מפחיד ומצא צעצוע, והעכבר, כלשון הסיפור שהילדים חזרו עליה בצחוק, "פחד מעצמו".</w:t>
      </w:r>
    </w:p>
    <w:p>
      <w:pPr>
        <w:bidi/>
        <w:spacing w:after="120" w:line="360" w:lineRule="auto"/>
        <w:jc w:val="both"/>
      </w:pPr>
      <w:r>
        <w:rPr>
          <w:rFonts w:ascii="David" w:cs="David" w:eastAsia="David" w:hAnsi="David"/>
          <w:b w:val="false"/>
          <w:i w:val="false"/>
          <w:sz w:val="24"/>
          <w:szCs w:val="24"/>
          <w:rtl/>
        </w:rPr>
        <w:t xml:space="preserve">עם זאת, הילדים לא קיבלו את כוחה של הידיעה כפתרון גורף, והציבו לו גבול. אחד הילדים העיד שהוא עדיין פוחד: "אני מפחד מהחושך כשיש סביבי הרבה דברים. כשמכבים את האור לגמרי, ואני לבד, אני מפחד מאוד", וזאת אף שגם הוא יודע היטב שהחדר נשאר אותו חדר. עדות זו העמידה מול הכלל שניסחו חבריו מקרה נגדי חשוב: הידיעה מפיגה את הפחד, אבל לא תמיד ולא אצל כולם, ובמצבים של בדידות גמורה הידיעה לבדה אינה מספיקה. הילדים לא יישבו את הסתירה, אך עצם הצבתה זה מול זה, כלל וחריג לו, היא חלק מהחקירה שקיימו.</w:t>
      </w:r>
    </w:p>
    <w:p>
      <w:pPr>
        <w:pStyle w:val="Heading2"/>
        <w:bidi/>
        <w:spacing w:after="180" w:before="280" w:line="360" w:lineRule="auto"/>
        <w:jc w:val="right"/>
      </w:pPr>
      <w:r>
        <w:rPr>
          <w:rFonts w:ascii="David" w:cs="David" w:eastAsia="David" w:hAnsi="David"/>
          <w:b/>
          <w:bCs/>
          <w:i w:val="false"/>
          <w:sz w:val="28"/>
          <w:szCs w:val="28"/>
          <w:rtl/>
        </w:rPr>
        <w:t xml:space="preserve">4.3 "בפעם השלישית כבר התרגלתי": התרגלות, חזרתיות והתמדה</w:t>
      </w:r>
    </w:p>
    <w:p>
      <w:pPr>
        <w:bidi/>
        <w:spacing w:after="120" w:line="360" w:lineRule="auto"/>
        <w:jc w:val="both"/>
      </w:pPr>
      <w:r>
        <w:rPr>
          <w:rFonts w:ascii="David" w:cs="David" w:eastAsia="David" w:hAnsi="David"/>
          <w:b w:val="false"/>
          <w:i w:val="false"/>
          <w:sz w:val="24"/>
          <w:szCs w:val="24"/>
          <w:rtl/>
        </w:rPr>
        <w:t xml:space="preserve">הקטגוריה המרכזית והעשירה ביותר בדיוני הילדים הייתה ההתרגלות: התפיסה שפחד אינו נעלם בבת אחת אלא נשחק בהדרגה, מתוך מפגש חוזר ונשנה עם הדבר המפחיד. מאג'ד ניסח זאת כמעין חוק: "פעם ראשונה פחדת ממנו, פעם שנייה פחדת, פעם שלישית כבר בטוח התרגלת אליו. כי הוא בא כל פעם. הצל הזה הולך איתך, מלווה אותך כל יום". סאמר הציב תנאי להתרגלות, שהדבר המפחיד יתגלה כבלתי מזיק: "אם אתה רואה אותו כל יום, והוא לא עושה לך כלום ולא מזיק לך, בטוח שתתרגל אליו. ואז זה כבר לא נקרא פחד; זה נהיה 'לא אכפת לי'".</w:t>
      </w:r>
    </w:p>
    <w:p>
      <w:pPr>
        <w:bidi/>
        <w:spacing w:after="120" w:line="360" w:lineRule="auto"/>
        <w:jc w:val="both"/>
      </w:pPr>
      <w:r>
        <w:rPr>
          <w:rFonts w:ascii="David" w:cs="David" w:eastAsia="David" w:hAnsi="David"/>
          <w:b w:val="false"/>
          <w:i w:val="false"/>
          <w:sz w:val="24"/>
          <w:szCs w:val="24"/>
          <w:rtl/>
        </w:rPr>
        <w:t xml:space="preserve">בדברי סאמר יש צעד מושגי של ממש: הוא אינו מסתפק בתיאור התהליך אלא קובע שבסופו משתנה עצם שמו של הרגש. מה שהיה "פחד" הופך ל"תטניש" (בערבית: התעלמות, אדישות). זהו ניסיון ילדי להגדיר מחדש מושג, פעולה פילוסופית מובהקת.</w:t>
      </w:r>
    </w:p>
    <w:p>
      <w:pPr>
        <w:bidi/>
        <w:spacing w:after="120" w:line="360" w:lineRule="auto"/>
        <w:jc w:val="both"/>
      </w:pPr>
      <w:r>
        <w:rPr>
          <w:rFonts w:ascii="David" w:cs="David" w:eastAsia="David" w:hAnsi="David"/>
          <w:b w:val="false"/>
          <w:i w:val="false"/>
          <w:sz w:val="24"/>
          <w:szCs w:val="24"/>
          <w:rtl/>
        </w:rPr>
        <w:t xml:space="preserve">מכאן התרחב הדיון מן הפחד אל עקרון כללי של למידה והתמדה. מאג'ד קשר בין התרגלות לאימון: "דבר שלא ידעת לעשות, בהתחלה אתה עושה אותו לאט, ואחר כך מהר, לאט לאט, עוד ועוד", וטבע את הניסוח שזכה להסכמה הרחבה ביותר בקבוצה: "ההתמדה היא הבסיס להצלחה". ילדים אחרים גייסו דוגמאות משלהם: "פעם לא ידעתי לעשות תרגילי התעמלות. התאמנתי והתאמנתי, ובסוף כמעט הצלחתי לגמרי. אותו דבר העכבר: כשמצא את הצל, פחד, ואחרי שהתרגל אליו, הפסיק לפחד"; "קיבלתי אקס-בוקס ולא ידעתי בכלל ללחוץ על הכפתורים, ולאט לאט למדתי, ועכשיו אני יודע לשחק"; "באיגרוף, בהתחלה מכה חלשה, מתאמנים ומתאמנים, ואז מצליחים".</w:t>
      </w:r>
    </w:p>
    <w:p>
      <w:pPr>
        <w:bidi/>
        <w:spacing w:after="120" w:line="360" w:lineRule="auto"/>
        <w:jc w:val="both"/>
      </w:pPr>
      <w:r>
        <w:rPr>
          <w:rFonts w:ascii="David" w:cs="David" w:eastAsia="David" w:hAnsi="David"/>
          <w:b w:val="false"/>
          <w:i w:val="false"/>
          <w:sz w:val="24"/>
          <w:szCs w:val="24"/>
          <w:rtl/>
        </w:rPr>
        <w:t xml:space="preserve">ההתרגלות לא התקבלה כפתרון מוחלט, והילדים סייגו אותה. סאמר התעקש שהיא אינה מיידית: "אני לא מסכים איתה, כי מה שהיא אמרה לא נכון. מהפעם הראשונה לא מתרגלים. בטוח רק אחרי הרבה פעמים". בשלב זה נפתח משא ומתן של ממש על מספר הפעמים הדרוש: ילד אחד מנה בקצב עולה, "פעם ראשונה פחדת, פעם שנייה פחדת, פעם שלישית פחדת, מאה פעמים פחדת", וילד אחר קטע אותו והעריך: "אחרי עשר פעמים בערך אתה מתרגל". איש לא ידע לנקוב במספר מדויק, אבל כולם הסכימו שיש סף כלשהו שמעבר לו הפחד נשחק. במפגש הראשון העלו הילדים השערות על גבולות ההתרגלות: האם חתול שהתרגל לקופסה אחת יפחד מקופסה חדשה? סאמר סבר: "אם הוא פחד מהקופסה הראשונה, בטוח יפחד גם מהקופסה השנייה, כי זה אותו דבר", ואחרים חלקו: "אולי הקופסה השנייה תהיה קלה יותר, והוא יצליח לפתוח אותה ולא יפחד". הועלה גם סייג נוסף: "ואם השנייה חשוכה יותר מהראשונה? אז יפחד", וילדה אחת הבחינה בין דומה לשונה: "אם נשים אותו בקופסה שאינה דומה לראשונה, הוא יפחד ממנה מחדש". הילדים לא החזיקו אפוא בתפיסת התרגלות פשטנית אלא שרטטו לה תנאים: היא דורשת זמן וחזרות, היא תלוית-דמיון בין המקרים, והיא עשויה להישבר כשמופיע לא-נודע חדש.</w:t>
      </w:r>
    </w:p>
    <w:p>
      <w:pPr>
        <w:pStyle w:val="Heading2"/>
        <w:bidi/>
        <w:spacing w:after="180" w:before="280" w:line="360" w:lineRule="auto"/>
        <w:jc w:val="right"/>
      </w:pPr>
      <w:r>
        <w:rPr>
          <w:rFonts w:ascii="David" w:cs="David" w:eastAsia="David" w:hAnsi="David"/>
          <w:b/>
          <w:bCs/>
          <w:i w:val="false"/>
          <w:sz w:val="28"/>
          <w:szCs w:val="28"/>
          <w:rtl/>
        </w:rPr>
        <w:t xml:space="preserve">4.4 "גם אחותי פוחדת מהחושך": קישור הסיפורים לחוויות אישיות</w:t>
      </w:r>
    </w:p>
    <w:p>
      <w:pPr>
        <w:bidi/>
        <w:spacing w:after="120" w:line="360" w:lineRule="auto"/>
        <w:jc w:val="both"/>
      </w:pPr>
      <w:r>
        <w:rPr>
          <w:rFonts w:ascii="David" w:cs="David" w:eastAsia="David" w:hAnsi="David"/>
          <w:b w:val="false"/>
          <w:i w:val="false"/>
          <w:sz w:val="24"/>
          <w:szCs w:val="24"/>
          <w:rtl/>
        </w:rPr>
        <w:t xml:space="preserve">לכל אורך המפגשים נעו הילדים בטבעיות בין עולם הסיפור לעולמם שלהם, וגייסו את חוויותיהם האישיות כראיות בדיון. סאמר קשר את פחדה של לילא לביתו: "המקום שהחשיך הוא אותו מקום. גם אחותי פוחדת מהחושך". רימא שיתפה בהתנסות של ממש, הבנויה כולה במבנה של הסיפור:</w:t>
      </w:r>
    </w:p>
    <w:p>
      <w:pPr>
        <w:bidi/>
        <w:spacing w:after="120" w:line="360" w:lineRule="auto"/>
        <w:ind w:left="720" w:right="720"/>
        <w:jc w:val="both"/>
      </w:pPr>
      <w:r>
        <w:rPr>
          <w:rFonts w:ascii="David" w:cs="David" w:eastAsia="David" w:hAnsi="David"/>
          <w:b w:val="false"/>
          <w:i w:val="false"/>
          <w:sz w:val="24"/>
          <w:szCs w:val="24"/>
          <w:rtl/>
        </w:rPr>
        <w:t xml:space="preserve">פעם הלכתי לשתות מים, ובאמצע נכבה החשמל. בהתחלה פחדתי ואמרתי: אני חוזרת לחדר. אבל אז עצרתי ואמרתי: למה שאחזור? הרי כל דבר נשאר במקומו, רק האור הלך. נשארתי, גמרתי לשתות את המים, וחזרתי לחדר (רימא, מפגש שלישי).</w:t>
      </w:r>
    </w:p>
    <w:p>
      <w:pPr>
        <w:bidi/>
        <w:spacing w:after="120" w:line="360" w:lineRule="auto"/>
        <w:jc w:val="both"/>
      </w:pPr>
      <w:r>
        <w:rPr>
          <w:rFonts w:ascii="David" w:cs="David" w:eastAsia="David" w:hAnsi="David"/>
          <w:b w:val="false"/>
          <w:i w:val="false"/>
          <w:sz w:val="24"/>
          <w:szCs w:val="24"/>
          <w:rtl/>
        </w:rPr>
        <w:t xml:space="preserve">בסיפור קצר זה שחזרה רימא את המהלך של לילא, פחד ראשוני, עצירה, שיקול והחלטה שאינה נכנעת לפחד, והפעילה אותו הלכה למעשה על חייה שלה. ילדים נוספים סיפרו על הפסקות חשמל בביתם, על לילה שבו נשארו לבדם, על חלום שבו כל הבית כבה והם לבדם באמצע הלילה, ואף על מעשי קונדס בין אחים: ילד אחד סיפר בצחוק כיצד כיבה בלילה את האור על אחותו, היודעת לפחד מהחושך, והבהיל אותה. גם הסיפור המשועשע הזה שירת את הדיון, שכן הוא המחיש את מה שהילדים ניסו לומר: מי שהחושך עדיין "לא נכנס לו לשכל" נבהל ממנו, ומי שמכיר אותו יכול אפילו לשחק בו. לצד סיפורי הפחד עלתה גם חוויה הפוכה: ילדים תיארו ערב של הפסקת חשמל שהפך דווקא לחגיגה, "הכנו פופקורן וראינו סרט", ובכך הראו, בלי לנסח זאת במפורש, שאותו חושך עצמו יכול להיות מפחיד או משמח, בהתאם לנסיבות ולחברה שסביבך. ההעברה הזו מן הסיפור אל החיים ובחזרה מעידה שהסיפורים לא נותרו עבור הילדים טקסט חיצוני, אלא הפכו כלי לחשיבה על עצמם.</w:t>
      </w:r>
    </w:p>
    <w:p>
      <w:pPr>
        <w:pStyle w:val="Heading2"/>
        <w:bidi/>
        <w:spacing w:after="180" w:before="280" w:line="360" w:lineRule="auto"/>
        <w:jc w:val="right"/>
      </w:pPr>
      <w:r>
        <w:rPr>
          <w:rFonts w:ascii="David" w:cs="David" w:eastAsia="David" w:hAnsi="David"/>
          <w:b/>
          <w:bCs/>
          <w:i w:val="false"/>
          <w:sz w:val="28"/>
          <w:szCs w:val="28"/>
          <w:rtl/>
        </w:rPr>
        <w:t xml:space="preserve">4.5 "אני לא מסכים, כי...": מאפייני השיח הפילוסופי של הילדים</w:t>
      </w:r>
    </w:p>
    <w:p>
      <w:pPr>
        <w:bidi/>
        <w:spacing w:after="120" w:line="360" w:lineRule="auto"/>
        <w:jc w:val="both"/>
      </w:pPr>
      <w:r>
        <w:rPr>
          <w:rFonts w:ascii="David" w:cs="David" w:eastAsia="David" w:hAnsi="David"/>
          <w:b w:val="false"/>
          <w:i w:val="false"/>
          <w:sz w:val="24"/>
          <w:szCs w:val="24"/>
          <w:rtl/>
        </w:rPr>
        <w:t xml:space="preserve">הקטגוריה החמישית נוגעת לא לתוכן דבריהם של הילדים אלא לצורת השיח עצמה. בלטה בו, ראשית, ההנמקה: כמעט כל הבעת עמדה לוותה ב"כי", בין ביוזמת הילדים ובין בעקבות שאלת המנחה "מדוע?". כך נימקה לינא את הסכמתה: "מה שהוא אמר, קודם כול נכון ומשכנע, ומה שהוא אמר קשור לסיפור. והפחד גם קשור לסיפור". בדבריה הציעה לינא, למעשה, שני קריטריונים לטיעון טוב: כוח שכנוע וזיקה לנושא הנדון.</w:t>
      </w:r>
    </w:p>
    <w:p>
      <w:pPr>
        <w:bidi/>
        <w:spacing w:after="120" w:line="360" w:lineRule="auto"/>
        <w:jc w:val="both"/>
      </w:pPr>
      <w:r>
        <w:rPr>
          <w:rFonts w:ascii="David" w:cs="David" w:eastAsia="David" w:hAnsi="David"/>
          <w:b w:val="false"/>
          <w:i w:val="false"/>
          <w:sz w:val="24"/>
          <w:szCs w:val="24"/>
          <w:rtl/>
        </w:rPr>
        <w:t xml:space="preserve">שנית, הילדים הרשו לעצמם לא להסכים, זה עם זה ואף עם הרוב, ועמדו על דעתם. כאשר מאג'ד דחה את דבריה של רימא ואמר שתשובתה לא הייתה נכונה, היא לא נסוגה אלא השיבה: "אני חושבת שהדברים שלי נכונים. הוא אומר שהדברים שלו נכונים, אבל אולי הוא לא הבין את הסיפור כמו שאני הבנתי אותו". תשובה זו מגלה מודעות לכך ששני דוברים יכולים להבין אותו טקסט באופנים שונים, כלומר הבחנה בין הטקסט לפרשנותו. ילדה נוספת סירבה להצטרף להסכמה גורפת ("מהפעם הראשונה לא מתרגלים"), וילד אחר הודה בפשטות: "אני מסכים איתו כי הוא שכנע אותי", ובכך חשף שינוי עמדה בעקבות טיעון.</w:t>
      </w:r>
    </w:p>
    <w:p>
      <w:pPr>
        <w:bidi/>
        <w:spacing w:after="120" w:line="360" w:lineRule="auto"/>
        <w:jc w:val="both"/>
      </w:pPr>
      <w:r>
        <w:rPr>
          <w:rFonts w:ascii="David" w:cs="David" w:eastAsia="David" w:hAnsi="David"/>
          <w:b w:val="false"/>
          <w:i w:val="false"/>
          <w:sz w:val="24"/>
          <w:szCs w:val="24"/>
          <w:rtl/>
        </w:rPr>
        <w:t xml:space="preserve">שלישית, הילדים הפעילו חשיבה היפותטית ובחנו מקרים מדומיינים כדי לבדוק את טענותיהם: "ואם הקופסה תהיה מברזל או מעץ, מה אז?", "ואם החדר גדול והקופסה קטנה?", "ואם הקופסה השנייה תהיה חשוכה יותר מהראשונה?". ההשערות גררו השערות נגד: על ההצעה שהחתול לא יצליח לצאת מקופסת עץ השיב מאג'ד, "בטוח הוא יצליח לפתוח אותה עם הטפרים שלו", וילד אחר דימה: "הוא יעשה מהראש שלו כמו סכין ויפתח אותה". אחד הילדים אף גייס דוגמה מן התרבות, תיבת האוצר של שודדי הים, כדי לברר ממה עשויה קופסה חזקה. שאלות "ואם" אלה שימשו את הילדים בדיוק כפי שניסויי מחשבה משמשים פילוסופים: לבחינת גבולותיו של עיקרון.</w:t>
      </w:r>
    </w:p>
    <w:p>
      <w:pPr>
        <w:bidi/>
        <w:spacing w:after="120" w:line="360" w:lineRule="auto"/>
        <w:jc w:val="both"/>
      </w:pPr>
      <w:r>
        <w:rPr>
          <w:rFonts w:ascii="David" w:cs="David" w:eastAsia="David" w:hAnsi="David"/>
          <w:b w:val="false"/>
          <w:i w:val="false"/>
          <w:sz w:val="24"/>
          <w:szCs w:val="24"/>
          <w:rtl/>
        </w:rPr>
        <w:t xml:space="preserve">לבסוף, הדיון גלש פעמים אחדות משאלת הפחד אל שאלות פילוסופיות רחבות עוד יותר, ובראשן שאלת נפשם של בעלי החיים. במפגש הראשון טען ילד אחד: "לחיה יש שכל אחר משל בן האדם. היא חושבת יותר. קופסה ראשונה, חשבה וחשבה; קופסה שנייה, חשבה; בשלישית כבר התרגלה", ואף הרחיק לכת: "החיות חכמות יותר מבני אדם. אם תהיה ביער, איך תגן על החיים שלך?". במפגש השלישי מתחו הילדים את גבול הפחד על פני עולם החי והדומם: "גם אנחנו בני האדם פוחדים וגם החיות פוחדות. האריה, הנמר, כל החיות", ועל השאלה המתגרה "אולי גם העץ פוחד?" השיב אחד הילדים: "לא, העץ הוא דומם". דיונים אלה, שנולדו מסיפורים על חתול ועכבר, מלמדים שהילדים עסקו בלא מודע בשאלות קלאסיות של פילוסופיית הנפש: למי יש תודעה, מי מסוגל לפחד, ומה מבדיל את החי מן הדומם.</w:t>
      </w:r>
    </w:p>
    <w:p>
      <w:pPr>
        <w:bidi/>
        <w:spacing w:after="120" w:line="360" w:lineRule="auto"/>
        <w:jc w:val="both"/>
      </w:pPr>
      <w:r>
        <w:rPr>
          <w:rFonts w:ascii="David" w:cs="David" w:eastAsia="David" w:hAnsi="David"/>
          <w:b w:val="false"/>
          <w:i w:val="false"/>
          <w:sz w:val="24"/>
          <w:szCs w:val="24"/>
          <w:rtl/>
        </w:rPr>
        <w:t xml:space="preserve">רגעי פליאה כאלה נקשרו גם לצל עצמו. במפגש השני עצרו הילדים לתהות איך בעצם הצל מלווה אותנו: "איך הוא הולך איתך?", שאל אחד, וחברו השיב, "הוא לא רודף אחריך. הוא חי איתך, הולך איתך", וילד אחר קרא בקריאת הפליאה הערבית "סובחאן אללה". התהייה על טבעו של הצל, דבר שאינו חפץ ואינו יצור ובכל זאת נצמד אלינו תמיד, היא בדיוק סוג הפליאה שממנו מתחילה חקירה פילוסופית, והיא עלתה אצל הילדים מאליה, בלי שאיש כיוון אותם אליה.</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5. פרק הדיון</w:t>
      </w:r>
    </w:p>
    <w:p>
      <w:pPr>
        <w:bidi/>
        <w:spacing w:after="120" w:line="360" w:lineRule="auto"/>
        <w:jc w:val="both"/>
      </w:pPr>
      <w:r>
        <w:rPr>
          <w:rFonts w:ascii="David" w:cs="David" w:eastAsia="David" w:hAnsi="David"/>
          <w:b w:val="false"/>
          <w:i w:val="false"/>
          <w:sz w:val="24"/>
          <w:szCs w:val="24"/>
          <w:rtl/>
        </w:rPr>
        <w:t xml:space="preserve">פרק זה דן בממצאי המחקר באופן רציף ואינטגרטיבי: הוא שוזר את ניתוח הממצאים לאור סקירת הספרות יחד עם פרשנותי להם, ומשיב תוך כדי כך על שלוש שאלות המחקר, מקורות הפחד בעיני הילדים, דרכי ההתמודדות שהם מציעים, ומאפייני קהילת החקר שהתגלו בשיח שלהם.</w:t>
      </w:r>
    </w:p>
    <w:p>
      <w:pPr>
        <w:bidi/>
        <w:spacing w:after="120" w:line="360" w:lineRule="auto"/>
        <w:jc w:val="both"/>
      </w:pPr>
      <w:r>
        <w:rPr>
          <w:rFonts w:ascii="David" w:cs="David" w:eastAsia="David" w:hAnsi="David"/>
          <w:b w:val="false"/>
          <w:i w:val="false"/>
          <w:sz w:val="24"/>
          <w:szCs w:val="24"/>
          <w:rtl/>
        </w:rPr>
        <w:t xml:space="preserve">נקודת המוצא של הדיון היא הממצא הבולט ביותר במחקר: עצם קיומה של חקירה מושגית שיטתית של הפחד בפי ילדים בני חמש עד שבע. הילדים לא הסתפקו בזיהוי רגש ("החתול פחד") אלא שאלו על טיבו של הפחד עצמו: האם הוא תלוי בגודלו של הדבר המפחיד, מה יחסו לידיעה, והאם בסוף תהליך ההתרגלות הוא עדיין ראוי לשמו. שאלות אלה הן בדיוק מהסוג שמור-לון רואה בו ראשית רגישות פילוסופית: התעניינות בשאלות לא פתורות המלוות את הקיום, המעלה את המודעות לכך שהאופן שבו אנו תופסים את הדברים אינו בהכרח האופן שבו הם אכן הינם (Mohr Lone, 2012; קיזל, 2016). מתוך חקירה זו עולה תשובה עקבית ומפתיעה בבהירותה לשאלת המחקר הראשונה, בדבר מקורות הפחד: מקור הפחד, בעיני הילדים, אינו העצם אלא אי-הידיעה. הקופסה מפחידה כשהיא סגורה, הצל כשאין יודעים מהו, החושך כשהוא מסתיר את המוכר, ותנאים של גודל, ריקנות ובדידות מעצימים את הפחד, משום שהם מרחיבים את שטח הלא-נודע. אל החלל הזה, כפי שעלה בקטגוריה הראשונה, שולח הדמיון מפלצות. פרשנותי היא שהילדים מחזיקים למעשה בתפיסה אפיסטמית של פחד: הם מבינים אותו כפער בין מה שיש ובין מה שידוע. תובנתה של רימא, "החדר נשאר כמו שהוא, רק האור נעלם", היא ניסוח ילדי מדויק של הבחנה פילוסופית ותיקה בין המציאות ובין הנראוּת שלה, וכשילד אומר על דבר מוכר שהוא "נכנס לך לשכל", הוא מתאר את הרגע שבו הפער הזה נסגר.</w:t>
      </w:r>
    </w:p>
    <w:p>
      <w:pPr>
        <w:bidi/>
        <w:spacing w:after="120" w:line="360" w:lineRule="auto"/>
        <w:jc w:val="both"/>
      </w:pPr>
      <w:r>
        <w:rPr>
          <w:rFonts w:ascii="David" w:cs="David" w:eastAsia="David" w:hAnsi="David"/>
          <w:b w:val="false"/>
          <w:i w:val="false"/>
          <w:sz w:val="24"/>
          <w:szCs w:val="24"/>
          <w:rtl/>
        </w:rPr>
        <w:t xml:space="preserve">תשובה זו מובילה ישירות אל שאלת המחקר השנייה, שעניינה דרכי ההתמודדות עם הפחד, שכן לתפיסה אפיסטמית של פחד מתאימות תרופות אפיסטמיות. הילדים הציעו שתיים כאלה, המשלימות זו את זו. הראשונה היא הגילוי, הפועל בבת אחת: ברגע שנודע כי בקופסה כדור וכי הצל "הוא אני", הפחד בטל. השנייה היא ההתרגלות, הפועלת בהדרגה: מפגש חוזר עם דבר שאינו מזיק שוחק את הפחד "אחרי הרבה פעמים", ואולי, כפי שהעריך אחד הילדים במשא ומתן שנערך על כך, אחרי עשר. הילדים אף שכללו את התפיסה בשני כיוונים מנוגדים. מצד אחד הם סייגו אותה: ההתרגלות אינה מיידית, היא תלויה בדמיון בין המקרים, קופסה חדשה או חשוכה יותר עשויה להפחיד מחדש, ויש מי שממשיך לפחד מהחושך גם כשהוא יודע היטב שדבר לא השתנה בחדר. מצד אחר הם הכלילו אותה הרחק מעבר לפחד, אל עקרון חיים של התמדה ואימון, שמאג'ד ניסח כ"ההתמדה היא הבסיס להצלחה". בין הסיוג להכללה ביצעו הילדים עבודה מושגית של ממש על ההבחנה בין רגש ובין עמדה כלפי רגש: תובנתם העמוקה ביותר, "זה כבר לא נקרא פחד, זה נהיה 'לא אכפת לי'", מלמדת שהם מבינים כי הרגש אינו גזירת גורל אלא דבר-מה שאפשר לחשוב עליו, לפעול בו ולשנותו, עד כדי החלפת שמו.</w:t>
      </w:r>
    </w:p>
    <w:p>
      <w:pPr>
        <w:bidi/>
        <w:spacing w:after="120" w:line="360" w:lineRule="auto"/>
        <w:jc w:val="both"/>
      </w:pPr>
      <w:r>
        <w:rPr>
          <w:rFonts w:ascii="David" w:cs="David" w:eastAsia="David" w:hAnsi="David"/>
          <w:b w:val="false"/>
          <w:i w:val="false"/>
          <w:sz w:val="24"/>
          <w:szCs w:val="24"/>
          <w:rtl/>
        </w:rPr>
        <w:t xml:space="preserve">מהלך זה של בחינת רגש והערכתו מחדש הוא בדיוק מה ששארפ תיארה כחינוך הרגשות בקהילת החקר. אם רגש כרוך בשיפוט, והפחד כרוך בשיפוט שדבר-מה מסוכן, הרי שהילדים העמידו את השיפוט הזה למבחן הראיות ("הוא רואה אותו כל יום והוא לא מזיק לו") ותיקנו אותו לאורן, ובכך צמחו לא רק בחשיבתם אלא גם בבגרותם הרגשית (Sharp, 2007). ממצא זה מתיישב עם העדויות האמפיריות העדכניות שלפיהן דיאלוג פילוסופי שיטתי על רגשות משפר את הבנת הרגשות ואת הכשירות החברתית-רגשית של ילדי גן (Arda Tuncdemir et al., 2022). חשוב להנגיד את המהלך הזה לתגובה המבוגרת השגרתית לפחדי ילדים, "אין ממה לפחד": תגובה שסוגרת את החשיבה במקום לפתוח אותה, ומגלמת בזעיר אנפין את מה שקיזל מכנה פדגוגיה של פחד, זו המבקשת להגן על הילד מפני שאלותיו שלו במקום לתת להן מקום (Kizel, 2015, 2016c). הילדים במחקר זה קיבלו את המקום הזה, והשתמשו בו.</w:t>
      </w:r>
    </w:p>
    <w:p>
      <w:pPr>
        <w:bidi/>
        <w:spacing w:after="120" w:line="360" w:lineRule="auto"/>
        <w:jc w:val="both"/>
      </w:pPr>
      <w:r>
        <w:rPr>
          <w:rFonts w:ascii="David" w:cs="David" w:eastAsia="David" w:hAnsi="David"/>
          <w:b w:val="false"/>
          <w:i w:val="false"/>
          <w:sz w:val="24"/>
          <w:szCs w:val="24"/>
          <w:rtl/>
        </w:rPr>
        <w:t xml:space="preserve">הישגיהם המושגיים של הילדים מקבלים משנה תוקף על רקע גילם. על פי הקריאה המקובלת של פיאז'ה (1986), ילדים בני חמש עד שבע מצויים בשלב הקדם-אופרציונלי, שבו חשיבה מופשטת והיפותטית אמורה להיות מעבר להישג ידם. ואולם הילדים במחקר זה הפעילו חשיבה היפותטית מפורשת ("ואם הקופסה מברזל?", "ואם החדר גדול והקופסה קטנה?"), השיבו על השערות בהשערות נגד ("בטוח יצליח לפתוח אותה עם הטפרים שלו"), ניסחו הכללות מסויגות והגדירו מחדש מושג. ממצא זה מצטרף לטענת מאתיוס שילדים צעירים מאוד, אף בני שלוש, מסוגלים לחשיבה לוגית של ממש (Matthews, 1994; Kizel, 2016d), ולממצאי המחקר בבית הספר במזרח ירושלים, שבו הופתעו המורות מיכולת ההפשטה של תלמידות צעירות בניגוד להנחותיהן ההתפתחותיות (Kizel &amp; Abdallah, 2017). חשוב לדייק: אין בכך הפרכה של פיאז'ה על יסוד חמישה ילדים, אלא המחשה לטענתם של קיזל ושל מאתיוס כי הקריאה החינוכית הנוקשה של תיאוריית השלבים מחמיצה את מה שילדים מסוגלים לו בפועל, וכי היא משמשת בסיס לאותה שלילת לגיטימציה של השאלה הפילוסופית בגיל צעיר (קיזל, 2016; Kizel, 2016c). זאת ועוד, התובנות המורכבות ביותר במפגשים לא נאמרו על ידי ילד יחיד בבידוד אלא נבנו בהדרגה בשיח, כשילד מציע, חברו מסייג ושלישי מדגים. תצפית זו מתיישבת עם המסורת הוויגוצקיאנית שעליה נשען ליפמן, הרואה בחשיבה תוצר של אינטראקציה חברתית ובדיאלוג מנוע של התפתחות (Vygotsky, 1993; Kizel, 2016b): הקבוצה חשבה יחד מה שאיש מחבריה לא היה מנסח לבדו.</w:t>
      </w:r>
    </w:p>
    <w:p>
      <w:pPr>
        <w:bidi/>
        <w:spacing w:after="120" w:line="360" w:lineRule="auto"/>
        <w:jc w:val="both"/>
      </w:pPr>
      <w:r>
        <w:rPr>
          <w:rFonts w:ascii="David" w:cs="David" w:eastAsia="David" w:hAnsi="David"/>
          <w:b w:val="false"/>
          <w:i w:val="false"/>
          <w:sz w:val="24"/>
          <w:szCs w:val="24"/>
          <w:rtl/>
        </w:rPr>
        <w:t xml:space="preserve">עדות נוספת לעומקה של החקירה טמונה בגלישותיה. הדיון בפחד לא נשאר בגבולות השאלה שנבחרה, אלא נפתח מעצמו אל שאלות מטפיזיות רחבות: האם לחיה יש שכל, והאם היא חושבת יותר מבן אדם או פחות ממנו; מי בכלל מסוגל לפחד, והיכן עובר הגבול בין החי ובין הדומם ("העץ לא פוחד, הוא דומם"); ומה טיבו של צל, שאינו חפץ ואינו יצור ובכל זאת "חי איתך, הולך איתך". גלישות אלה אינן סטייה מהנושא אלא לב העניין: הן ממחישות את טענת קיזל שהשאלה הפילוסופית של ילדים חולשת על כל תחומי החיים בלי גבולות משורטטים (קיזל, 2016), את הרעננות הפילוסופית ואת ההמצאתיות שמאתיוס זיהה בשאלות ילדים (Matthews, 1994; מאתיוס, 2003), ואת זיקתה של הרגישות הפילוסופית לאינטליגנציה הקיומית שהגדיר גארדנר, הנטייה להעלות שאלות על החיים ועל המציאות ולהרהר בהן (קיזל, 2016; Kizel, 2015). הפחד, המוכר לכל ילד מבשרו, התגלה כשער נגיש במיוחד אל השאלות הללו, כשם שהמוות שימש שער כזה בקהילות החקר שתיעד קיזל סביב אתרי הנצחה, שבהן הגיעו ילדים מעיסוק באובדן אל שאלות על עצם הקיום (Kizel, 2014). בשני המקרים המסקנה דומה: נושא רגשי "כבד" אינו מרתיע את הילדים אלא מזמין אותם, ובלבד שניתן להם מרחב בטוח לחקור אותו.</w:t>
      </w:r>
    </w:p>
    <w:p>
      <w:pPr>
        <w:bidi/>
        <w:spacing w:after="120" w:line="360" w:lineRule="auto"/>
        <w:jc w:val="both"/>
      </w:pPr>
      <w:r>
        <w:rPr>
          <w:rFonts w:ascii="David" w:cs="David" w:eastAsia="David" w:hAnsi="David"/>
          <w:b w:val="false"/>
          <w:i w:val="false"/>
          <w:sz w:val="24"/>
          <w:szCs w:val="24"/>
          <w:rtl/>
        </w:rPr>
        <w:t xml:space="preserve">בכך אנו מגיעים לשאלת המחקר השלישית, שעניינה מאפייני קהילת החקר בשיח הילדים. בתוך שלושה מפגשים קצרים הופיעו כל ארבעת המאפיינים שמנה ליפמן: הקשבה הדדית, בנייה על רעיונות של אחרים, אתגור מנומק וחשיפת הנחות (Lipman, 1991). דרישת ההנמקה, שהובנתה במפגשים באמצעות השאלה החוזרת "מדוע?", הופנמה עד מהרה על ידי הילדים עצמם: הם החלו לנמק בלי שנשאלו, ואף ניסחו קריטריונים לטיעון טוב, כדברי לינא על דברי חברה שהם "נכונים ומשכנעים" וגם "קשורים לסיפור", כלומר תקפים ורלוונטיים. יכולתו של ילד להודות "אני מסכים איתו כי הוא שכנע אותי", להעיד בפה מלא על שינוי עמדה בעקבות טיעון, היא ביטוי מובהק לנכונות להיענות לכוחו של הנימוק הטוב, שליפמן ושותפיו ראו בה אבן יסוד של חשיבה מיומנת (Lipman et al., 1980). לא פחות חשובה ממנה הלגיטימיות של אי-ההסכמה: רימא, שעמדה מול ביקורת והשיבה "אולי הוא לא הבין את הסיפור כמו שאני הבנתי אותו", ביטאה בו-זמנית עמידה על דעתה והכרה בכך שפרשנויות שונות של אותו טקסט אפשריות, הבחנה בין טקסט לפרשנותו שרבים ממבוגרינו מתקשים בה. כל זה התרחש באווירה אכפתית: הביקורת הופנתה כלפי תוכן הדברים ולא כלפי הדובר, הילדים המשיכו לשתף פעולה מיד לאחר חילוקי הדעות, וההומור, כמו בצחוק המשותף על העכבר ש"פחד מעצמו", שימש דבק חברתי ולא כלי לעג. זהו מימוש של קהילה שבה חילוקי דעות אינם עימות אלא חלק מעושר משותף (Sharp, 1988; קיזל, 2016), ואיכות הקשב ההדדי בה קרובה למה שקיזל, בעקבות בובר, מתאר כזיקת "אני-אתה": מפגש בין שווים המאופיין בהדדיות ובנוכחות, שבו האחר הוא שותף לחקירה ולא אמצעי לניצחון בוויכוח (Kizel, 2017a). רגעי הפליאה שתועדו בממצאים, ההתפעלות מהצל ש"חי איתך, הולך איתך", מזכירים שהחקירה לא הייתה תרגיל בהנמקה בלבד אלא גם התנסות בפליאה, אותו יסוד שהספרות רואה בו את ראשית הפילוסופיה כולה (קיזל, 2016).</w:t>
      </w:r>
    </w:p>
    <w:p>
      <w:pPr>
        <w:bidi/>
        <w:spacing w:after="120" w:line="360" w:lineRule="auto"/>
        <w:jc w:val="both"/>
      </w:pPr>
      <w:r>
        <w:rPr>
          <w:rFonts w:ascii="David" w:cs="David" w:eastAsia="David" w:hAnsi="David"/>
          <w:b w:val="false"/>
          <w:i w:val="false"/>
          <w:sz w:val="24"/>
          <w:szCs w:val="24"/>
          <w:rtl/>
        </w:rPr>
        <w:t xml:space="preserve">להתרחשות הזאת תרמו, להערכתי, שלושה תנאים מאפשרים השזורים זה בזה. הראשון הוא עמדת ההנחיה המצומצמת. שאלות ההנחיה נותרו פרוצדורליות ("מי מסכים? מדוע?") ולא תוכניות, ברוח התביעה מהמנחה לסגת ולא להטיל צל ידעני על הדיון (קיזל, 2016), ברוח המודל הרואה ברכז משתתף ולא שופט (Kizel, 2016d), וברוח הדרישה מהמנחה לשחרר תחילה את עצמו מהנחותיו (Kizel, 2021). התוצאה הייתה שהתובנות המרכזיות של המפגשים, "רק האור נעלם", "ההתמדה היא הבסיס להצלחה", ההבחנה בין פחד ל"לא אכפת לי", נוסחו כולן על ידי הילדים. יש להודות שלנסיגה הזאת היה גם מחיר: היו רגעים שבהם שאלת "מי מסכים?" חזרה בלי שהעמיקה את הדיון, ושאלת המשך פילוסופית אחת, למשל "מה ההבדל בין להתרגל ובין להפסיק לפחד?", הייתה עשויה להעלות את החקירה מדרגה. התנאי השני הוא השפה: קיומם של המפגשים בערבית, שפת אימם של הילדים, אפשר להם לשאול ולהשיב מתוך עולמם התרבותי, ברוח הקריאה להנכיח את קולם האותנטי של ילדים מקבוצות מיעוט לשוני בקהילות חקר (Kizel, 2016a) וברוח הממצאים על כוחה של פילוסופיה עם ילדים בחברה הערבית (Kizel &amp; Abdallah, 2017). הילדים גייסו לדיון את חצר ביתם, את אחיהם ואחיותיהם, את הפסקות החשמל בשכונתם ואפילו מושג ערבי, "תטניש", ששימש אותם להגדרה מחודשת של רגש: עולם חיים שלם שנכנס אל החקירה בלי תיווך ובלי תרגום. התנאי השלישי הוא הנושא עצמו: הפחד, רגש אוניברסלי שכל ילד מכיר מבשרו, נדון כאן דרך דמויות בדויות, חתול, עכבר וילדה, ולכן זימן לכל ילד גם ידע אישי ("גם אני פחדתי") וגם מרחק מגונן (הפוחד הוא החתול). המרחק הזה הוא שאפשר לגעת בתוכן רגשי באופן נסבל ומעשיר, כפי שמצא קיזל בקהילות חקר שעסקו בעוני ואף במוות (Kizel, 2014, 2015).</w:t>
      </w:r>
    </w:p>
    <w:p>
      <w:pPr>
        <w:bidi/>
        <w:spacing w:after="120" w:line="360" w:lineRule="auto"/>
        <w:jc w:val="both"/>
      </w:pPr>
      <w:r>
        <w:rPr>
          <w:rFonts w:ascii="David" w:cs="David" w:eastAsia="David" w:hAnsi="David"/>
          <w:b w:val="false"/>
          <w:i w:val="false"/>
          <w:sz w:val="24"/>
          <w:szCs w:val="24"/>
          <w:rtl/>
        </w:rPr>
        <w:t xml:space="preserve">התנועה הדו-כיוונית שנמצאה בקטגוריה הרביעית, מהסיפור אל החיים ("גם אחותי פוחדת מהחושך") ומהחיים אל הסיפור ("אותו דבר העכבר"), ממחישה את עקרון הרלוונטיות של ליפמן: אם דבר אינו קשור לחייו של אדם, אין לו למעשה משמעות עבורו (Kizel, 2017b). הסיפורים לא נותרו טקסט חיצוני אלא הפכו כלי חשיבה, והתובנות שנוצרו סביבם חזרו אל החיים ככלי פעולה. סיפורה של רימא על הפסקת החשמל, שבו שחזרה צעד אחר צעד את מהלכה של לילא והכריעה שלא להיכנע לפחד, הוא הדגמה חיה של מה שקיזל מכנה יצירת משמעות כפעולה, ושל המהלך מן המעבדה הפילוסופית אל הפרקסיס (Kizel, 2016b, 2017b): מה שנוסח במעגל הקטן יושם במטבח חשוך, בזמן אמת. אפשר לראות בכך גם גרעין של אחריות במובן שפראנקל העניק למושג, כפי שמביא קיזל: המשמעות מתגלה ואינה מומצאת, ומציאתה כרוכה בנטילת אחריות על מימוש הפוטנציאל הייחודי גם בגיל צעיר (Kizel, 2017b). הכלל שניסחו הילדים, "ההתמדה היא הבסיס להצלחה", אינו רק תובנה קוגניטיבית; הוא הצהרת אחריות: אם ההתמדה היא הבסיס להצלחה, הרי שההתגברות על הפחד תלויה בי, במספר הפעמים שאתאמן, בנכונותי לעצור ולבדוק במקום לברוח.</w:t>
      </w:r>
    </w:p>
    <w:p>
      <w:pPr>
        <w:bidi/>
        <w:spacing w:after="120" w:line="360" w:lineRule="auto"/>
        <w:jc w:val="both"/>
      </w:pPr>
      <w:r>
        <w:rPr>
          <w:rFonts w:ascii="David" w:cs="David" w:eastAsia="David" w:hAnsi="David"/>
          <w:b w:val="false"/>
          <w:i w:val="false"/>
          <w:sz w:val="24"/>
          <w:szCs w:val="24"/>
          <w:rtl/>
        </w:rPr>
        <w:t xml:space="preserve">סיכומו של דיון: שלוש התשובות לשאלות המחקר מצטרפות לתמונה אחת. ילדים בני חמש עד שבע תופסים את הפחד כפער של ידיעה, מציעים לו תרופות של גילוי ושל התרגלות שהם עצמם מסייגים ומכלילים, ועושים כל זאת בתוך שיח שיש בו הנמקה, אי-הסכמה לגיטימית, פליאה ואכפתיות, כלומר בתוך קהילת חקר פילוסופית של ממש, על כל מאפייניה. בכך מציעה העבודה חיזוק אמפירי צנוע, מקומי, אך חד במשמעותו, לטענה העומדת בלב כתיבתו של קיזל: הפחד המבוגר מפני עיסוק רגשי-קיומי עם ילדים, אותה פדגוגיה של פחד העושה לילדוּת פתולוגיזציה, אינו במקומו (Kizel, 2015, 2016c). הילדים במחקר זה לא נזקקו להגנה מפני השאלות על הפחד. הם נזקקו בדיוק להפך: למרחב בטוח, לסיפור קצר, לדף ולשאלה, וכל השאר, החקירה, ההנמקה, התובנות וההדרכה העצמית לחיים, בא מהם.</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6. סיכום</w:t>
      </w:r>
    </w:p>
    <w:p>
      <w:pPr>
        <w:bidi/>
        <w:spacing w:after="120" w:line="360" w:lineRule="auto"/>
        <w:jc w:val="both"/>
      </w:pPr>
      <w:r>
        <w:rPr>
          <w:rFonts w:ascii="David" w:cs="David" w:eastAsia="David" w:hAnsi="David"/>
          <w:b w:val="false"/>
          <w:i w:val="false"/>
          <w:sz w:val="24"/>
          <w:szCs w:val="24"/>
          <w:rtl/>
        </w:rPr>
        <w:t xml:space="preserve">בעבודה זו ביקשתי לבחון כיצד ילדים בגיל הרך חושבים חשיבה פילוסופית על מושג הפחד במסגרת קהילת חקר פילוסופית. לשם כך קיימתי שלושה מפגשים עם חמישה ילדים בני חמש עד שבע, דוברי ערבית. בכל מפגש קראנו יחד סיפור פילוסופי קצר שכתבתי סביב הפחד, "החתול והקופסה", "העכבר והצל" ו"לילא והחושך", וכל ילד ניסח שאלה משלו; אחד הילדים בחר שאלה והשיב עליה, ומכאן התפתח דיון שבו הילדים הסכימו, חלקו זה על זה ונימקו את עמדותיהם. המפגשים הוקלטו ותומללו במלואם, והנתונים נותחו בניתוח תוכן איכותני שהעלה חמש קטגוריות: הפחד מן הלא-נודע; הידיעה והגילוי כמפיגי פחד; ההתרגלות וההתמדה; הקישור לחוויות אישיות; ומאפייני השיח הפילוסופי של הילדים. בפרק הדיון נשזרו הקטגוריות הללו לכדי תמונה אחת, שהשיבה על שלוש שאלות המחקר שהוצבו במבוא.</w:t>
      </w:r>
    </w:p>
    <w:p>
      <w:pPr>
        <w:bidi/>
        <w:spacing w:after="120" w:line="360" w:lineRule="auto"/>
        <w:jc w:val="both"/>
      </w:pPr>
      <w:r>
        <w:rPr>
          <w:rFonts w:ascii="David" w:cs="David" w:eastAsia="David" w:hAnsi="David"/>
          <w:b w:val="false"/>
          <w:i w:val="false"/>
          <w:sz w:val="24"/>
          <w:szCs w:val="24"/>
          <w:rtl/>
        </w:rPr>
        <w:t xml:space="preserve">מה עשיתי ומה למדתי? למדתי, ראשית, שילדים בני חמש עד שבע מסוגלים לקיים חקירה פילוסופית של ממש. הם לא רק ענו על שאלות. הם ניסחו שאלות משלהם, ובהן שאלות מושגיות מובהקות ("אם הקופסה גדולה מאוד, האם הפחד יהיה גדול יותר?"), העלו השערות והשיבו עליהן בהשערות נגד, בחנו את טענותיהם במקרים מדומיינים של קופסאות ברזל ועץ וחדרים גדולים וקטנים, סייגו הכללות, ניהלו משא ומתן על מספר הפעמים הדרוש להתרגלות, ואף הגדירו מחדש מושג ("זה כבר לא נקרא פחד"). לצד זה הם ידעו גם לעצור ולהתפעל, מצל ש"חי איתך, הולך איתך", ולצחוק יחד על עכבר שפחד מעצמו. כל אלה עומדים בניגוד לציפייה הנגזרת מהתיאוריה ההתפתחותית הנוקשה, ומאששים בקנה מידה צנוע את הטענות בדבר כשירותם הפילוסופית של ילדים צעירים.</w:t>
      </w:r>
    </w:p>
    <w:p>
      <w:pPr>
        <w:bidi/>
        <w:spacing w:after="120" w:line="360" w:lineRule="auto"/>
        <w:jc w:val="both"/>
      </w:pPr>
      <w:r>
        <w:rPr>
          <w:rFonts w:ascii="David" w:cs="David" w:eastAsia="David" w:hAnsi="David"/>
          <w:b w:val="false"/>
          <w:i w:val="false"/>
          <w:sz w:val="24"/>
          <w:szCs w:val="24"/>
          <w:rtl/>
        </w:rPr>
        <w:t xml:space="preserve">שנית, למדתי שלילדים תפיסה עקבית ומנומקת של הפחד: הם מבינים אותו כתולדה של אי-ידיעה, ומציעים לו שתי תרופות, הגילוי הפועל בבת אחת וההתרגלות הפועלת בהדרגה, ואף מכירים בגבולותיהן, שכן יש מי שממשיך לפחד גם כשהוא יודע. מתוך כך הרחיבו הילדים את הדיון לעקרון חיים כללי של התמדה ואימון, וקשרו אותו לחוויותיהם: התעמלות, משחק חדש, הפסקת חשמל, אח או אחות הפוחדים מהחושך. ראיתי כיצד תובנה שנוסחה בדיון, "כל דבר נשאר במקומו, רק האור נעלם", חוזרת אצל ילדה כהדרכה מעשית לחייה ממש, בסיפורה על כוס המים בהפסקת החשמל. נוכחתי שקהילת החקר אינה תרגיל אינטלקטואלי בלבד, אלא מרחב שבו ילדים יוצרים משמעות הנוגעת לחייהם, ומקבלים על עצמם, במילותיהם שלהם, אחריות להתמודדותם.</w:t>
      </w:r>
    </w:p>
    <w:p>
      <w:pPr>
        <w:bidi/>
        <w:spacing w:after="120" w:line="360" w:lineRule="auto"/>
        <w:jc w:val="both"/>
      </w:pPr>
      <w:r>
        <w:rPr>
          <w:rFonts w:ascii="David" w:cs="David" w:eastAsia="David" w:hAnsi="David"/>
          <w:b w:val="false"/>
          <w:i w:val="false"/>
          <w:sz w:val="24"/>
          <w:szCs w:val="24"/>
          <w:rtl/>
        </w:rPr>
        <w:t xml:space="preserve">שלישית, למדתי דבר-מה על עצמי כמנחה. הבחירה לצמצם את נוכחותי, לשאול רק "מי מסכים? מי חושב אחרת? מדוע?" ולהימנע מהבעת עמדה, הייתה קשה. שוב ושוב התחשק לי לתקן, להסביר, להוביל אל התובנה "הנכונה", ושוב ושוב התברר שההימנעות מכך היא שאפשרה לתובנות המרכזיות להיאמר כולן מפי הילדים. בה בעת נוכחתי בגבולות הנסיגה: היו רגעים שבהם השאלה החוזרת מיצתה את עצמה, והדיון היה יכול להעמיק לו הצעתי שאלת המשך פילוסופית, כגון "מה ההבדל בין להתרגל ובין להפסיק לפחד?". האיזון העדין הזה, בין נסיגה מבוגרת המפנה מקום ובין הנחיה המקדמת את החקירה, הוא בעיניי הלקח המעשי המרכזי של העבודה עבור המשך דרכי החינוכית.</w:t>
      </w:r>
    </w:p>
    <w:p>
      <w:pPr>
        <w:bidi/>
        <w:spacing w:after="120" w:line="360" w:lineRule="auto"/>
        <w:jc w:val="both"/>
      </w:pPr>
      <w:r>
        <w:rPr>
          <w:rFonts w:ascii="David" w:cs="David" w:eastAsia="David" w:hAnsi="David"/>
          <w:b w:val="false"/>
          <w:i w:val="false"/>
          <w:sz w:val="24"/>
          <w:szCs w:val="24"/>
          <w:rtl/>
        </w:rPr>
        <w:t xml:space="preserve">מן הממצאים נגזרות כמה המלצות יישומיות לעבודה חינוכית בגיל הרך. אפשר לקיים קהילת חקר פילוסופית עם ילדים צעירים בהרבה מהמקובל, ודי לשם כך באמצעים פשוטים: סיפור קצר בן חמישה משפטים, דף שעליו כל ילד כותב שאלה אחת, לוח שעליו נתלות השאלות, ושתי שאלות הנחיה חוזרות. מול פחדי ילדים מוצע להחליף את ההרגעה השגרתית ("אין ממה לפחד") בהזמנה לחקירה ("ממה בעצם פוחדים? ואיך הפחד נעלם?"), שכן הילדים במחקר זה הגיעו בכוחות עצמם לתובנות שהרגעה מבוגרת לא הייתה מקנה להם, ואף תרגמו אותן להתנהגות של ממש. מומלץ לבחור נושאים רגשיים המוכרים לילדים מחייהם ולהגיש אותם דרך דמות בדויה, המספקת מרחק מגונן. ומומלץ לקיים את החקירה בשפת אימם של הילדים, תנאי שהתגלה כמאפשר השתתפות מלאה ואותנטית, ממצא רלוונטי במיוחד למחנכות ולמחנכים בחברה הערבית, שבה טרם הוטמעה הפילוסופיה עם ילדים באופן שיטתי.</w:t>
      </w:r>
    </w:p>
    <w:p>
      <w:pPr>
        <w:bidi/>
        <w:spacing w:after="120" w:line="360" w:lineRule="auto"/>
        <w:jc w:val="both"/>
      </w:pPr>
      <w:r>
        <w:rPr>
          <w:rFonts w:ascii="David" w:cs="David" w:eastAsia="David" w:hAnsi="David"/>
          <w:b w:val="false"/>
          <w:i w:val="false"/>
          <w:sz w:val="24"/>
          <w:szCs w:val="24"/>
          <w:rtl/>
        </w:rPr>
        <w:t xml:space="preserve">לעבודה מגבלות ברורות: קבוצה אחת קטנה של חמישה ילדים, שלושה מפגשים בלבד, וחוקרת אחת שהיא גם המנחה וגם המתרגמת של דברי הילדים. אין בה יומרה להכללה, ואין בכוחה להכריע במחלוקות ההתפתחותיות שנסקרו. יש בה, עם זאת, תיעוד עשיר ושיטתי של מה שילדים צעירים מסוגלים לו כשנותנים לשאלותיהם מקום, ובכך תרומה צנועה לספרות המקומית על פילוסופיה עם ילדים בגיל הרך בכלל ובחברה הערבית בפרט. מחקרי המשך יוכלו לבחון קהילות חקר מתמשכות בגיל הרך, להשוות בין נושאים רגשיים שונים כגון פחד, כעס וגעגוע, לבחון קבוצות גדולות ומגוונות יותר, ולבדוק כיצד משפיעה שפת החקירה על עומק ההשתתפות. אסיים במה שהילדים עצמם ניסחו טוב ממני: הפחד קטן ככל שהידיעה גדלה, וההתמדה היא הבסיס להצלחה.</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ביבליוגרפיה</w:t>
      </w:r>
    </w:p>
    <w:p>
      <w:pPr>
        <w:bidi/>
        <w:spacing w:after="160" w:line="360" w:lineRule="auto"/>
        <w:ind w:left="720" w:hanging="720"/>
        <w:jc w:val="both"/>
      </w:pPr>
      <w:r>
        <w:rPr>
          <w:rFonts w:ascii="David" w:cs="David" w:eastAsia="David" w:hAnsi="David"/>
          <w:b w:val="false"/>
          <w:i w:val="false"/>
          <w:sz w:val="24"/>
          <w:szCs w:val="24"/>
          <w:rtl/>
        </w:rPr>
        <w:t xml:space="preserve">אלוני, נ' (2013). העצמה פילוסופית-חינוכית לתלמידי המאה ה-21. גילוי דעת, 3, 13-30.</w:t>
      </w:r>
    </w:p>
    <w:p>
      <w:pPr>
        <w:bidi/>
        <w:spacing w:after="160" w:line="360" w:lineRule="auto"/>
        <w:ind w:left="720" w:hanging="720"/>
        <w:jc w:val="both"/>
      </w:pPr>
      <w:r>
        <w:rPr>
          <w:rFonts w:ascii="David" w:cs="David" w:eastAsia="David" w:hAnsi="David"/>
          <w:b w:val="false"/>
          <w:i w:val="false"/>
          <w:sz w:val="24"/>
          <w:szCs w:val="24"/>
          <w:rtl/>
        </w:rPr>
        <w:t xml:space="preserve">מאתיוס, ג' (2003). פילוסופיה וילדים. ידיעות אחרונות.</w:t>
      </w:r>
    </w:p>
    <w:p>
      <w:pPr>
        <w:bidi/>
        <w:spacing w:after="160" w:line="360" w:lineRule="auto"/>
        <w:ind w:left="720" w:hanging="720"/>
        <w:jc w:val="both"/>
      </w:pPr>
      <w:r>
        <w:rPr>
          <w:rFonts w:ascii="David" w:cs="David" w:eastAsia="David" w:hAnsi="David"/>
          <w:b w:val="false"/>
          <w:i w:val="false"/>
          <w:sz w:val="24"/>
          <w:szCs w:val="24"/>
          <w:rtl/>
        </w:rPr>
        <w:t xml:space="preserve">פיאז'ה, ז' (1986). הפסיכולוגיה של הילד. הפועלים.</w:t>
      </w:r>
    </w:p>
    <w:p>
      <w:pPr>
        <w:bidi/>
        <w:spacing w:after="160" w:line="360" w:lineRule="auto"/>
        <w:ind w:left="720" w:hanging="720"/>
        <w:jc w:val="both"/>
      </w:pPr>
      <w:r>
        <w:rPr>
          <w:rFonts w:ascii="David" w:cs="David" w:eastAsia="David" w:hAnsi="David"/>
          <w:b w:val="false"/>
          <w:i w:val="false"/>
          <w:sz w:val="24"/>
          <w:szCs w:val="24"/>
          <w:rtl/>
        </w:rPr>
        <w:t xml:space="preserve">צבר בן-יהושע, נ' (1990). המחקר האיכותי בהוראה ובלמידה. מסדה.</w:t>
      </w:r>
    </w:p>
    <w:p>
      <w:pPr>
        <w:bidi/>
        <w:spacing w:after="160" w:line="360" w:lineRule="auto"/>
        <w:ind w:left="720" w:hanging="720"/>
        <w:jc w:val="both"/>
      </w:pPr>
      <w:r>
        <w:rPr>
          <w:rFonts w:ascii="David" w:cs="David" w:eastAsia="David" w:hAnsi="David"/>
          <w:b w:val="false"/>
          <w:i w:val="false"/>
          <w:sz w:val="24"/>
          <w:szCs w:val="24"/>
          <w:rtl/>
        </w:rPr>
        <w:t xml:space="preserve">קיזל, א' (2014). פילוסופיה עם ילדים, קו העוני ורגישות פילוסופית-חברתית. עיונים בחינוך, 12-11, 147-166.</w:t>
      </w:r>
    </w:p>
    <w:p>
      <w:pPr>
        <w:bidi/>
        <w:spacing w:after="160" w:line="360" w:lineRule="auto"/>
        <w:ind w:left="720" w:hanging="720"/>
        <w:jc w:val="both"/>
      </w:pPr>
      <w:r>
        <w:rPr>
          <w:rFonts w:ascii="David" w:cs="David" w:eastAsia="David" w:hAnsi="David"/>
          <w:b w:val="false"/>
          <w:i w:val="false"/>
          <w:sz w:val="24"/>
          <w:szCs w:val="24"/>
          <w:rtl/>
        </w:rPr>
        <w:t xml:space="preserve">קיזל, א' (2016). פילוסופיה עם ילדים כדרך לשאלות רוחניות וקיומיות. הד החינוך.</w:t>
      </w:r>
    </w:p>
    <w:p>
      <w:pPr>
        <w:bidi/>
        <w:spacing w:after="160" w:line="360" w:lineRule="auto"/>
        <w:ind w:left="720" w:hanging="720"/>
        <w:jc w:val="both"/>
      </w:pPr>
      <w:r>
        <w:rPr>
          <w:rFonts w:ascii="David" w:cs="David" w:eastAsia="David" w:hAnsi="David"/>
          <w:b w:val="false"/>
          <w:i w:val="false"/>
          <w:sz w:val="24"/>
          <w:szCs w:val="24"/>
          <w:rtl/>
        </w:rPr>
        <w:t xml:space="preserve">שקדי, א' (2003). מילים המנסות לגעת: מחקר איכותני - תיאוריה ויישום. רמות.</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Arda Tuncdemir, T. B., Burroughs, M. D., &amp; Moore, G. (2022). Effects of philosophical ethics in early childhood on preschool children’s social-emotional competence and theory of mind. </w:t>
      </w:r>
      <w:r>
        <w:rPr>
          <w:rFonts w:ascii="Times New Roman" w:cs="Times New Roman" w:eastAsia="Times New Roman" w:hAnsi="Times New Roman"/>
          <w:b w:val="false"/>
          <w:bCs w:val="false"/>
          <w:i/>
          <w:iCs/>
          <w:sz w:val="24"/>
          <w:szCs w:val="24"/>
        </w:rPr>
        <w:t xml:space="preserve">International Journal of Child Care and Education Policy, 16</w:t>
      </w:r>
      <w:r>
        <w:rPr>
          <w:rFonts w:ascii="Times New Roman" w:cs="Times New Roman" w:eastAsia="Times New Roman" w:hAnsi="Times New Roman"/>
          <w:b w:val="false"/>
          <w:bCs w:val="false"/>
          <w:i w:val="false"/>
          <w:iCs w:val="false"/>
          <w:sz w:val="24"/>
          <w:szCs w:val="24"/>
        </w:rPr>
        <w:t xml:space="preserve">(1), 1-18. https://doi.org/10.1186/s40723-022-00098-w</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Kelly, A. V. (2004). </w:t>
      </w:r>
      <w:r>
        <w:rPr>
          <w:rFonts w:ascii="Times New Roman" w:cs="Times New Roman" w:eastAsia="Times New Roman" w:hAnsi="Times New Roman"/>
          <w:b w:val="false"/>
          <w:bCs w:val="false"/>
          <w:i/>
          <w:iCs/>
          <w:sz w:val="24"/>
          <w:szCs w:val="24"/>
        </w:rPr>
        <w:t xml:space="preserve">The curriculum: Theory and practice</w:t>
      </w:r>
      <w:r>
        <w:rPr>
          <w:rFonts w:ascii="Times New Roman" w:cs="Times New Roman" w:eastAsia="Times New Roman" w:hAnsi="Times New Roman"/>
          <w:b w:val="false"/>
          <w:bCs w:val="false"/>
          <w:i w:val="false"/>
          <w:iCs w:val="false"/>
          <w:sz w:val="24"/>
          <w:szCs w:val="24"/>
        </w:rPr>
        <w:t xml:space="preserve"> (5th ed.). Sage.</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(2014). "Life goes on even if there’s a gravestone": Philosophy with Children and adolescents on virtual memorial sites. </w:t>
      </w:r>
      <w:r>
        <w:rPr>
          <w:rFonts w:ascii="Times New Roman" w:cs="Times New Roman" w:eastAsia="Times New Roman" w:hAnsi="Times New Roman"/>
          <w:b w:val="false"/>
          <w:bCs w:val="false"/>
          <w:i/>
          <w:iCs/>
          <w:sz w:val="24"/>
          <w:szCs w:val="24"/>
        </w:rPr>
        <w:t xml:space="preserve">Childhood and Philosophy, 10</w:t>
      </w:r>
      <w:r>
        <w:rPr>
          <w:rFonts w:ascii="Times New Roman" w:cs="Times New Roman" w:eastAsia="Times New Roman" w:hAnsi="Times New Roman"/>
          <w:b w:val="false"/>
          <w:bCs w:val="false"/>
          <w:i w:val="false"/>
          <w:iCs w:val="false"/>
          <w:sz w:val="24"/>
          <w:szCs w:val="24"/>
        </w:rPr>
        <w:t xml:space="preserve">(20), 421-443.</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(2015). Philosophy with Children, the poverty line, and socio-philosophic sensitivity. </w:t>
      </w:r>
      <w:r>
        <w:rPr>
          <w:rFonts w:ascii="Times New Roman" w:cs="Times New Roman" w:eastAsia="Times New Roman" w:hAnsi="Times New Roman"/>
          <w:b w:val="false"/>
          <w:bCs w:val="false"/>
          <w:i/>
          <w:iCs/>
          <w:sz w:val="24"/>
          <w:szCs w:val="24"/>
        </w:rPr>
        <w:t xml:space="preserve">Childhood and Philosophy, 11</w:t>
      </w:r>
      <w:r>
        <w:rPr>
          <w:rFonts w:ascii="Times New Roman" w:cs="Times New Roman" w:eastAsia="Times New Roman" w:hAnsi="Times New Roman"/>
          <w:b w:val="false"/>
          <w:bCs w:val="false"/>
          <w:i w:val="false"/>
          <w:iCs w:val="false"/>
          <w:sz w:val="24"/>
          <w:szCs w:val="24"/>
        </w:rPr>
        <w:t xml:space="preserve">(21), 139-162.</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(2016a). Enabling identity: The challenge of presenting the silenced voices of repressed groups in philosophic communities of inquiry. </w:t>
      </w:r>
      <w:r>
        <w:rPr>
          <w:rFonts w:ascii="Times New Roman" w:cs="Times New Roman" w:eastAsia="Times New Roman" w:hAnsi="Times New Roman"/>
          <w:b w:val="false"/>
          <w:bCs w:val="false"/>
          <w:i/>
          <w:iCs/>
          <w:sz w:val="24"/>
          <w:szCs w:val="24"/>
        </w:rPr>
        <w:t xml:space="preserve">Journal of Philosophy in Schools, 3</w:t>
      </w:r>
      <w:r>
        <w:rPr>
          <w:rFonts w:ascii="Times New Roman" w:cs="Times New Roman" w:eastAsia="Times New Roman" w:hAnsi="Times New Roman"/>
          <w:b w:val="false"/>
          <w:bCs w:val="false"/>
          <w:i w:val="false"/>
          <w:iCs w:val="false"/>
          <w:sz w:val="24"/>
          <w:szCs w:val="24"/>
        </w:rPr>
        <w:t xml:space="preserve">(1), 16-39.</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(2016b). From laboratory to praxis: Communities of philosophical inquiry as a model of (and for) social activism. </w:t>
      </w:r>
      <w:r>
        <w:rPr>
          <w:rFonts w:ascii="Times New Roman" w:cs="Times New Roman" w:eastAsia="Times New Roman" w:hAnsi="Times New Roman"/>
          <w:b w:val="false"/>
          <w:bCs w:val="false"/>
          <w:i/>
          <w:iCs/>
          <w:sz w:val="24"/>
          <w:szCs w:val="24"/>
        </w:rPr>
        <w:t xml:space="preserve">Childhood and Philosophy, 12</w:t>
      </w:r>
      <w:r>
        <w:rPr>
          <w:rFonts w:ascii="Times New Roman" w:cs="Times New Roman" w:eastAsia="Times New Roman" w:hAnsi="Times New Roman"/>
          <w:b w:val="false"/>
          <w:bCs w:val="false"/>
          <w:i w:val="false"/>
          <w:iCs w:val="false"/>
          <w:sz w:val="24"/>
          <w:szCs w:val="24"/>
        </w:rPr>
        <w:t xml:space="preserve">(25), 497-517. https://doi.org/10.12957/childphilo.2016.26175</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(2016c). Pedagogy out of fear of philosophy as a way of pathologizing children. </w:t>
      </w:r>
      <w:r>
        <w:rPr>
          <w:rFonts w:ascii="Times New Roman" w:cs="Times New Roman" w:eastAsia="Times New Roman" w:hAnsi="Times New Roman"/>
          <w:b w:val="false"/>
          <w:bCs w:val="false"/>
          <w:i/>
          <w:iCs/>
          <w:sz w:val="24"/>
          <w:szCs w:val="24"/>
        </w:rPr>
        <w:t xml:space="preserve">Journal of Unschooling and Alternative Learning, 10</w:t>
      </w:r>
      <w:r>
        <w:rPr>
          <w:rFonts w:ascii="Times New Roman" w:cs="Times New Roman" w:eastAsia="Times New Roman" w:hAnsi="Times New Roman"/>
          <w:b w:val="false"/>
          <w:bCs w:val="false"/>
          <w:i w:val="false"/>
          <w:iCs w:val="false"/>
          <w:sz w:val="24"/>
          <w:szCs w:val="24"/>
        </w:rPr>
        <w:t xml:space="preserve">(20), 28-47.</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(2016d). Philosophy with Children as an educational platform for self-determined learning. </w:t>
      </w:r>
      <w:r>
        <w:rPr>
          <w:rFonts w:ascii="Times New Roman" w:cs="Times New Roman" w:eastAsia="Times New Roman" w:hAnsi="Times New Roman"/>
          <w:b w:val="false"/>
          <w:bCs w:val="false"/>
          <w:i/>
          <w:iCs/>
          <w:sz w:val="24"/>
          <w:szCs w:val="24"/>
        </w:rPr>
        <w:t xml:space="preserve">Cogent Education, 3</w:t>
      </w:r>
      <w:r>
        <w:rPr>
          <w:rFonts w:ascii="Times New Roman" w:cs="Times New Roman" w:eastAsia="Times New Roman" w:hAnsi="Times New Roman"/>
          <w:b w:val="false"/>
          <w:bCs w:val="false"/>
          <w:i w:val="false"/>
          <w:iCs w:val="false"/>
          <w:sz w:val="24"/>
          <w:szCs w:val="24"/>
        </w:rPr>
        <w:t xml:space="preserve">(1), 1244026. https://doi.org/10.1080/2331186X.2016.1244026</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(2017a). I-Thou dialogical encounters in adolescents’ WhatsApp virtual communities. </w:t>
      </w:r>
      <w:r>
        <w:rPr>
          <w:rFonts w:ascii="Times New Roman" w:cs="Times New Roman" w:eastAsia="Times New Roman" w:hAnsi="Times New Roman"/>
          <w:b w:val="false"/>
          <w:bCs w:val="false"/>
          <w:i/>
          <w:iCs/>
          <w:sz w:val="24"/>
          <w:szCs w:val="24"/>
        </w:rPr>
        <w:t xml:space="preserve">AI &amp; Society</w:t>
      </w:r>
      <w:r>
        <w:rPr>
          <w:rFonts w:ascii="Times New Roman" w:cs="Times New Roman" w:eastAsia="Times New Roman" w:hAnsi="Times New Roman"/>
          <w:b w:val="false"/>
          <w:bCs w:val="false"/>
          <w:i w:val="false"/>
          <w:iCs w:val="false"/>
          <w:sz w:val="24"/>
          <w:szCs w:val="24"/>
        </w:rPr>
        <w:t xml:space="preserve">. https://doi.org/10.1007/s00146-017-0692-9</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(2017b). Philosophical communities of inquiry: The search for and finding of meaning as the basis for developing a sense of responsibility. </w:t>
      </w:r>
      <w:r>
        <w:rPr>
          <w:rFonts w:ascii="Times New Roman" w:cs="Times New Roman" w:eastAsia="Times New Roman" w:hAnsi="Times New Roman"/>
          <w:b w:val="false"/>
          <w:bCs w:val="false"/>
          <w:i/>
          <w:iCs/>
          <w:sz w:val="24"/>
          <w:szCs w:val="24"/>
        </w:rPr>
        <w:t xml:space="preserve">Childhood and Philosophy, 13</w:t>
      </w:r>
      <w:r>
        <w:rPr>
          <w:rFonts w:ascii="Times New Roman" w:cs="Times New Roman" w:eastAsia="Times New Roman" w:hAnsi="Times New Roman"/>
          <w:b w:val="false"/>
          <w:bCs w:val="false"/>
          <w:i w:val="false"/>
          <w:iCs w:val="false"/>
          <w:sz w:val="24"/>
          <w:szCs w:val="24"/>
        </w:rPr>
        <w:t xml:space="preserve">(26), 87-103. https://doi.org/10.12957/childphilo.2017.26650</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(2021). The facilitator as self-liberator and enabler: Ethical responsibility in communities of philosophical inquiry. </w:t>
      </w:r>
      <w:r>
        <w:rPr>
          <w:rFonts w:ascii="Times New Roman" w:cs="Times New Roman" w:eastAsia="Times New Roman" w:hAnsi="Times New Roman"/>
          <w:b w:val="false"/>
          <w:bCs w:val="false"/>
          <w:i/>
          <w:iCs/>
          <w:sz w:val="24"/>
          <w:szCs w:val="24"/>
        </w:rPr>
        <w:t xml:space="preserve">Childhood and Philosophy, 17</w:t>
      </w:r>
      <w:r>
        <w:rPr>
          <w:rFonts w:ascii="Times New Roman" w:cs="Times New Roman" w:eastAsia="Times New Roman" w:hAnsi="Times New Roman"/>
          <w:b w:val="false"/>
          <w:bCs w:val="false"/>
          <w:i w:val="false"/>
          <w:iCs w:val="false"/>
          <w:sz w:val="24"/>
          <w:szCs w:val="24"/>
        </w:rPr>
        <w:t xml:space="preserve">, 1-20.</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&amp; Abdallah, M. (2017). On the seam: Philosophy with Palestinian girls in an East Jerusalem village as a pedagogy of searching. </w:t>
      </w:r>
      <w:r>
        <w:rPr>
          <w:rFonts w:ascii="Times New Roman" w:cs="Times New Roman" w:eastAsia="Times New Roman" w:hAnsi="Times New Roman"/>
          <w:b w:val="false"/>
          <w:bCs w:val="false"/>
          <w:i/>
          <w:iCs/>
          <w:sz w:val="24"/>
          <w:szCs w:val="24"/>
        </w:rPr>
        <w:t xml:space="preserve">Journal of Philosophy in Schools, 4</w:t>
      </w:r>
      <w:r>
        <w:rPr>
          <w:rFonts w:ascii="Times New Roman" w:cs="Times New Roman" w:eastAsia="Times New Roman" w:hAnsi="Times New Roman"/>
          <w:b w:val="false"/>
          <w:bCs w:val="false"/>
          <w:i w:val="false"/>
          <w:iCs w:val="false"/>
          <w:sz w:val="24"/>
          <w:szCs w:val="24"/>
        </w:rPr>
        <w:t xml:space="preserve">(1), 27-49.</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Lipman, M. (1991). </w:t>
      </w:r>
      <w:r>
        <w:rPr>
          <w:rFonts w:ascii="Times New Roman" w:cs="Times New Roman" w:eastAsia="Times New Roman" w:hAnsi="Times New Roman"/>
          <w:b w:val="false"/>
          <w:bCs w:val="false"/>
          <w:i/>
          <w:iCs/>
          <w:sz w:val="24"/>
          <w:szCs w:val="24"/>
        </w:rPr>
        <w:t xml:space="preserve">Thinking in education</w:t>
      </w:r>
      <w:r>
        <w:rPr>
          <w:rFonts w:ascii="Times New Roman" w:cs="Times New Roman" w:eastAsia="Times New Roman" w:hAnsi="Times New Roman"/>
          <w:b w:val="false"/>
          <w:bCs w:val="false"/>
          <w:i w:val="false"/>
          <w:iCs w:val="false"/>
          <w:sz w:val="24"/>
          <w:szCs w:val="24"/>
        </w:rPr>
        <w:t xml:space="preserve">. Cambridge University Press.</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Lipman, M., Sharp, A. M., &amp; Oscanyan, F. S. (1980). </w:t>
      </w:r>
      <w:r>
        <w:rPr>
          <w:rFonts w:ascii="Times New Roman" w:cs="Times New Roman" w:eastAsia="Times New Roman" w:hAnsi="Times New Roman"/>
          <w:b w:val="false"/>
          <w:bCs w:val="false"/>
          <w:i/>
          <w:iCs/>
          <w:sz w:val="24"/>
          <w:szCs w:val="24"/>
        </w:rPr>
        <w:t xml:space="preserve">Philosophy in the classroom</w:t>
      </w:r>
      <w:r>
        <w:rPr>
          <w:rFonts w:ascii="Times New Roman" w:cs="Times New Roman" w:eastAsia="Times New Roman" w:hAnsi="Times New Roman"/>
          <w:b w:val="false"/>
          <w:bCs w:val="false"/>
          <w:i w:val="false"/>
          <w:iCs w:val="false"/>
          <w:sz w:val="24"/>
          <w:szCs w:val="24"/>
        </w:rPr>
        <w:t xml:space="preserve">. Temple University Press.</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Matthews, G. (1984). </w:t>
      </w:r>
      <w:r>
        <w:rPr>
          <w:rFonts w:ascii="Times New Roman" w:cs="Times New Roman" w:eastAsia="Times New Roman" w:hAnsi="Times New Roman"/>
          <w:b w:val="false"/>
          <w:bCs w:val="false"/>
          <w:i/>
          <w:iCs/>
          <w:sz w:val="24"/>
          <w:szCs w:val="24"/>
        </w:rPr>
        <w:t xml:space="preserve">Dialogues with children</w:t>
      </w:r>
      <w:r>
        <w:rPr>
          <w:rFonts w:ascii="Times New Roman" w:cs="Times New Roman" w:eastAsia="Times New Roman" w:hAnsi="Times New Roman"/>
          <w:b w:val="false"/>
          <w:bCs w:val="false"/>
          <w:i w:val="false"/>
          <w:iCs w:val="false"/>
          <w:sz w:val="24"/>
          <w:szCs w:val="24"/>
        </w:rPr>
        <w:t xml:space="preserve">. Harvard University Press.</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Matthews, G. (1994). </w:t>
      </w:r>
      <w:r>
        <w:rPr>
          <w:rFonts w:ascii="Times New Roman" w:cs="Times New Roman" w:eastAsia="Times New Roman" w:hAnsi="Times New Roman"/>
          <w:b w:val="false"/>
          <w:bCs w:val="false"/>
          <w:i/>
          <w:iCs/>
          <w:sz w:val="24"/>
          <w:szCs w:val="24"/>
        </w:rPr>
        <w:t xml:space="preserve">The philosophy of childhood</w:t>
      </w:r>
      <w:r>
        <w:rPr>
          <w:rFonts w:ascii="Times New Roman" w:cs="Times New Roman" w:eastAsia="Times New Roman" w:hAnsi="Times New Roman"/>
          <w:b w:val="false"/>
          <w:bCs w:val="false"/>
          <w:i w:val="false"/>
          <w:iCs w:val="false"/>
          <w:sz w:val="24"/>
          <w:szCs w:val="24"/>
        </w:rPr>
        <w:t xml:space="preserve">. Harvard University Press.</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Mohr Lone, J. (2012). </w:t>
      </w:r>
      <w:r>
        <w:rPr>
          <w:rFonts w:ascii="Times New Roman" w:cs="Times New Roman" w:eastAsia="Times New Roman" w:hAnsi="Times New Roman"/>
          <w:b w:val="false"/>
          <w:bCs w:val="false"/>
          <w:i/>
          <w:iCs/>
          <w:sz w:val="24"/>
          <w:szCs w:val="24"/>
        </w:rPr>
        <w:t xml:space="preserve">The philosophical child</w:t>
      </w:r>
      <w:r>
        <w:rPr>
          <w:rFonts w:ascii="Times New Roman" w:cs="Times New Roman" w:eastAsia="Times New Roman" w:hAnsi="Times New Roman"/>
          <w:b w:val="false"/>
          <w:bCs w:val="false"/>
          <w:i w:val="false"/>
          <w:iCs w:val="false"/>
          <w:sz w:val="24"/>
          <w:szCs w:val="24"/>
        </w:rPr>
        <w:t xml:space="preserve">. Rowman &amp; Littlefield.</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Sharp, A. M. (1988). What is a community of inquiry? In J. Portelli &amp; W. Hare (Eds.), </w:t>
      </w:r>
      <w:r>
        <w:rPr>
          <w:rFonts w:ascii="Times New Roman" w:cs="Times New Roman" w:eastAsia="Times New Roman" w:hAnsi="Times New Roman"/>
          <w:b w:val="false"/>
          <w:bCs w:val="false"/>
          <w:i/>
          <w:iCs/>
          <w:sz w:val="24"/>
          <w:szCs w:val="24"/>
        </w:rPr>
        <w:t xml:space="preserve">Philosophy and education</w:t>
      </w:r>
      <w:r>
        <w:rPr>
          <w:rFonts w:ascii="Times New Roman" w:cs="Times New Roman" w:eastAsia="Times New Roman" w:hAnsi="Times New Roman"/>
          <w:b w:val="false"/>
          <w:bCs w:val="false"/>
          <w:i w:val="false"/>
          <w:iCs w:val="false"/>
          <w:sz w:val="24"/>
          <w:szCs w:val="24"/>
        </w:rPr>
        <w:t xml:space="preserve"> (pp. 207-225). Detselig Enterprise.</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Sharp, A. M. (2007). Education of the emotions in the classroom community of inquiry. </w:t>
      </w:r>
      <w:r>
        <w:rPr>
          <w:rFonts w:ascii="Times New Roman" w:cs="Times New Roman" w:eastAsia="Times New Roman" w:hAnsi="Times New Roman"/>
          <w:b w:val="false"/>
          <w:bCs w:val="false"/>
          <w:i/>
          <w:iCs/>
          <w:sz w:val="24"/>
          <w:szCs w:val="24"/>
        </w:rPr>
        <w:t xml:space="preserve">Gifted Education International, 22</w:t>
      </w:r>
      <w:r>
        <w:rPr>
          <w:rFonts w:ascii="Times New Roman" w:cs="Times New Roman" w:eastAsia="Times New Roman" w:hAnsi="Times New Roman"/>
          <w:b w:val="false"/>
          <w:bCs w:val="false"/>
          <w:i w:val="false"/>
          <w:iCs w:val="false"/>
          <w:sz w:val="24"/>
          <w:szCs w:val="24"/>
        </w:rPr>
        <w:t xml:space="preserve">(2-3). https://doi.org/10.1177/026142940702200315</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Splitter, L., &amp; Sharp, A. M. (1995). </w:t>
      </w:r>
      <w:r>
        <w:rPr>
          <w:rFonts w:ascii="Times New Roman" w:cs="Times New Roman" w:eastAsia="Times New Roman" w:hAnsi="Times New Roman"/>
          <w:b w:val="false"/>
          <w:bCs w:val="false"/>
          <w:i/>
          <w:iCs/>
          <w:sz w:val="24"/>
          <w:szCs w:val="24"/>
        </w:rPr>
        <w:t xml:space="preserve">Teaching for better thinking: The classroom community of enquiry</w:t>
      </w:r>
      <w:r>
        <w:rPr>
          <w:rFonts w:ascii="Times New Roman" w:cs="Times New Roman" w:eastAsia="Times New Roman" w:hAnsi="Times New Roman"/>
          <w:b w:val="false"/>
          <w:bCs w:val="false"/>
          <w:i w:val="false"/>
          <w:iCs w:val="false"/>
          <w:sz w:val="24"/>
          <w:szCs w:val="24"/>
        </w:rPr>
        <w:t xml:space="preserve">. Acer.</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Trickey, S., &amp; Topping, K. J. (2004). ‘Philosophy for children’: A systematic review. </w:t>
      </w:r>
      <w:r>
        <w:rPr>
          <w:rFonts w:ascii="Times New Roman" w:cs="Times New Roman" w:eastAsia="Times New Roman" w:hAnsi="Times New Roman"/>
          <w:b w:val="false"/>
          <w:bCs w:val="false"/>
          <w:i/>
          <w:iCs/>
          <w:sz w:val="24"/>
          <w:szCs w:val="24"/>
        </w:rPr>
        <w:t xml:space="preserve">Research Papers in Education, 19</w:t>
      </w:r>
      <w:r>
        <w:rPr>
          <w:rFonts w:ascii="Times New Roman" w:cs="Times New Roman" w:eastAsia="Times New Roman" w:hAnsi="Times New Roman"/>
          <w:b w:val="false"/>
          <w:bCs w:val="false"/>
          <w:i w:val="false"/>
          <w:iCs w:val="false"/>
          <w:sz w:val="24"/>
          <w:szCs w:val="24"/>
        </w:rPr>
        <w:t xml:space="preserve">(3), 365-380. https://doi.org/10.1080/0267152042000248016</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Vygotsky, L. S. (1993). </w:t>
      </w:r>
      <w:r>
        <w:rPr>
          <w:rFonts w:ascii="Times New Roman" w:cs="Times New Roman" w:eastAsia="Times New Roman" w:hAnsi="Times New Roman"/>
          <w:b w:val="false"/>
          <w:bCs w:val="false"/>
          <w:i/>
          <w:iCs/>
          <w:sz w:val="24"/>
          <w:szCs w:val="24"/>
        </w:rPr>
        <w:t xml:space="preserve">Studies on the history of behavior: Ape, primitive, and child</w:t>
      </w:r>
      <w:r>
        <w:rPr>
          <w:rFonts w:ascii="Times New Roman" w:cs="Times New Roman" w:eastAsia="Times New Roman" w:hAnsi="Times New Roman"/>
          <w:b w:val="false"/>
          <w:bCs w:val="false"/>
          <w:i w:val="false"/>
          <w:iCs w:val="false"/>
          <w:sz w:val="24"/>
          <w:szCs w:val="24"/>
        </w:rPr>
        <w:t xml:space="preserve">. Lawrence Erlbaum.</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נספחים</w:t>
      </w:r>
    </w:p>
    <w:p>
      <w:pPr>
        <w:pStyle w:val="Heading2"/>
        <w:bidi/>
        <w:spacing w:after="180" w:before="280" w:line="360" w:lineRule="auto"/>
        <w:jc w:val="right"/>
      </w:pPr>
      <w:r>
        <w:rPr>
          <w:rFonts w:ascii="David" w:cs="David" w:eastAsia="David" w:hAnsi="David"/>
          <w:b/>
          <w:bCs/>
          <w:i w:val="false"/>
          <w:sz w:val="28"/>
          <w:szCs w:val="28"/>
          <w:rtl/>
        </w:rPr>
        <w:t xml:space="preserve">נספח א': שלושת הסיפורים הפילוסופיים</w:t>
      </w:r>
    </w:p>
    <w:p>
      <w:pPr>
        <w:bidi/>
        <w:spacing w:after="120" w:line="360" w:lineRule="auto"/>
        <w:jc w:val="both"/>
      </w:pPr>
      <w:r>
        <w:rPr>
          <w:rFonts w:ascii="David" w:cs="David" w:eastAsia="David" w:hAnsi="David"/>
          <w:b w:val="false"/>
          <w:i w:val="false"/>
          <w:sz w:val="24"/>
          <w:szCs w:val="24"/>
          <w:rtl/>
        </w:rPr>
        <w:t xml:space="preserve">הסיפורים נכתבו על ידי כותבת העבודה במיוחד לצורך המחקר, בשפה הערבית. להלן כל סיפור במקורו הערבי ולצידו תרגום לעברית.</w:t>
      </w:r>
    </w:p>
    <w:p>
      <w:pPr>
        <w:pStyle w:val="Heading3"/>
        <w:bidi/>
        <w:spacing w:after="140" w:before="220" w:line="360" w:lineRule="auto"/>
        <w:jc w:val="right"/>
      </w:pPr>
      <w:r>
        <w:rPr>
          <w:rFonts w:ascii="David" w:cs="David" w:eastAsia="David" w:hAnsi="David"/>
          <w:b/>
          <w:bCs/>
          <w:i w:val="false"/>
          <w:sz w:val="26"/>
          <w:szCs w:val="26"/>
          <w:rtl/>
        </w:rPr>
        <w:t xml:space="preserve">הסיפור הראשון: החתול והקופסה (القط والصندوق)</w:t>
      </w:r>
    </w:p>
    <w:p>
      <w:pPr>
        <w:bidi/>
        <w:spacing w:after="120" w:line="360" w:lineRule="auto"/>
        <w:jc w:val="right"/>
      </w:pPr>
      <w:r>
        <w:rPr>
          <w:rFonts w:ascii="Arial" w:cs="Arial" w:eastAsia="Arial" w:hAnsi="Arial"/>
          <w:b w:val="false"/>
          <w:sz w:val="24"/>
          <w:szCs w:val="24"/>
          <w:rtl/>
        </w:rPr>
        <w:t xml:space="preserve">وجد قطٌّ صغير صندوقًا في زاوية الغرفة. نظر إليه وقال: ماذا يوجد بداخلك؟ لم يتحرّك الصندوق. ابتعد القط قليلًا ثم اقترب مرة أخرى. فتح الصندوق ببطء، فوجد بداخله كرة صغيرة. قال القط: ظننتُ أنه شيء مخيف، لكنه مجرّد لعبة.</w:t>
      </w:r>
    </w:p>
    <w:p>
      <w:pPr>
        <w:bidi/>
        <w:spacing w:after="120" w:line="360" w:lineRule="auto"/>
        <w:jc w:val="both"/>
      </w:pPr>
      <w:r>
        <w:rPr>
          <w:rFonts w:ascii="David" w:cs="David" w:eastAsia="David" w:hAnsi="David"/>
          <w:b w:val="false"/>
          <w:i w:val="false"/>
          <w:sz w:val="24"/>
          <w:szCs w:val="24"/>
          <w:rtl/>
        </w:rPr>
        <w:t xml:space="preserve">תרגום: חתול קטן מצא קופסה בפינת החדר. הביט בה ואמר: "מה יש בתוכך?" הקופסה לא זזה. החתול התרחק מעט, ואחר כך התקרב שוב. הוא פתח את הקופסה לאט-לאט, ומצא בתוכה כדור קטן. אמר החתול: "חשבתי שזה משהו מפחיד, אבל זה סתם צעצוע".</w:t>
      </w:r>
    </w:p>
    <w:p>
      <w:pPr>
        <w:pStyle w:val="Heading3"/>
        <w:bidi/>
        <w:spacing w:after="140" w:before="220" w:line="360" w:lineRule="auto"/>
        <w:jc w:val="right"/>
      </w:pPr>
      <w:r>
        <w:rPr>
          <w:rFonts w:ascii="David" w:cs="David" w:eastAsia="David" w:hAnsi="David"/>
          <w:b/>
          <w:bCs/>
          <w:i w:val="false"/>
          <w:sz w:val="26"/>
          <w:szCs w:val="26"/>
          <w:rtl/>
        </w:rPr>
        <w:t xml:space="preserve">הסיפור השני: העכבר והצל (الفأر والظل)</w:t>
      </w:r>
    </w:p>
    <w:p>
      <w:pPr>
        <w:bidi/>
        <w:spacing w:after="120" w:line="360" w:lineRule="auto"/>
        <w:jc w:val="right"/>
      </w:pPr>
      <w:r>
        <w:rPr>
          <w:rFonts w:ascii="Arial" w:cs="Arial" w:eastAsia="Arial" w:hAnsi="Arial"/>
          <w:b w:val="false"/>
          <w:sz w:val="24"/>
          <w:szCs w:val="24"/>
          <w:rtl/>
        </w:rPr>
        <w:t xml:space="preserve">كان هناك فأر صغير يمشي في الحديقة. فجأة رأى ظلًّا كبيرًا على الأرض. توقّف الفأر وقال: ما هذا؟ هل هو وحش؟ اقترب خطوةً واحدة ثم خطوةً أخرى، وفجأة اكتشف أن الظل كان ظلَّه هو نفسه. ضحك الفأر وقال: لقد خفتُ من نفسي!</w:t>
      </w:r>
    </w:p>
    <w:p>
      <w:pPr>
        <w:bidi/>
        <w:spacing w:after="120" w:line="360" w:lineRule="auto"/>
        <w:jc w:val="both"/>
      </w:pPr>
      <w:r>
        <w:rPr>
          <w:rFonts w:ascii="David" w:cs="David" w:eastAsia="David" w:hAnsi="David"/>
          <w:b w:val="false"/>
          <w:i w:val="false"/>
          <w:sz w:val="24"/>
          <w:szCs w:val="24"/>
          <w:rtl/>
        </w:rPr>
        <w:t xml:space="preserve">תרגום: עכבר קטן הלך בגינה. פתאום ראה צל גדול על הארץ. העכבר עצר ואמר: "מה זה? האם זו מפלצת?" הוא התקרב צעד אחד, ואחר כך עוד צעד, ופתאום גילה שהצל היה הצל של עצמו. צחק העכבר ואמר: "פחדתי מעצמי!"</w:t>
      </w:r>
    </w:p>
    <w:p>
      <w:pPr>
        <w:pStyle w:val="Heading3"/>
        <w:bidi/>
        <w:spacing w:after="140" w:before="220" w:line="360" w:lineRule="auto"/>
        <w:jc w:val="right"/>
      </w:pPr>
      <w:r>
        <w:rPr>
          <w:rFonts w:ascii="David" w:cs="David" w:eastAsia="David" w:hAnsi="David"/>
          <w:b/>
          <w:bCs/>
          <w:i w:val="false"/>
          <w:sz w:val="26"/>
          <w:szCs w:val="26"/>
          <w:rtl/>
        </w:rPr>
        <w:t xml:space="preserve">הסיפור השלישי: לילא והחושך (ليلى والظلام)</w:t>
      </w:r>
    </w:p>
    <w:p>
      <w:pPr>
        <w:bidi/>
        <w:spacing w:after="120" w:line="360" w:lineRule="auto"/>
        <w:jc w:val="right"/>
      </w:pPr>
      <w:r>
        <w:rPr>
          <w:rFonts w:ascii="Arial" w:cs="Arial" w:eastAsia="Arial" w:hAnsi="Arial"/>
          <w:b w:val="false"/>
          <w:sz w:val="24"/>
          <w:szCs w:val="24"/>
          <w:rtl/>
        </w:rPr>
        <w:t xml:space="preserve">شعرت ليلى بالخوف عندما انطفأت الأضواء في غرفتها في إحدى الليالي. قالت: لماذا أخاف من الظلام؟ أشعلت المصباح الصغير ونظرت حولها: رأت السرير والكرسي والدبدوب الصغير. قالت: الغرفة هي نفس الغرفة، فقط الضوء اختفى.</w:t>
      </w:r>
    </w:p>
    <w:p>
      <w:pPr>
        <w:bidi/>
        <w:spacing w:after="120" w:line="360" w:lineRule="auto"/>
        <w:jc w:val="both"/>
      </w:pPr>
      <w:r>
        <w:rPr>
          <w:rFonts w:ascii="David" w:cs="David" w:eastAsia="David" w:hAnsi="David"/>
          <w:b w:val="false"/>
          <w:i w:val="false"/>
          <w:sz w:val="24"/>
          <w:szCs w:val="24"/>
          <w:rtl/>
        </w:rPr>
        <w:t xml:space="preserve">תרגום: לילא הרגישה פחד כאשר כבו האורות בחדרה באחד הלילות. היא אמרה: "למה אני פוחדת מהחושך?" היא הדליקה את המנורה הקטנה והסתכלה סביבה: ראתה את המיטה, את הכיסא ואת הדובי הקטן. היא אמרה: "החדר הוא אותו חדר, רק האור נעלם".</w:t>
      </w:r>
    </w:p>
    <w:p>
      <w:r>
        <w:br w:type="page"/>
      </w:r>
    </w:p>
    <w:p>
      <w:pPr>
        <w:pStyle w:val="Heading2"/>
        <w:bidi/>
        <w:spacing w:after="180" w:before="280" w:line="360" w:lineRule="auto"/>
        <w:jc w:val="right"/>
      </w:pPr>
      <w:r>
        <w:rPr>
          <w:rFonts w:ascii="David" w:cs="David" w:eastAsia="David" w:hAnsi="David"/>
          <w:b/>
          <w:bCs/>
          <w:i w:val="false"/>
          <w:sz w:val="28"/>
          <w:szCs w:val="28"/>
          <w:rtl/>
        </w:rPr>
        <w:t xml:space="preserve">נספח ב': שאלות הילדים כפי שנוסחו במפגשים</w:t>
      </w:r>
    </w:p>
    <w:p>
      <w:pPr>
        <w:bidi/>
        <w:spacing w:after="120" w:line="360" w:lineRule="auto"/>
        <w:jc w:val="both"/>
      </w:pPr>
      <w:r>
        <w:rPr>
          <w:rFonts w:ascii="David" w:cs="David" w:eastAsia="David" w:hAnsi="David"/>
          <w:b w:val="false"/>
          <w:i w:val="false"/>
          <w:sz w:val="24"/>
          <w:szCs w:val="24"/>
          <w:rtl/>
        </w:rPr>
        <w:t xml:space="preserve">בכל מפגש כתב כל ילד שאלה אחת על דף, חתם בשמו, והשאלות נתלו על הלוח. להלן השאלות כפי שתועדו בהקלטות (בתרגום לעברית; חלק מהשאלות במפגש השני לא נשמעו במלואן בהקלטה ולכן אינן מובאות כאן).</w:t>
      </w:r>
    </w:p>
    <w:p>
      <w:pPr>
        <w:bidi/>
        <w:spacing w:after="120" w:line="360" w:lineRule="auto"/>
        <w:jc w:val="both"/>
      </w:pPr>
      <w:r>
        <w:rPr>
          <w:rFonts w:ascii="David" w:cs="David" w:eastAsia="David" w:hAnsi="David"/>
          <w:b w:val="false"/>
          <w:i w:val="false"/>
          <w:sz w:val="24"/>
          <w:szCs w:val="24"/>
          <w:rtl/>
        </w:rPr>
        <w:t xml:space="preserve"/>
      </w:r>
      <w:r>
        <w:rPr>
          <w:rFonts w:ascii="David" w:cs="David" w:eastAsia="David" w:hAnsi="David"/>
          <w:b/>
          <w:bCs/>
          <w:i w:val="false"/>
          <w:sz w:val="24"/>
          <w:szCs w:val="24"/>
          <w:rtl/>
        </w:rPr>
        <w:t xml:space="preserve">המפגש הראשון, "החתול והקופסה":</w:t>
      </w:r>
      <w:r>
        <w:rPr>
          <w:rFonts w:ascii="David" w:cs="David" w:eastAsia="David" w:hAnsi="David"/>
          <w:b w:val="false"/>
          <w:i w:val="false"/>
          <w:sz w:val="24"/>
          <w:szCs w:val="24"/>
          <w:rtl/>
        </w:rPr>
        <w:t xml:space="preserve"/>
      </w:r>
    </w:p>
    <w:p>
      <w:pPr>
        <w:bidi/>
        <w:spacing w:after="120" w:line="360" w:lineRule="auto"/>
        <w:jc w:val="both"/>
      </w:pPr>
      <w:r>
        <w:rPr>
          <w:rFonts w:ascii="David" w:cs="David" w:eastAsia="David" w:hAnsi="David"/>
          <w:b w:val="false"/>
          <w:i w:val="false"/>
          <w:sz w:val="24"/>
          <w:szCs w:val="24"/>
          <w:rtl/>
        </w:rPr>
        <w:t xml:space="preserve">• מה ראה החתול בתוך הקופסה?</w:t>
      </w:r>
    </w:p>
    <w:p>
      <w:pPr>
        <w:bidi/>
        <w:spacing w:after="120" w:line="360" w:lineRule="auto"/>
        <w:jc w:val="both"/>
      </w:pPr>
      <w:r>
        <w:rPr>
          <w:rFonts w:ascii="David" w:cs="David" w:eastAsia="David" w:hAnsi="David"/>
          <w:b w:val="false"/>
          <w:i w:val="false"/>
          <w:sz w:val="24"/>
          <w:szCs w:val="24"/>
          <w:rtl/>
        </w:rPr>
        <w:t xml:space="preserve">• מה מצא החתול בקופסה?</w:t>
      </w:r>
    </w:p>
    <w:p>
      <w:pPr>
        <w:bidi/>
        <w:spacing w:after="120" w:line="360" w:lineRule="auto"/>
        <w:jc w:val="both"/>
      </w:pPr>
      <w:r>
        <w:rPr>
          <w:rFonts w:ascii="David" w:cs="David" w:eastAsia="David" w:hAnsi="David"/>
          <w:b w:val="false"/>
          <w:i w:val="false"/>
          <w:sz w:val="24"/>
          <w:szCs w:val="24"/>
          <w:rtl/>
        </w:rPr>
        <w:t xml:space="preserve">• האם החתול פחד כשמצא את הקופסה, כשהייתה סגורה?</w:t>
      </w:r>
    </w:p>
    <w:p>
      <w:pPr>
        <w:bidi/>
        <w:spacing w:after="120" w:line="360" w:lineRule="auto"/>
        <w:jc w:val="both"/>
      </w:pPr>
      <w:r>
        <w:rPr>
          <w:rFonts w:ascii="David" w:cs="David" w:eastAsia="David" w:hAnsi="David"/>
          <w:b w:val="false"/>
          <w:i w:val="false"/>
          <w:sz w:val="24"/>
          <w:szCs w:val="24"/>
          <w:rtl/>
        </w:rPr>
        <w:t xml:space="preserve">• האם הפחד היה גדול מהקופסה או קטן ממנה?</w:t>
      </w:r>
    </w:p>
    <w:p>
      <w:pPr>
        <w:bidi/>
        <w:spacing w:after="120" w:line="360" w:lineRule="auto"/>
        <w:jc w:val="both"/>
      </w:pPr>
      <w:r>
        <w:rPr>
          <w:rFonts w:ascii="David" w:cs="David" w:eastAsia="David" w:hAnsi="David"/>
          <w:b w:val="false"/>
          <w:i w:val="false"/>
          <w:sz w:val="24"/>
          <w:szCs w:val="24"/>
          <w:rtl/>
        </w:rPr>
        <w:t xml:space="preserve">• אם הקופסה גדולה מאוד, האם הפחד יהיה גדול יותר?</w:t>
      </w:r>
    </w:p>
    <w:p>
      <w:pPr>
        <w:bidi/>
        <w:spacing w:after="120" w:line="360" w:lineRule="auto"/>
        <w:jc w:val="both"/>
      </w:pPr>
      <w:r>
        <w:rPr>
          <w:rFonts w:ascii="David" w:cs="David" w:eastAsia="David" w:hAnsi="David"/>
          <w:b w:val="false"/>
          <w:i w:val="false"/>
          <w:sz w:val="24"/>
          <w:szCs w:val="24"/>
          <w:rtl/>
        </w:rPr>
        <w:t xml:space="preserve"/>
      </w:r>
      <w:r>
        <w:rPr>
          <w:rFonts w:ascii="David" w:cs="David" w:eastAsia="David" w:hAnsi="David"/>
          <w:b/>
          <w:bCs/>
          <w:i w:val="false"/>
          <w:sz w:val="24"/>
          <w:szCs w:val="24"/>
          <w:rtl/>
        </w:rPr>
        <w:t xml:space="preserve">המפגש השני, "העכבר והצל":</w:t>
      </w:r>
      <w:r>
        <w:rPr>
          <w:rFonts w:ascii="David" w:cs="David" w:eastAsia="David" w:hAnsi="David"/>
          <w:b w:val="false"/>
          <w:i w:val="false"/>
          <w:sz w:val="24"/>
          <w:szCs w:val="24"/>
          <w:rtl/>
        </w:rPr>
        <w:t xml:space="preserve"> שאלות הילדים עסקו בפחדו של העכבר מצילו ובשאלה מדוע הצל מלווה אותנו לכל מקום; בעקבותיהן התפתח הדיון בהתרגלות ובהתמדה שתואר בפרק הממצאים.</w:t>
      </w:r>
    </w:p>
    <w:p>
      <w:pPr>
        <w:bidi/>
        <w:spacing w:after="120" w:line="360" w:lineRule="auto"/>
        <w:jc w:val="both"/>
      </w:pPr>
      <w:r>
        <w:rPr>
          <w:rFonts w:ascii="David" w:cs="David" w:eastAsia="David" w:hAnsi="David"/>
          <w:b w:val="false"/>
          <w:i w:val="false"/>
          <w:sz w:val="24"/>
          <w:szCs w:val="24"/>
          <w:rtl/>
        </w:rPr>
        <w:t xml:space="preserve"/>
      </w:r>
      <w:r>
        <w:rPr>
          <w:rFonts w:ascii="David" w:cs="David" w:eastAsia="David" w:hAnsi="David"/>
          <w:b/>
          <w:bCs/>
          <w:i w:val="false"/>
          <w:sz w:val="24"/>
          <w:szCs w:val="24"/>
          <w:rtl/>
        </w:rPr>
        <w:t xml:space="preserve">המפגש השלישי, "לילא והחושך":</w:t>
      </w:r>
      <w:r>
        <w:rPr>
          <w:rFonts w:ascii="David" w:cs="David" w:eastAsia="David" w:hAnsi="David"/>
          <w:b w:val="false"/>
          <w:i w:val="false"/>
          <w:sz w:val="24"/>
          <w:szCs w:val="24"/>
          <w:rtl/>
        </w:rPr>
        <w:t xml:space="preserve"/>
      </w:r>
    </w:p>
    <w:p>
      <w:pPr>
        <w:bidi/>
        <w:spacing w:after="120" w:line="360" w:lineRule="auto"/>
        <w:jc w:val="both"/>
      </w:pPr>
      <w:r>
        <w:rPr>
          <w:rFonts w:ascii="David" w:cs="David" w:eastAsia="David" w:hAnsi="David"/>
          <w:b w:val="false"/>
          <w:i w:val="false"/>
          <w:sz w:val="24"/>
          <w:szCs w:val="24"/>
          <w:rtl/>
        </w:rPr>
        <w:t xml:space="preserve">• מה ראתה לילא בחדר?</w:t>
      </w:r>
    </w:p>
    <w:p>
      <w:pPr>
        <w:bidi/>
        <w:spacing w:after="120" w:line="360" w:lineRule="auto"/>
        <w:jc w:val="both"/>
      </w:pPr>
      <w:r>
        <w:rPr>
          <w:rFonts w:ascii="David" w:cs="David" w:eastAsia="David" w:hAnsi="David"/>
          <w:b w:val="false"/>
          <w:i w:val="false"/>
          <w:sz w:val="24"/>
          <w:szCs w:val="24"/>
          <w:rtl/>
        </w:rPr>
        <w:t xml:space="preserve">• מה ראתה לילא בתוך החדר?</w:t>
      </w:r>
    </w:p>
    <w:p>
      <w:pPr>
        <w:bidi/>
        <w:spacing w:after="120" w:line="360" w:lineRule="auto"/>
        <w:jc w:val="both"/>
      </w:pPr>
      <w:r>
        <w:rPr>
          <w:rFonts w:ascii="David" w:cs="David" w:eastAsia="David" w:hAnsi="David"/>
          <w:b w:val="false"/>
          <w:i w:val="false"/>
          <w:sz w:val="24"/>
          <w:szCs w:val="24"/>
          <w:rtl/>
        </w:rPr>
        <w:t xml:space="preserve">• מה הרגישה לילא בחדרה?</w:t>
      </w:r>
    </w:p>
    <w:p>
      <w:r>
        <w:br w:type="page"/>
      </w:r>
    </w:p>
    <w:p>
      <w:pPr>
        <w:pStyle w:val="Heading2"/>
        <w:bidi/>
        <w:spacing w:after="180" w:before="280" w:line="360" w:lineRule="auto"/>
        <w:jc w:val="right"/>
      </w:pPr>
      <w:r>
        <w:rPr>
          <w:rFonts w:ascii="David" w:cs="David" w:eastAsia="David" w:hAnsi="David"/>
          <w:b/>
          <w:bCs/>
          <w:i w:val="false"/>
          <w:sz w:val="28"/>
          <w:szCs w:val="28"/>
          <w:rtl/>
        </w:rPr>
        <w:t xml:space="preserve">נספח ג': אישורי הורים</w:t>
      </w:r>
    </w:p>
    <w:p>
      <w:pPr>
        <w:bidi/>
        <w:spacing w:after="120" w:line="360" w:lineRule="auto"/>
        <w:jc w:val="both"/>
      </w:pPr>
      <w:r>
        <w:rPr>
          <w:rFonts w:ascii="David" w:cs="David" w:eastAsia="David" w:hAnsi="David"/>
          <w:b w:val="false"/>
          <w:i w:val="false"/>
          <w:sz w:val="24"/>
          <w:szCs w:val="24"/>
          <w:rtl/>
        </w:rPr>
        <w:t xml:space="preserve">הוריהם של חמשת הילדים שהשתתפו במחקר חתמו על טופסי הסכמה מדעת להשתתפות ילדיהם במפגשים ולהקלטתם לצורכי עבודה זו. האישורים החתומים מצורפים בעמודים הבאים.</w:t>
      </w:r>
    </w:p>
    <w:p>
      <w:pPr>
        <w:bidi/>
        <w:spacing w:after="120" w:line="360" w:lineRule="auto"/>
        <w:jc w:val="both"/>
      </w:pPr>
      <w:r>
        <w:rPr>
          <w:rFonts w:ascii="David" w:cs="David" w:eastAsia="David" w:hAnsi="David"/>
          <w:b w:val="false"/>
          <w:i w:val="false"/>
          <w:sz w:val="24"/>
          <w:szCs w:val="24"/>
          <w:rtl/>
        </w:rPr>
        <w:t xml:space="preserve">[כאן יש לצרף את אישורי ההורים הסרוקים]</w:t>
      </w:r>
    </w:p>
    <w:p>
      <w:pPr>
        <w:bidi/>
        <w:spacing w:after="120" w:line="360" w:lineRule="auto"/>
        <w:jc w:val="both"/>
      </w:pPr>
      <w:r>
        <w:rPr>
          <w:rFonts w:ascii="David" w:cs="David" w:eastAsia="David" w:hAnsi="David"/>
          <w:b w:val="false"/>
          <w:i w:val="false"/>
          <w:sz w:val="24"/>
          <w:szCs w:val="24"/>
          <w:rtl/>
        </w:rPr>
        <w:t xml:space="preserve">הקלטות המפגשים נמסרו למזכירות החוג למדעי הלמידה וההוראה באמצעות התקן נייד, בהתאם להנחיות.</w:t>
      </w:r>
    </w:p>
    <w:sectPr>
      <w:footerReference w:type="default" r:id="rId7"/>
      <w:type w:val="nextPage"/>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80" w:before="280"/>
      <w:outlineLvl w:val="1"/>
    </w:pPr>
    <w:rPr>
      <w:rFonts w:ascii="David" w:cs="David" w:eastAsia="David" w:hAnsi="David"/>
      <w:b/>
      <w:bCs/>
      <w:color w:val="000000"/>
      <w:sz w:val="28"/>
      <w:szCs w:val="28"/>
    </w:rPr>
  </w:style>
  <w:style w:type="paragraph" w:styleId="Heading3">
    <w:name w:val="Heading 3"/>
    <w:basedOn w:val="Normal"/>
    <w:next w:val="Normal"/>
    <w:qFormat/>
    <w:pPr>
      <w:spacing w:after="140" w:before="220"/>
      <w:outlineLvl w:val="2"/>
    </w:pPr>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2026-08-29T12:42:45.742Z</dcterms:created>
  <dcterms:modified xsi:type="dcterms:W3CDTF">2026-08-29T12:42:45.743Z</dcterms:modified>
</cp:coreProperties>
</file>

<file path=docProps/custom.xml><?xml version="1.0" encoding="utf-8"?>
<Properties xmlns="http://schemas.openxmlformats.org/officeDocument/2006/custom-properties" xmlns:vt="http://schemas.openxmlformats.org/officeDocument/2006/docPropsVTypes"/>
</file>