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הסברים פסיכולוגיים במבחן המגדר</w:t>
      </w:r>
    </w:p>
    <w:p>
      <w:pPr>
        <w:bidi/>
        <w:spacing w:after="160" w:before="0" w:line="360"/>
        <w:jc w:val="both"/>
      </w:pPr>
      <w:r>
        <w:rPr>
          <w:rFonts w:ascii="David" w:cs="David" w:eastAsia="David" w:hAnsi="David"/>
          <w:sz w:val="24"/>
          <w:szCs w:val="24"/>
          <w:rtl/>
        </w:rPr>
        <w:t xml:space="preserve">לצד ההסברים הסוציולוגיים פיתחה הקרימינולוגיה גם הסברים פסיכולוגיים לעבריינות, ואף הם קיבלו צביון מגדרי. הגישה הפסיכואנליטית המוקדמת תלתה את העבריינות בכשלים התפתחותיים של מבני האישיות ובדחפים שלא עברו עיבוד (לרנאו, 2023), ובהקשר המגדרי נטתה לראות בעבריינית מי שחרגה מתפקידה הנשי, ברוח ההסברים המהותניים שנדונו לעיל. מושג פורה יותר לענייננו הוא טכניקות הנטרול, אותן הצדקות שמספר לעצמו העבריין כדי להשתיק את קול המצפון לפני העבירה ובמהלכה (לרנאו, 2023). במבחן המגדר, הטכניקות הללו מאירות את שני צידי הפער. מצד אחד, נשים נדרשות למאמץ נטרול גדול יותר: העבירה סותרת אצלן לא רק נורמה חוקית אלא גם את הציפיות המגדריות המופנמות, ולכן קול המצפון שיש להשתיק חזק יותר. מצד שני, כאשר העבירה מבוצעת למען אחרים, כפי שקורה בשכיחות גבוהה אצל נשים, ההצדקה של הקרבה למען המשפחה זמינה וחזקה במיוחד, כפי שהודגם בפרשת אלון (יוכט, 2019). ההסבר הפסיכולוגי אינו מתחרה אפוא בהסבר החברתי אלא משלים אותו: הנורמות המגדריות פועלות גם מבפנים, דרך המצפון וההצדקות.</w:t>
      </w:r>
    </w:p>
    <w:p>
      <w:pPr>
        <w:pStyle w:val="Heading2"/>
        <w:bidi/>
        <w:spacing w:after="120" w:before="240" w:line="360"/>
        <w:jc w:val="right"/>
      </w:pPr>
      <w:r>
        <w:rPr>
          <w:rFonts w:ascii="David" w:cs="David" w:eastAsia="David" w:hAnsi="David"/>
          <w:b/>
          <w:bCs/>
          <w:color w:val="000000"/>
          <w:sz w:val="26"/>
          <w:szCs w:val="26"/>
          <w:rtl/>
        </w:rPr>
        <w:t xml:space="preserve">3.3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3.4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3.5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3.6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3.7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ההבדלים בין הגישות: נקודות מחלוקת והערכה ביקורתית</w:t>
      </w:r>
    </w:p>
    <w:p>
      <w:pPr>
        <w:bidi/>
        <w:spacing w:after="160" w:before="0" w:line="360"/>
        <w:jc w:val="both"/>
      </w:pPr>
      <w:r>
        <w:rPr>
          <w:rFonts w:ascii="David" w:cs="David" w:eastAsia="David" w:hAnsi="David"/>
          <w:sz w:val="24"/>
          <w:szCs w:val="24"/>
          <w:rtl/>
        </w:rPr>
        <w:t xml:space="preserve">קודם לבחינת המתחים, נדרש מיפוי של ההבדלים היסודיים בין שתי הגישות, בשלושה ממדים. בממד תמונת העבריינית: הקרימינולוגיה המודרנית רואה בה בראש ובראשונה תוצר של נסיבות, מבנים והזדמנויות, ואילו היהדות רואה בה סובייקט מוסרי בעל בחירה, שנסיבותיו מקילות אך אינן פוטרות. בממד יחידת הניתוח: הקרימינולוגיה מנתחת אוכלוסיות, שיעורים ומגמות, והיהדות מתבוננת בנפש היחיד ובקהילה המקיפה אותה. בממד תכלית התגובה לעבירה: הקרימינולוגיה שואפת להסביר, לנבא ולמנוע, ואילו היהדות שואפת לתקן, להשיב את החוטאת בתשובה ולרפא את הקרע החברתי שיצרה העבירה (בן יאיר, 2021; Ben Yair, 2021). הבדלים אלה אינם סותרים את נקודות המפגש שנסקרו לעיל אלא מסבירים את מקורן: שתי המערכות מגיעות למנגנונים דומים מתוך נקודות מוצא שונות בתכלית, וההבדלים הם שמזינים את המתחים שיוצגו כעת.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משפחה מסבירים חלק מן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יכימוביץ-כהן, נ' (2017). היבטים בכליאת נשים בישראל.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דפים לחקר השואה, לו,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2026-08-22T07:24:42.082Z</dcterms:created>
  <dcterms:modified xsi:type="dcterms:W3CDTF">2026-08-22T07:24:42.083Z</dcterms:modified>
</cp:coreProperties>
</file>

<file path=docProps/custom.xml><?xml version="1.0" encoding="utf-8"?>
<Properties xmlns="http://schemas.openxmlformats.org/officeDocument/2006/custom-properties" xmlns:vt="http://schemas.openxmlformats.org/officeDocument/2006/docPropsVTypes"/>
</file>