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857500" cy="113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133475"/>
                    </a:xfrm>
                    <a:prstGeom prst="rect">
                      <a:avLst/>
                    </a:prstGeom>
                  </pic:spPr>
                </pic:pic>
              </a:graphicData>
            </a:graphic>
          </wp:inline>
        </w:drawing>
      </w:r>
    </w:p>
    <w:p>
      <w:r>
        <w:t xml:space="preserve"/>
      </w:r>
    </w:p>
    <w:p>
      <w:r>
        <w:t xml:space="preserve"/>
      </w:r>
    </w:p>
    <w:p>
      <w:pPr>
        <w:bidi/>
        <w:spacing w:line="480"/>
        <w:jc w:val="center"/>
      </w:pPr>
      <w:r>
        <w:rPr>
          <w:rFonts w:ascii="David" w:cs="David" w:eastAsia="David" w:hAnsi="David"/>
          <w:b/>
          <w:bCs/>
          <w:sz w:val="36"/>
          <w:szCs w:val="36"/>
          <w:rtl/>
          <w:lang w:val="en-US" w:bidi="he-IL"/>
        </w:rPr>
        <w:t xml:space="preserve">רווחה נפשית ותפיסת הלגיטימיות של סגל הכליאה בקרב אסירים שפוטים בישראל</w:t>
      </w:r>
    </w:p>
    <w:p>
      <w:r>
        <w:t xml:space="preserve"/>
      </w:r>
    </w:p>
    <w:p>
      <w:r>
        <w:t xml:space="preserve"/>
      </w:r>
    </w:p>
    <w:p>
      <w:pPr>
        <w:bidi/>
        <w:spacing w:after="120" w:line="360"/>
        <w:jc w:val="center"/>
      </w:pPr>
      <w:r>
        <w:rPr>
          <w:rFonts w:ascii="David" w:cs="David" w:eastAsia="David" w:hAnsi="David"/>
          <w:sz w:val="24"/>
          <w:szCs w:val="24"/>
          <w:rtl/>
          <w:lang w:val="en-US" w:bidi="he-IL"/>
        </w:rPr>
        <w:t xml:space="preserve">עבודה מוגשת במסגרת סמינריון תנאי כליאה של אסירים פליליים בישראל ובעולם</w:t>
      </w:r>
    </w:p>
    <w:p>
      <w:r>
        <w:t xml:space="preserve"/>
      </w:r>
    </w:p>
    <w:p>
      <w:pPr>
        <w:bidi/>
        <w:spacing w:after="120" w:line="360"/>
        <w:jc w:val="center"/>
      </w:pPr>
      <w:r>
        <w:rPr>
          <w:rFonts w:ascii="David" w:cs="David" w:eastAsia="David" w:hAnsi="David"/>
          <w:sz w:val="24"/>
          <w:szCs w:val="24"/>
          <w:rtl/>
          <w:lang w:val="en-US" w:bidi="he-IL"/>
        </w:rPr>
        <w:t xml:space="preserve">מאת</w:t>
      </w:r>
    </w:p>
    <w:p>
      <w:pPr>
        <w:bidi/>
        <w:spacing w:after="120" w:line="360"/>
        <w:jc w:val="center"/>
      </w:pPr>
      <w:r>
        <w:rPr>
          <w:rFonts w:ascii="David" w:cs="David" w:eastAsia="David" w:hAnsi="David"/>
          <w:sz w:val="24"/>
          <w:szCs w:val="24"/>
          <w:highlight w:val="yellow"/>
          <w:rtl/>
          <w:lang w:val="en-US" w:bidi="he-IL"/>
        </w:rPr>
        <w:t xml:space="preserve">שם, מספר זהות</w:t>
      </w:r>
    </w:p>
    <w:p>
      <w:pPr>
        <w:bidi/>
        <w:spacing w:after="120" w:line="360"/>
        <w:jc w:val="center"/>
      </w:pPr>
      <w:r>
        <w:rPr>
          <w:rFonts w:ascii="David" w:cs="David" w:eastAsia="David" w:hAnsi="David"/>
          <w:sz w:val="24"/>
          <w:szCs w:val="24"/>
          <w:highlight w:val="yellow"/>
          <w:rtl/>
          <w:lang w:val="en-US" w:bidi="he-IL"/>
        </w:rPr>
        <w:t xml:space="preserve">שם, מספר זהות</w:t>
      </w:r>
    </w:p>
    <w:p>
      <w:r>
        <w:t xml:space="preserve"/>
      </w:r>
    </w:p>
    <w:p>
      <w:r>
        <w:t xml:space="preserve"/>
      </w:r>
    </w:p>
    <w:p>
      <w:pPr>
        <w:bidi/>
        <w:spacing w:after="120" w:line="360"/>
        <w:jc w:val="center"/>
      </w:pPr>
      <w:r>
        <w:rPr>
          <w:rFonts w:ascii="David" w:cs="David" w:eastAsia="David" w:hAnsi="David"/>
          <w:sz w:val="24"/>
          <w:szCs w:val="24"/>
          <w:rtl/>
          <w:lang w:val="en-US" w:bidi="he-IL"/>
        </w:rPr>
        <w:t xml:space="preserve">החוג לקרימינולוגיה</w:t>
      </w:r>
    </w:p>
    <w:p>
      <w:pPr>
        <w:bidi/>
        <w:spacing w:after="120" w:line="360"/>
        <w:jc w:val="center"/>
      </w:pPr>
      <w:r>
        <w:rPr>
          <w:rFonts w:ascii="David" w:cs="David" w:eastAsia="David" w:hAnsi="David"/>
          <w:sz w:val="24"/>
          <w:szCs w:val="24"/>
          <w:rtl/>
          <w:lang w:val="en-US" w:bidi="he-IL"/>
        </w:rPr>
        <w:t xml:space="preserve">המכללה האקדמית אשקלון</w:t>
      </w:r>
    </w:p>
    <w:p>
      <w:r>
        <w:t xml:space="preserve"/>
      </w:r>
    </w:p>
    <w:p>
      <w:r>
        <w:t xml:space="preserve"/>
      </w:r>
    </w:p>
    <w:p>
      <w:r>
        <w:t xml:space="preserve"/>
      </w:r>
    </w:p>
    <w:p>
      <w:r>
        <w:t xml:space="preserve"/>
      </w:r>
    </w:p>
    <w:p>
      <w:pPr>
        <w:bidi/>
        <w:spacing w:after="120" w:line="360"/>
        <w:jc w:val="center"/>
      </w:pPr>
      <w:r>
        <w:rPr>
          <w:rFonts w:ascii="David" w:cs="David" w:eastAsia="David" w:hAnsi="David"/>
          <w:sz w:val="24"/>
          <w:szCs w:val="24"/>
          <w:rtl/>
          <w:lang w:val="en-US" w:bidi="he-IL"/>
        </w:rPr>
        <w:t xml:space="preserve">אשקלון, </w:t>
      </w:r>
      <w:r>
        <w:rPr>
          <w:rFonts w:ascii="David" w:cs="David" w:eastAsia="David" w:hAnsi="David"/>
          <w:sz w:val="24"/>
          <w:szCs w:val="24"/>
          <w:highlight w:val="yellow"/>
          <w:rtl/>
          <w:lang w:val="en-US" w:bidi="he-IL"/>
        </w:rPr>
        <w:t xml:space="preserve">אלול תשפ"ו, ספטמבר </w:t>
      </w:r>
      <w:r>
        <w:rPr>
          <w:rFonts w:ascii="Times New Roman" w:cs="Times New Roman" w:eastAsia="Times New Roman" w:hAnsi="Times New Roman"/>
          <w:noProof/>
          <w:sz w:val="24"/>
          <w:szCs w:val="24"/>
          <w:highlight w:val="yellow"/>
          <w:lang w:val="en-US" w:bidi="he-IL"/>
        </w:rPr>
        <w:t xml:space="preserve">2026</w:t>
      </w:r>
    </w:p>
    <w:p>
      <w:pPr>
        <w:pStyle w:val="Heading1"/>
        <w:pageBreakBefore/>
        <w:bidi/>
        <w:spacing w:after="240" w:before="0" w:line="360"/>
        <w:jc w:val="right"/>
      </w:pPr>
      <w:r>
        <w:rPr>
          <w:rFonts w:ascii="David" w:cs="David" w:eastAsia="David" w:hAnsi="David"/>
          <w:b/>
          <w:bCs/>
          <w:sz w:val="32"/>
          <w:szCs w:val="32"/>
          <w:rtl/>
          <w:lang w:val="en-US"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right"/>
      </w:pPr>
      <w:r>
        <w:rPr>
          <w:rFonts w:ascii="David" w:cs="David" w:eastAsia="David" w:hAnsi="David"/>
          <w:b/>
          <w:bCs/>
          <w:sz w:val="32"/>
          <w:szCs w:val="32"/>
          <w:rtl/>
          <w:lang w:val="en-US" w:bidi="he-IL"/>
        </w:rPr>
        <w:t xml:space="preserve">תקציר בעברית</w:t>
      </w:r>
    </w:p>
    <w:p>
      <w:pPr>
        <w:bidi/>
        <w:spacing w:after="120" w:line="360"/>
        <w:jc w:val="both"/>
      </w:pPr>
      <w:r>
        <w:rPr>
          <w:rFonts w:ascii="David" w:cs="David" w:eastAsia="David" w:hAnsi="David"/>
          <w:sz w:val="24"/>
          <w:szCs w:val="24"/>
          <w:rtl/>
          <w:lang w:val="en-US" w:bidi="he-IL"/>
        </w:rPr>
        <w:t xml:space="preserve">המחקר בחן באיזו מידה קיים קשר בין רווחה נפשית לבין תפיסת הלגיטימיות של סגל הכליאה בקרב אסירים שפוטים בישראל. המסגרת התאורטית נשענת על גישת הצדק הפרוצדורלי ועל ספרות ההסתגלות למאסר. הנתונים הם נתונים סינתטיים המבוססים על סקר תנאי המחיה שנערך בשירות בתי הסוהר בסתיו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והניתוח צומצם ל</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שפוטים. הלגיטימיות נמדדה בשלושה פריטים והרווחה הנפשית בחמישה,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נמצא קשר חיובי מובהק ברמה בינונית בין רווחה נפשית ללגיטימיות </w:t>
      </w:r>
      <w:r>
        <w:rPr>
          <w:rFonts w:ascii="Times New Roman" w:cs="Times New Roman" w:eastAsia="Times New Roman" w:hAnsi="Times New Roman"/>
          <w:noProof/>
          <w:sz w:val="24"/>
          <w:szCs w:val="24"/>
          <w:lang w:val="en-US" w:bidi="he-IL"/>
        </w:rPr>
        <w:t xml:space="preserve">(r = 0.32, p &lt; 0.001)</w:t>
      </w:r>
      <w:r>
        <w:rPr>
          <w:rFonts w:ascii="David" w:cs="David" w:eastAsia="David" w:hAnsi="David"/>
          <w:sz w:val="24"/>
          <w:szCs w:val="24"/>
          <w:rtl/>
          <w:lang w:val="en-US" w:bidi="he-IL"/>
        </w:rPr>
        <w:t xml:space="preserve">: שפוטים ברמת הלגיטימיות הגבוהה דיווחו על רווחה נפשית גבוהה בכ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מאלו ברמה הנמוכה. הממצאים תואמים מחקרים מהולנד, מאנגליה ומאוסטרליה, ומלמדים שרווחת האסיר ותפיסת הסגל כרוכות זו בזו. בסיום מוצעות המלצות יישומיות לניהול אגפים.</w:t>
      </w:r>
    </w:p>
    <w:p>
      <w:pPr>
        <w:bidi/>
        <w:spacing w:after="120" w:line="360"/>
        <w:jc w:val="both"/>
      </w:pPr>
      <w:r>
        <w:rPr>
          <w:rFonts w:ascii="David" w:cs="David" w:eastAsia="David" w:hAnsi="David"/>
          <w:sz w:val="24"/>
          <w:szCs w:val="24"/>
          <w:rtl/>
          <w:lang w:val="en-US" w:bidi="he-IL"/>
        </w:rPr>
        <w:t xml:space="preserve">מילות מפתח: לגיטימיות, רווחה נפשית, צדק פרוצדורלי, אסירים שפוטים, שירות בתי הסוהר</w:t>
      </w:r>
    </w:p>
    <w:p>
      <w:pPr>
        <w:pStyle w:val="Heading1"/>
        <w:pageBreakBefore/>
        <w:bidi/>
        <w:spacing w:after="240" w:before="0" w:line="360"/>
        <w:jc w:val="right"/>
      </w:pPr>
      <w:r>
        <w:rPr>
          <w:rFonts w:ascii="David" w:cs="David" w:eastAsia="David" w:hAnsi="David"/>
          <w:b/>
          <w:bCs/>
          <w:sz w:val="32"/>
          <w:szCs w:val="32"/>
          <w:rtl/>
          <w:lang w:val="en-US" w:bidi="he-IL"/>
        </w:rPr>
        <w:t xml:space="preserve">תקציר באנגלית</w:t>
      </w:r>
    </w:p>
    <w:p>
      <w:pPr>
        <w:spacing w:after="120" w:line="360"/>
        <w:jc w:val="both"/>
      </w:pPr>
      <w:r>
        <w:rPr>
          <w:rFonts w:ascii="Times New Roman" w:cs="Times New Roman" w:eastAsia="Times New Roman" w:hAnsi="Times New Roman"/>
          <w:sz w:val="24"/>
          <w:szCs w:val="24"/>
          <w:lang w:val="en-US" w:bidi="he-IL"/>
        </w:rPr>
        <w:t xml:space="preserve">This study examined to what extent mental well-being is associated with the perceived legitimacy of prison staff among sentenced prisoners in Israel. The theoretical framework draws on procedural justice theory and on the literature on adaptation to imprisonment. The data are synthetic and modeled on the Israel Prison Service living conditions survey conducted in autumn 2021; the analysis was restricted to 2,379 sentenced prisoners. Legitimacy was measured with three items and well-being with five, on a 1 to 5 scale. A significant, moderate positive correlation was found between well-being and legitimacy (r = .32, p &lt; .001): prisoners in the high-legitimacy group reported well-being about 0.7 points higher than those in the low-legitimacy group. The findings are consistent with studies from the Netherlands, England and Australia, and suggest that prisoners' well-being and their view of staff are intertwined. Practical recommendations for wing management are offered.</w:t>
      </w:r>
    </w:p>
    <w:p>
      <w:pPr>
        <w:spacing w:after="120" w:line="360"/>
        <w:jc w:val="both"/>
      </w:pPr>
      <w:r>
        <w:rPr>
          <w:rFonts w:ascii="Times New Roman" w:cs="Times New Roman" w:eastAsia="Times New Roman" w:hAnsi="Times New Roman"/>
          <w:sz w:val="24"/>
          <w:szCs w:val="24"/>
          <w:lang w:val="en-US" w:bidi="he-IL"/>
        </w:rPr>
        <w:t xml:space="preserve">Keywords: legitimacy, mental well-being, procedural justice, sentenced prisoners, Israel Prison Service</w:t>
      </w:r>
    </w:p>
    <w:p>
      <w:pPr>
        <w:pStyle w:val="Heading1"/>
        <w:pageBreakBefore/>
        <w:bidi/>
        <w:spacing w:after="240" w:before="0" w:line="360"/>
        <w:jc w:val="right"/>
      </w:pPr>
      <w:r>
        <w:rPr>
          <w:rFonts w:ascii="David" w:cs="David" w:eastAsia="David" w:hAnsi="David"/>
          <w:b/>
          <w:bCs/>
          <w:sz w:val="32"/>
          <w:szCs w:val="32"/>
          <w:rtl/>
          <w:lang w:val="en-US" w:bidi="he-IL"/>
        </w:rPr>
        <w:t xml:space="preserve">מבוא</w:t>
      </w:r>
    </w:p>
    <w:p>
      <w:pPr>
        <w:bidi/>
        <w:spacing w:after="120" w:line="360"/>
        <w:jc w:val="both"/>
      </w:pPr>
      <w:r>
        <w:rPr>
          <w:rFonts w:ascii="David" w:cs="David" w:eastAsia="David" w:hAnsi="David"/>
          <w:sz w:val="24"/>
          <w:szCs w:val="24"/>
          <w:rtl/>
          <w:lang w:val="en-US" w:bidi="he-IL"/>
        </w:rPr>
        <w:t xml:space="preserve">בית הסוהר הוא מוסד שבו סמכות הסגל כמעט מוחלטת, ובכל זאת הסדר היומיומי באגף תלוי בשיתוף פעולה של האסירים.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על בסיס עבודת שדה בשני בתי סוהר בביטחון מרבי באנגליה, טענו שסדר בבתי סוהר אינו מתקיים בכוח בלבד אלא נשען על תחושת האסירים שהמשטר שבו הם חיים הוגן, ושמי שמפעיל אותו ראוי לציות. תחושה זו היא מה שהספרות מכנה לגיטימיות: המידה שבה הכפופים לסמכות רואים בה סמכות שראוי לציית לה, ולא רק סמכות שאפשר להיענש על ידה (</w:t>
      </w:r>
      <w:r>
        <w:rPr>
          <w:rFonts w:ascii="Times New Roman" w:cs="Times New Roman" w:eastAsia="Times New Roman" w:hAnsi="Times New Roman"/>
          <w:noProof/>
          <w:sz w:val="24"/>
          <w:szCs w:val="24"/>
          <w:lang w:val="en-US" w:bidi="he-IL"/>
        </w:rPr>
        <w:t xml:space="preserve">Tyler, 1990</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Sparks &amp; Bottoms, 1995</w:t>
      </w:r>
      <w:r>
        <w:rPr>
          <w:rFonts w:ascii="David" w:cs="David" w:eastAsia="David" w:hAnsi="David"/>
          <w:sz w:val="24"/>
          <w:szCs w:val="24"/>
          <w:rtl/>
          <w:lang w:val="en-US" w:bidi="he-IL"/>
        </w:rPr>
        <w:t xml:space="preserve">). בהקשר הכליאה, הלגיטימיות היא האופן שבו האסיר שופט את הסוהרים ואת אנשי הסגל: האם הם מכבדים אותו, האם אפשר לפנות אליהם, האם בקשותיו מטופלות.</w:t>
      </w:r>
    </w:p>
    <w:p>
      <w:pPr>
        <w:bidi/>
        <w:spacing w:after="120" w:line="360"/>
        <w:jc w:val="both"/>
      </w:pPr>
      <w:r>
        <w:rPr>
          <w:rFonts w:ascii="David" w:cs="David" w:eastAsia="David" w:hAnsi="David"/>
          <w:sz w:val="24"/>
          <w:szCs w:val="24"/>
          <w:rtl/>
          <w:lang w:val="en-US" w:bidi="he-IL"/>
        </w:rPr>
        <w:t xml:space="preserve">ההקשר הישראלי מוסיף לשאלה משקל. תקנות בתי הסוהר קובעות שטח מחיה של </w:t>
      </w:r>
      <w:r>
        <w:rPr>
          <w:rFonts w:ascii="Times New Roman" w:cs="Times New Roman" w:eastAsia="Times New Roman" w:hAnsi="Times New Roman"/>
          <w:noProof/>
          <w:sz w:val="24"/>
          <w:szCs w:val="24"/>
          <w:lang w:val="en-US" w:bidi="he-IL"/>
        </w:rPr>
        <w:t xml:space="preserve">4.5</w:t>
      </w:r>
      <w:r>
        <w:rPr>
          <w:rFonts w:ascii="David" w:cs="David" w:eastAsia="David" w:hAnsi="David"/>
          <w:sz w:val="24"/>
          <w:szCs w:val="24"/>
          <w:rtl/>
          <w:lang w:val="en-US" w:bidi="he-IL"/>
        </w:rPr>
        <w:t xml:space="preserve"> מטרים רבועים לאסיר, אך במאי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מועד הפעימה הראשונה שקבע בג"ץ בעתירה </w:t>
      </w:r>
      <w:r>
        <w:rPr>
          <w:rFonts w:ascii="Times New Roman" w:cs="Times New Roman" w:eastAsia="Times New Roman" w:hAnsi="Times New Roman"/>
          <w:noProof/>
          <w:sz w:val="24"/>
          <w:szCs w:val="24"/>
          <w:lang w:val="en-US" w:bidi="he-IL"/>
        </w:rPr>
        <w:t xml:space="preserve">1892</w:t>
      </w:r>
      <w:r>
        <w:rPr>
          <w:rFonts w:ascii="Times New Roman" w:cs="Times New Roman" w:eastAsia="Times New Roman" w:hAnsi="Times New Roman"/>
          <w:noProof/>
          <w:sz w:val="24"/>
          <w:szCs w:val="24"/>
          <w:lang w:val="en-US" w:bidi="he-IL"/>
        </w:rPr>
        <w:t xml:space="preserve">/</w:t>
      </w:r>
      <w:r>
        <w:rPr>
          <w:rFonts w:ascii="Times New Roman" w:cs="Times New Roman" w:eastAsia="Times New Roman" w:hAnsi="Times New Roman"/>
          <w:noProof/>
          <w:sz w:val="24"/>
          <w:szCs w:val="24"/>
          <w:lang w:val="en-US" w:bidi="he-IL"/>
        </w:rPr>
        <w:t xml:space="preserve">14,</w:t>
      </w:r>
      <w:r>
        <w:rPr>
          <w:rFonts w:ascii="David" w:cs="David" w:eastAsia="David" w:hAnsi="David"/>
          <w:sz w:val="24"/>
          <w:szCs w:val="24"/>
          <w:rtl/>
          <w:lang w:val="en-US" w:bidi="he-IL"/>
        </w:rPr>
        <w:t xml:space="preserve"> כ</w:t>
      </w:r>
      <w:r>
        <w:rPr>
          <w:rFonts w:ascii="Times New Roman" w:cs="Times New Roman" w:eastAsia="Times New Roman" w:hAnsi="Times New Roman"/>
          <w:noProof/>
          <w:sz w:val="24"/>
          <w:szCs w:val="24"/>
          <w:lang w:val="en-US" w:bidi="he-IL"/>
        </w:rPr>
        <w:t xml:space="preserve">-80</w:t>
      </w:r>
      <w:r>
        <w:rPr>
          <w:rFonts w:ascii="David" w:cs="David" w:eastAsia="David" w:hAnsi="David"/>
          <w:sz w:val="24"/>
          <w:szCs w:val="24"/>
          <w:rtl/>
          <w:lang w:val="en-US" w:bidi="he-IL"/>
        </w:rPr>
        <w:t xml:space="preserve"> אחוזים ממקומות הכליאה עדיין היו קטנים מתקן זה (</w:t>
      </w:r>
      <w:r>
        <w:rPr>
          <w:rFonts w:ascii="David" w:cs="David" w:eastAsia="David" w:hAnsi="David"/>
          <w:noProof/>
          <w:sz w:val="24"/>
          <w:szCs w:val="24"/>
          <w:rtl/>
          <w:lang w:val="en-US" w:bidi="he-IL"/>
        </w:rPr>
        <w:t xml:space="preserve">יכימוביץ-כהן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2020</w:t>
      </w:r>
      <w:r>
        <w:rPr>
          <w:rFonts w:ascii="David" w:cs="David" w:eastAsia="David" w:hAnsi="David"/>
          <w:sz w:val="24"/>
          <w:szCs w:val="24"/>
          <w:rtl/>
          <w:lang w:val="en-US" w:bidi="he-IL"/>
        </w:rPr>
        <w:t xml:space="preserve">). מחקר שנערך בשירות בתי הסוהר מצא שככל שהשטח האפקטיבי לאסיר קטן, כך עולה מספר אירועי האלימות באגף (בן צבי וכרמל, </w:t>
      </w:r>
      <w:r>
        <w:rPr>
          <w:rFonts w:ascii="Times New Roman" w:cs="Times New Roman" w:eastAsia="Times New Roman" w:hAnsi="Times New Roman"/>
          <w:noProof/>
          <w:sz w:val="24"/>
          <w:szCs w:val="24"/>
          <w:lang w:val="en-US" w:bidi="he-IL"/>
        </w:rPr>
        <w:t xml:space="preserve">2013,</w:t>
      </w:r>
      <w:r>
        <w:rPr>
          <w:rFonts w:ascii="David" w:cs="David" w:eastAsia="David" w:hAnsi="David"/>
          <w:sz w:val="24"/>
          <w:szCs w:val="24"/>
          <w:rtl/>
          <w:lang w:val="en-US" w:bidi="he-IL"/>
        </w:rPr>
        <w:t xml:space="preserve"> מצוטט אצל </w:t>
      </w:r>
      <w:r>
        <w:rPr>
          <w:rFonts w:ascii="David" w:cs="David" w:eastAsia="David" w:hAnsi="David"/>
          <w:noProof/>
          <w:sz w:val="24"/>
          <w:szCs w:val="24"/>
          <w:rtl/>
          <w:lang w:val="en-US" w:bidi="he-IL"/>
        </w:rPr>
        <w:t xml:space="preserve">יכימוביץ-כהן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2020</w:t>
      </w:r>
      <w:r>
        <w:rPr>
          <w:rFonts w:ascii="David" w:cs="David" w:eastAsia="David" w:hAnsi="David"/>
          <w:sz w:val="24"/>
          <w:szCs w:val="24"/>
          <w:rtl/>
          <w:lang w:val="en-US" w:bidi="he-IL"/>
        </w:rPr>
        <w:t xml:space="preserve">). בעקבות פסיקת בג"ץ הפך השחרור המנהלי לכלי המרכזי לצמצום הצפיפות, וכיום משתחררים מדי שנה אלפי אסירים חודשים רבים לפני תום עונשם בלי שמסוכנותם נבחנת, ולפעמים בלי שידעו את מועד שחרורם עד ליום השחרור עצמו (</w:t>
      </w:r>
      <w:r>
        <w:rPr>
          <w:rFonts w:ascii="David" w:cs="David" w:eastAsia="David" w:hAnsi="David"/>
          <w:noProof/>
          <w:sz w:val="24"/>
          <w:szCs w:val="24"/>
          <w:rtl/>
          <w:lang w:val="en-US" w:bidi="he-IL"/>
        </w:rPr>
        <w:t xml:space="preserve">גזל-אייל</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ומרזוק-מקלדה</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2023</w:t>
      </w:r>
      <w:r>
        <w:rPr>
          <w:rFonts w:ascii="David" w:cs="David" w:eastAsia="David" w:hAnsi="David"/>
          <w:sz w:val="24"/>
          <w:szCs w:val="24"/>
          <w:rtl/>
          <w:lang w:val="en-US" w:bidi="he-IL"/>
        </w:rPr>
        <w:t xml:space="preserve">). המשפט הישראלי גם אינו קובע בחקיקה ראשית את תכליות הכליאה, והוא משלב תפיסה שלפיה העונש מתמצה בשלילת החירות עם רטוריקה שמכירה בסבל נוסף כחלק מהמאסר (</w:t>
      </w:r>
      <w:r>
        <w:rPr>
          <w:rFonts w:ascii="David" w:cs="David" w:eastAsia="David" w:hAnsi="David"/>
          <w:noProof/>
          <w:sz w:val="24"/>
          <w:szCs w:val="24"/>
          <w:rtl/>
          <w:lang w:val="en-US" w:bidi="he-IL"/>
        </w:rPr>
        <w:t xml:space="preserve">דגן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ענף המחקר של שירות בתי הסוהר מקדם בשנים האחרונות מדיניות מבוססת נתונים, ובכלל זה הערכה שיטתית של תוכניות </w:t>
      </w:r>
      <w:r>
        <w:rPr>
          <w:rFonts w:ascii="David" w:cs="David" w:eastAsia="David" w:hAnsi="David"/>
          <w:noProof/>
          <w:sz w:val="24"/>
          <w:szCs w:val="24"/>
          <w:rtl/>
          <w:lang w:val="en-US" w:bidi="he-IL"/>
        </w:rPr>
        <w:t xml:space="preserve">התקון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2025</w:t>
      </w:r>
      <w:r>
        <w:rPr>
          <w:rFonts w:ascii="David" w:cs="David" w:eastAsia="David" w:hAnsi="David"/>
          <w:sz w:val="24"/>
          <w:szCs w:val="24"/>
          <w:rtl/>
          <w:lang w:val="en-US" w:bidi="he-IL"/>
        </w:rPr>
        <w:t xml:space="preserve">). על רקע זה נערך בסתיו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סקר תנאי המחיה הראשון בהיקפו בשירות בתי הסוהר, בקרב </w:t>
      </w:r>
      <w:r>
        <w:rPr>
          <w:rFonts w:ascii="Times New Roman" w:cs="Times New Roman" w:eastAsia="Times New Roman" w:hAnsi="Times New Roman"/>
          <w:noProof/>
          <w:sz w:val="24"/>
          <w:szCs w:val="24"/>
          <w:lang w:val="en-US" w:bidi="he-IL"/>
        </w:rPr>
        <w:t xml:space="preserve">2,363</w:t>
      </w:r>
      <w:r>
        <w:rPr>
          <w:rFonts w:ascii="David" w:cs="David" w:eastAsia="David" w:hAnsi="David"/>
          <w:sz w:val="24"/>
          <w:szCs w:val="24"/>
          <w:rtl/>
          <w:lang w:val="en-US" w:bidi="he-IL"/>
        </w:rPr>
        <w:t xml:space="preserve"> שפוטים ו</w:t>
      </w:r>
      <w:r>
        <w:rPr>
          <w:rFonts w:ascii="Times New Roman" w:cs="Times New Roman" w:eastAsia="Times New Roman" w:hAnsi="Times New Roman"/>
          <w:noProof/>
          <w:sz w:val="24"/>
          <w:szCs w:val="24"/>
          <w:lang w:val="en-US" w:bidi="he-IL"/>
        </w:rPr>
        <w:t xml:space="preserve">-1,427</w:t>
      </w:r>
      <w:r>
        <w:rPr>
          <w:rFonts w:ascii="David" w:cs="David" w:eastAsia="David" w:hAnsi="David"/>
          <w:sz w:val="24"/>
          <w:szCs w:val="24"/>
          <w:rtl/>
          <w:lang w:val="en-US" w:bidi="he-IL"/>
        </w:rPr>
        <w:t xml:space="preserve"> עצורים פליליים. הסקר בחן תשעה תחומים של תנאי מחיה ומצא שהלגיטימיות ממתנת את הקשר בין שביעות הרצון מתנאי המחיה לבין שביעות הרצון מפעילויות חינוך, טיפול ושיקום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המחקר הנוכחי לוקח מאותו מערך נתונים חוט אחד ובוחן אותו לעומק: הקשר בין רווחתו הנפשית של האסיר לבין האופן שבו הוא תופס את לגיטימיות הסגל. הבחירה להתמקד בשפוטים בלבד אינה מקרית. עצור נמצא במצב זמני ולא ודאי, ואילו לשפוט יש אופק ידוע, שהות ממושכת יותר באגף וחשיפה ארוכה יותר לאותו סגל. ואכן, בסקר המקורי דיווחו השפוטים על לגיטימיות גבוהה יותר מהעצורים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תהליכי ההסתגלות למאסר, שהם חלק ממוקד המחקר, רלוונטיים לשפוטים יותר מלעצורים, ומחקר ישראלי עדכני הראה שהסתגלות זו עשויה להסתיר מצוקה נפשית שאינה מזוהה (</w:t>
      </w:r>
      <w:r>
        <w:rPr>
          <w:rFonts w:ascii="David" w:cs="David" w:eastAsia="David" w:hAnsi="David"/>
          <w:noProof/>
          <w:sz w:val="24"/>
          <w:szCs w:val="24"/>
          <w:rtl/>
          <w:lang w:val="en-US" w:bidi="he-IL"/>
        </w:rPr>
        <w:t xml:space="preserve">יפתח-שרצקי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והראל</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מטרת המחקר ומבנה העבודה</w:t>
      </w:r>
    </w:p>
    <w:p>
      <w:pPr>
        <w:bidi/>
        <w:spacing w:after="120" w:line="360"/>
        <w:jc w:val="both"/>
      </w:pPr>
      <w:r>
        <w:rPr>
          <w:rFonts w:ascii="David" w:cs="David" w:eastAsia="David" w:hAnsi="David"/>
          <w:sz w:val="24"/>
          <w:szCs w:val="24"/>
          <w:rtl/>
          <w:lang w:val="en-US" w:bidi="he-IL"/>
        </w:rPr>
        <w:t xml:space="preserve">מטרת המחקר היא לבחון את הקשר בין רווחה נפשית לבין תפיסת הלגיטימיות של סגל הכליאה בקרב אסירים שפוטים. הלגיטימיות היא המשתנה התלוי והרווחה הנפשית היא המשתנה הבלתי תלוי. העבודה פותחת בסקירת ספרות בשני חלקים, הסתגלות למאסר ורווחה נפשית מצד אחד ולגיטימיות של סגל הכליאה מצד שני, ומסתיימת בשאלת המחקר ובהשערה. לאחר מכן מוצגים פרק השיטה, פרק הממצאים והדיון, ובסופם מגבלות המחקר, סיכום, גילוי נאות ורשימת המקורות. הפלטים הסטטיסטיים מובאים בנספח א'.</w:t>
      </w:r>
    </w:p>
    <w:p>
      <w:pPr>
        <w:pStyle w:val="Heading1"/>
        <w:pageBreakBefore/>
        <w:bidi/>
        <w:spacing w:after="240" w:before="0" w:line="360"/>
        <w:jc w:val="right"/>
      </w:pPr>
      <w:r>
        <w:rPr>
          <w:rFonts w:ascii="David" w:cs="David" w:eastAsia="David" w:hAnsi="David"/>
          <w:b/>
          <w:bCs/>
          <w:sz w:val="32"/>
          <w:szCs w:val="32"/>
          <w:rtl/>
          <w:lang w:val="en-US" w:bidi="he-IL"/>
        </w:rPr>
        <w:t xml:space="preserve">סקירת ספרות</w:t>
      </w:r>
    </w:p>
    <w:p>
      <w:pPr>
        <w:pStyle w:val="Heading2"/>
        <w:keepNext/>
        <w:bidi/>
        <w:spacing w:after="120" w:before="240" w:line="360"/>
        <w:jc w:val="right"/>
      </w:pPr>
      <w:r>
        <w:rPr>
          <w:rFonts w:ascii="David" w:cs="David" w:eastAsia="David" w:hAnsi="David"/>
          <w:b/>
          <w:bCs/>
          <w:sz w:val="28"/>
          <w:szCs w:val="28"/>
          <w:rtl/>
          <w:lang w:val="en-US" w:bidi="he-IL"/>
        </w:rPr>
        <w:t xml:space="preserve">הסתגלות למאסר ורווחה נפשית</w:t>
      </w:r>
    </w:p>
    <w:p>
      <w:pPr>
        <w:bidi/>
        <w:spacing w:after="120" w:line="360"/>
        <w:jc w:val="both"/>
      </w:pPr>
      <w:r>
        <w:rPr>
          <w:rFonts w:ascii="David" w:cs="David" w:eastAsia="David" w:hAnsi="David"/>
          <w:sz w:val="24"/>
          <w:szCs w:val="24"/>
          <w:rtl/>
          <w:lang w:val="en-US" w:bidi="he-IL"/>
        </w:rPr>
        <w:t xml:space="preserve">נקודת המוצא לכל דיון בהסתגלות למאסר היא מודל המחסור, שנוסח בעקבות עבודתו של </w:t>
      </w:r>
      <w:r>
        <w:rPr>
          <w:rFonts w:ascii="David" w:cs="David" w:eastAsia="David" w:hAnsi="David"/>
          <w:noProof/>
          <w:sz w:val="24"/>
          <w:szCs w:val="24"/>
          <w:rtl/>
          <w:lang w:val="en-US" w:bidi="he-IL"/>
        </w:rPr>
        <w:t xml:space="preserve">סייקס</w:t>
      </w:r>
      <w:r>
        <w:rPr>
          <w:rFonts w:ascii="David" w:cs="David" w:eastAsia="David" w:hAnsi="David"/>
          <w:sz w:val="24"/>
          <w:szCs w:val="24"/>
          <w:rtl/>
          <w:lang w:val="en-US" w:bidi="he-IL"/>
        </w:rPr>
        <w:t xml:space="preserve"> על "כאבי המאסר": אבדן החירות, אבדן טובין ושירותים, אבדן קשרים אינטימיים, אבדן האוטונומיה ואבדן תחושת הביטחון. המודל מניח שהתנהגות האסיר היא תוצאה ישירה של סביבת בית הסוהר, ולכן תנאי כליאה נוקשים צפויים להוליד התנהגות שלילית יותר, ובכלל זה הפרות משמעת ואלימות (</w:t>
      </w:r>
      <w:r>
        <w:rPr>
          <w:rFonts w:ascii="Times New Roman" w:cs="Times New Roman" w:eastAsia="Times New Roman" w:hAnsi="Times New Roman"/>
          <w:noProof/>
          <w:sz w:val="24"/>
          <w:szCs w:val="24"/>
          <w:lang w:val="en-US" w:bidi="he-IL"/>
        </w:rPr>
        <w:t xml:space="preserve">Sykes, 1958</w:t>
      </w:r>
      <w:r>
        <w:rPr>
          <w:rFonts w:ascii="David" w:cs="David" w:eastAsia="David" w:hAnsi="David"/>
          <w:sz w:val="24"/>
          <w:szCs w:val="24"/>
          <w:rtl/>
          <w:lang w:val="en-US" w:bidi="he-IL"/>
        </w:rPr>
        <w:t xml:space="preserve">, מצוטט אצל </w:t>
      </w:r>
      <w:r>
        <w:rPr>
          <w:rFonts w:ascii="David" w:cs="David" w:eastAsia="David" w:hAnsi="David"/>
          <w:noProof/>
          <w:sz w:val="24"/>
          <w:szCs w:val="24"/>
          <w:rtl/>
          <w:lang w:val="en-US" w:bidi="he-IL"/>
        </w:rPr>
        <w:t xml:space="preserve">דוידסקו</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וולק</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סקירת הספרות של שירות בתי הסוהר, שבחנה את הקשר בין תנאי הכליאה הפיזיים לבין התנהגות אסירים, התאבדויות ולמועדות חוזרת, מצאה שתנאי כליאה קשים מקושרים לאלימות ולהתאבדויות, ושקבוצות מסוימות, ובהן אסירים בסיכון אבדני, רגישות להם במיוחד (</w:t>
      </w:r>
      <w:r>
        <w:rPr>
          <w:rFonts w:ascii="David" w:cs="David" w:eastAsia="David" w:hAnsi="David"/>
          <w:noProof/>
          <w:sz w:val="24"/>
          <w:szCs w:val="24"/>
          <w:rtl/>
          <w:lang w:val="en-US" w:bidi="he-IL"/>
        </w:rPr>
        <w:t xml:space="preserve">דוידסקו</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וולק</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מכאן צומחת השאלה כיצד אדם מסתגל למקום שנועד לשלול ממנו כמעט הכול.</w:t>
      </w:r>
    </w:p>
    <w:p>
      <w:pPr>
        <w:bidi/>
        <w:spacing w:after="120" w:line="360"/>
        <w:jc w:val="both"/>
      </w:pPr>
      <w:r>
        <w:rPr>
          <w:rFonts w:ascii="David" w:cs="David" w:eastAsia="David" w:hAnsi="David"/>
          <w:sz w:val="24"/>
          <w:szCs w:val="24"/>
          <w:rtl/>
          <w:lang w:val="en-US" w:bidi="he-IL"/>
        </w:rPr>
        <w:t xml:space="preserve">הספרות המאוחרת עברה מתיאור כללי של המאסר לבחינה של הבדלים בין בתי סוהר ובין אסירים. במרכזה עומדת מסגרת "איכות החיים המוסרית" של בית הסוהר, שפותחה </w:t>
      </w:r>
      <w:r>
        <w:rPr>
          <w:rFonts w:ascii="David" w:cs="David" w:eastAsia="David" w:hAnsi="David"/>
          <w:noProof/>
          <w:sz w:val="24"/>
          <w:szCs w:val="24"/>
          <w:rtl/>
          <w:lang w:val="en-US" w:bidi="he-IL"/>
        </w:rPr>
        <w:t xml:space="preserve">בקיימברידג'</w:t>
      </w:r>
      <w:r>
        <w:rPr>
          <w:rFonts w:ascii="David" w:cs="David" w:eastAsia="David" w:hAnsi="David"/>
          <w:sz w:val="24"/>
          <w:szCs w:val="24"/>
          <w:rtl/>
          <w:lang w:val="en-US" w:bidi="he-IL"/>
        </w:rPr>
        <w:t xml:space="preserve"> וזיהתה שמה שחשוב ביותר לאסירים אינו התנאים החומריים אלא היחסים עם הסגל, ההוגנות, הביטחון, האנושיות והאמון (</w:t>
      </w:r>
      <w:r>
        <w:rPr>
          <w:rFonts w:ascii="Times New Roman" w:cs="Times New Roman" w:eastAsia="Times New Roman" w:hAnsi="Times New Roman"/>
          <w:noProof/>
          <w:sz w:val="24"/>
          <w:szCs w:val="24"/>
          <w:lang w:val="en-US" w:bidi="he-IL"/>
        </w:rPr>
        <w:t xml:space="preserve">Liebling, 2004</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Auty &amp; Liebling, 2024</w:t>
      </w:r>
      <w:r>
        <w:rPr>
          <w:rFonts w:ascii="David" w:cs="David" w:eastAsia="David" w:hAnsi="David"/>
          <w:sz w:val="24"/>
          <w:szCs w:val="24"/>
          <w:rtl/>
          <w:lang w:val="en-US" w:bidi="he-IL"/>
        </w:rPr>
        <w:t xml:space="preserve">). בהמשך לכך זיהו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על בסיס </w:t>
      </w:r>
      <w:r>
        <w:rPr>
          <w:rFonts w:ascii="Times New Roman" w:cs="Times New Roman" w:eastAsia="Times New Roman" w:hAnsi="Times New Roman"/>
          <w:noProof/>
          <w:sz w:val="24"/>
          <w:szCs w:val="24"/>
          <w:lang w:val="en-US" w:bidi="he-IL"/>
        </w:rPr>
        <w:t xml:space="preserve">518</w:t>
      </w:r>
      <w:r>
        <w:rPr>
          <w:rFonts w:ascii="David" w:cs="David" w:eastAsia="David" w:hAnsi="David"/>
          <w:sz w:val="24"/>
          <w:szCs w:val="24"/>
          <w:rtl/>
          <w:lang w:val="en-US" w:bidi="he-IL"/>
        </w:rPr>
        <w:t xml:space="preserve"> סקרי איכות חיים באנגליה </w:t>
      </w:r>
      <w:r>
        <w:rPr>
          <w:rFonts w:ascii="David" w:cs="David" w:eastAsia="David" w:hAnsi="David"/>
          <w:noProof/>
          <w:sz w:val="24"/>
          <w:szCs w:val="24"/>
          <w:rtl/>
          <w:lang w:val="en-US" w:bidi="he-IL"/>
        </w:rPr>
        <w:t xml:space="preserve">ובוויילס</w:t>
      </w:r>
      <w:r>
        <w:rPr>
          <w:rFonts w:ascii="David" w:cs="David" w:eastAsia="David" w:hAnsi="David"/>
          <w:sz w:val="24"/>
          <w:szCs w:val="24"/>
          <w:rtl/>
          <w:lang w:val="en-US" w:bidi="he-IL"/>
        </w:rPr>
        <w:t xml:space="preserve"> בין </w:t>
      </w:r>
      <w:r>
        <w:rPr>
          <w:rFonts w:ascii="Times New Roman" w:cs="Times New Roman" w:eastAsia="Times New Roman" w:hAnsi="Times New Roman"/>
          <w:noProof/>
          <w:sz w:val="24"/>
          <w:szCs w:val="24"/>
          <w:lang w:val="en-US" w:bidi="he-IL"/>
        </w:rPr>
        <w:t xml:space="preserve">2009</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-2020,</w:t>
      </w:r>
      <w:r>
        <w:rPr>
          <w:rFonts w:ascii="David" w:cs="David" w:eastAsia="David" w:hAnsi="David"/>
          <w:sz w:val="24"/>
          <w:szCs w:val="24"/>
          <w:rtl/>
          <w:lang w:val="en-US" w:bidi="he-IL"/>
        </w:rPr>
        <w:t xml:space="preserve"> שני ספים אמפיריים לכל ממד: סף "לא בטוח" וסף "בטוח מינימלית". בממד היחסים בין סגל לאסירים עמדו הספים על </w:t>
      </w:r>
      <w:r>
        <w:rPr>
          <w:rFonts w:ascii="Times New Roman" w:cs="Times New Roman" w:eastAsia="Times New Roman" w:hAnsi="Times New Roman"/>
          <w:noProof/>
          <w:sz w:val="24"/>
          <w:szCs w:val="24"/>
          <w:lang w:val="en-US" w:bidi="he-IL"/>
        </w:rPr>
        <w:t xml:space="preserve">3.05</w:t>
      </w:r>
      <w:r>
        <w:rPr>
          <w:rFonts w:ascii="David" w:cs="David" w:eastAsia="David" w:hAnsi="David"/>
          <w:sz w:val="24"/>
          <w:szCs w:val="24"/>
          <w:rtl/>
          <w:lang w:val="en-US" w:bidi="he-IL"/>
        </w:rPr>
        <w:t xml:space="preserve"> ו</w:t>
      </w:r>
      <w:r>
        <w:rPr>
          <w:rFonts w:ascii="Times New Roman" w:cs="Times New Roman" w:eastAsia="Times New Roman" w:hAnsi="Times New Roman"/>
          <w:noProof/>
          <w:sz w:val="24"/>
          <w:szCs w:val="24"/>
          <w:lang w:val="en-US" w:bidi="he-IL"/>
        </w:rPr>
        <w:t xml:space="preserve">-3.55</w:t>
      </w:r>
      <w:r>
        <w:rPr>
          <w:rFonts w:ascii="David" w:cs="David" w:eastAsia="David" w:hAnsi="David"/>
          <w:sz w:val="24"/>
          <w:szCs w:val="24"/>
          <w:rtl/>
          <w:lang w:val="en-US" w:bidi="he-IL"/>
        </w:rPr>
        <w:t xml:space="preserve">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ובבתי סוהר שמתחת לסף התחתון נמצאו שיעורים גבוהים באופן מובהק של תקיפות, פגיעה עצמית ומקרי מוות. בהולנד בחנו </w:t>
      </w:r>
      <w:r>
        <w:rPr>
          <w:rFonts w:ascii="David" w:cs="David" w:eastAsia="David" w:hAnsi="David"/>
          <w:noProof/>
          <w:sz w:val="24"/>
          <w:szCs w:val="24"/>
          <w:rtl/>
          <w:lang w:val="en-US" w:bidi="he-IL"/>
        </w:rPr>
        <w:t xml:space="preserve">ון גינקן</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את הקשר בין אקלים בית הסוהר לרווחה בקרב </w:t>
      </w:r>
      <w:r>
        <w:rPr>
          <w:rFonts w:ascii="Times New Roman" w:cs="Times New Roman" w:eastAsia="Times New Roman" w:hAnsi="Times New Roman"/>
          <w:noProof/>
          <w:sz w:val="24"/>
          <w:szCs w:val="24"/>
          <w:lang w:val="en-US" w:bidi="he-IL"/>
        </w:rPr>
        <w:t xml:space="preserve">4,538</w:t>
      </w:r>
      <w:r>
        <w:rPr>
          <w:rFonts w:ascii="David" w:cs="David" w:eastAsia="David" w:hAnsi="David"/>
          <w:sz w:val="24"/>
          <w:szCs w:val="24"/>
          <w:rtl/>
          <w:lang w:val="en-US" w:bidi="he-IL"/>
        </w:rPr>
        <w:t xml:space="preserve"> אסירים, באמצעות סקר "החיים במשמורת" שממנו נגזר גם השאלון הישראלי. הם מצאו שרוב השונות ברווחה נמצאת ברמת האסיר ולא ברמת האגף, ושתפיסות אישיות של אוטונומיה, ביטחון ויחסים עם אסירים אחרים קשורות לרווחה גבוהה יותר. היחסים עם הסגל, בניגוד לצפוי, לא נמצאו קשורים לרווחה באופן ישיר, והחוקרים הסבירו זאת במתאם בין יחסי הסגל לתחושת האוטונומיה: יחס הוגן של הסוהרים מגדיל את תחושת השליטה של האסיר, וזו שקשורה לרווחה. ממצא ישראלי מקביל עלה במרכזי החינוך של שירות בתי הסוהר, שם תמיכה של הסגל בצרכים הפסיכולוגיים של האסירים, ובראשם אוטונומיה וקשר, ניבאה מוטיבציה אוטונומית והתמדה בלמידה בקרב </w:t>
      </w:r>
      <w:r>
        <w:rPr>
          <w:rFonts w:ascii="Times New Roman" w:cs="Times New Roman" w:eastAsia="Times New Roman" w:hAnsi="Times New Roman"/>
          <w:noProof/>
          <w:sz w:val="24"/>
          <w:szCs w:val="24"/>
          <w:lang w:val="en-US" w:bidi="he-IL"/>
        </w:rPr>
        <w:t xml:space="preserve">271</w:t>
      </w:r>
      <w:r>
        <w:rPr>
          <w:rFonts w:ascii="David" w:cs="David" w:eastAsia="David" w:hAnsi="David"/>
          <w:sz w:val="24"/>
          <w:szCs w:val="24"/>
          <w:rtl/>
          <w:lang w:val="en-US" w:bidi="he-IL"/>
        </w:rPr>
        <w:t xml:space="preserve"> אסירים (</w:t>
      </w:r>
      <w:r>
        <w:rPr>
          <w:rFonts w:ascii="David" w:cs="David" w:eastAsia="David" w:hAnsi="David"/>
          <w:noProof/>
          <w:sz w:val="24"/>
          <w:szCs w:val="24"/>
          <w:rtl/>
          <w:lang w:val="en-US" w:bidi="he-IL"/>
        </w:rPr>
        <w:t xml:space="preserve">נחשון דהן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וכץ</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הקשר בין יחס הסגל לרווחה נחקר גם במערכי אורך. באוסטרליה עקבו </w:t>
      </w:r>
      <w:r>
        <w:rPr>
          <w:rFonts w:ascii="David" w:cs="David" w:eastAsia="David" w:hAnsi="David"/>
          <w:noProof/>
          <w:sz w:val="24"/>
          <w:szCs w:val="24"/>
          <w:rtl/>
          <w:lang w:val="en-US" w:bidi="he-IL"/>
        </w:rPr>
        <w:t xml:space="preserve">סרג'נט</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אחר אסירים בניו </w:t>
      </w:r>
      <w:r>
        <w:rPr>
          <w:rFonts w:ascii="David" w:cs="David" w:eastAsia="David" w:hAnsi="David"/>
          <w:noProof/>
          <w:sz w:val="24"/>
          <w:szCs w:val="24"/>
          <w:rtl/>
          <w:lang w:val="en-US" w:bidi="he-IL"/>
        </w:rPr>
        <w:t xml:space="preserve">סאות'</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ויילס</w:t>
      </w:r>
      <w:r>
        <w:rPr>
          <w:rFonts w:ascii="David" w:cs="David" w:eastAsia="David" w:hAnsi="David"/>
          <w:sz w:val="24"/>
          <w:szCs w:val="24"/>
          <w:rtl/>
          <w:lang w:val="en-US" w:bidi="he-IL"/>
        </w:rPr>
        <w:t xml:space="preserve"> בשלוש נקודות זמן ומצאו שצדק פרוצדורלי קשור לרווחה נפשית גבוהה יותר. בנתוני החתך תיווכו את הקשר גם היחסים עם הסגל וגם תחושת הביטחון, אך בניתוח האורך רק היחסים עם הסגל תיווכו אותו, והחוקרים הסיקו שהכשרת סוהרים בצדק פרוצדורלי היא הדרך המעשית לשפר את רווחת האסירים. הם נשענו על מחקר הולנדי קודם, שבו תפיסת יחס הוגן מצד הסוהרים שלושה שבועות אחרי הקליטה ניבאה פחות בעיות נפשיות שלושה חודשים אחריה (</w:t>
      </w:r>
      <w:r>
        <w:rPr>
          <w:rFonts w:ascii="Times New Roman" w:cs="Times New Roman" w:eastAsia="Times New Roman" w:hAnsi="Times New Roman"/>
          <w:noProof/>
          <w:sz w:val="24"/>
          <w:szCs w:val="24"/>
          <w:lang w:val="en-US" w:bidi="he-IL"/>
        </w:rPr>
        <w:t xml:space="preserve">Beijersbergen et al., 2014</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בישראל, מחקר בקרב </w:t>
      </w:r>
      <w:r>
        <w:rPr>
          <w:rFonts w:ascii="Times New Roman" w:cs="Times New Roman" w:eastAsia="Times New Roman" w:hAnsi="Times New Roman"/>
          <w:noProof/>
          <w:sz w:val="24"/>
          <w:szCs w:val="24"/>
          <w:lang w:val="en-US" w:bidi="he-IL"/>
        </w:rPr>
        <w:t xml:space="preserve">76</w:t>
      </w:r>
      <w:r>
        <w:rPr>
          <w:rFonts w:ascii="David" w:cs="David" w:eastAsia="David" w:hAnsi="David"/>
          <w:sz w:val="24"/>
          <w:szCs w:val="24"/>
          <w:rtl/>
          <w:lang w:val="en-US" w:bidi="he-IL"/>
        </w:rPr>
        <w:t xml:space="preserve"> אסירים בכלא </w:t>
      </w:r>
      <w:r>
        <w:rPr>
          <w:rFonts w:ascii="David" w:cs="David" w:eastAsia="David" w:hAnsi="David"/>
          <w:noProof/>
          <w:sz w:val="24"/>
          <w:szCs w:val="24"/>
          <w:rtl/>
          <w:lang w:val="en-US" w:bidi="he-IL"/>
        </w:rPr>
        <w:t xml:space="preserve">צלמון</w:t>
      </w:r>
      <w:r>
        <w:rPr>
          <w:rFonts w:ascii="David" w:cs="David" w:eastAsia="David" w:hAnsi="David"/>
          <w:sz w:val="24"/>
          <w:szCs w:val="24"/>
          <w:rtl/>
          <w:lang w:val="en-US" w:bidi="he-IL"/>
        </w:rPr>
        <w:t xml:space="preserve"> ובכלא </w:t>
      </w:r>
      <w:r>
        <w:rPr>
          <w:rFonts w:ascii="David" w:cs="David" w:eastAsia="David" w:hAnsi="David"/>
          <w:noProof/>
          <w:sz w:val="24"/>
          <w:szCs w:val="24"/>
          <w:rtl/>
          <w:lang w:val="en-US" w:bidi="he-IL"/>
        </w:rPr>
        <w:t xml:space="preserve">מעשיהו</w:t>
      </w:r>
      <w:r>
        <w:rPr>
          <w:rFonts w:ascii="David" w:cs="David" w:eastAsia="David" w:hAnsi="David"/>
          <w:sz w:val="24"/>
          <w:szCs w:val="24"/>
          <w:rtl/>
          <w:lang w:val="en-US" w:bidi="he-IL"/>
        </w:rPr>
        <w:t xml:space="preserve"> מצא ש</w:t>
      </w:r>
      <w:r>
        <w:rPr>
          <w:rFonts w:ascii="Times New Roman" w:cs="Times New Roman" w:eastAsia="Times New Roman" w:hAnsi="Times New Roman"/>
          <w:noProof/>
          <w:sz w:val="24"/>
          <w:szCs w:val="24"/>
          <w:lang w:val="en-US" w:bidi="he-IL"/>
        </w:rPr>
        <w:t xml:space="preserve">-63.5</w:t>
      </w:r>
      <w:r>
        <w:rPr>
          <w:rFonts w:ascii="David" w:cs="David" w:eastAsia="David" w:hAnsi="David"/>
          <w:sz w:val="24"/>
          <w:szCs w:val="24"/>
          <w:rtl/>
          <w:lang w:val="en-US" w:bidi="he-IL"/>
        </w:rPr>
        <w:t xml:space="preserve"> אחוזים מהם סובלים מתסמינים פוסט-טראומטיים ברמות חומרה שונות, אך תסמינים אלו לא נמצאו קשורים לתפקודם בכלא. החוקרות הציעו שאסירים אלו עוטים "מסכת כלא" רגשית והתנהגותית כדי להסתגל, כך שדווקא האוכלוסייה שנחשבת שקטה ומסתגלת גוררת מצוקה שאינה מזוהה (</w:t>
      </w:r>
      <w:r>
        <w:rPr>
          <w:rFonts w:ascii="David" w:cs="David" w:eastAsia="David" w:hAnsi="David"/>
          <w:noProof/>
          <w:sz w:val="24"/>
          <w:szCs w:val="24"/>
          <w:rtl/>
          <w:lang w:val="en-US" w:bidi="he-IL"/>
        </w:rPr>
        <w:t xml:space="preserve">יפתח-שרצקי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והראל</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לעומת זאת, מחקר ישראלי אחר הראה שהרווחה הנפשית הסובייקטיבית של אסירים אינה קבועה: בקרב </w:t>
      </w:r>
      <w:r>
        <w:rPr>
          <w:rFonts w:ascii="Times New Roman" w:cs="Times New Roman" w:eastAsia="Times New Roman" w:hAnsi="Times New Roman"/>
          <w:noProof/>
          <w:sz w:val="24"/>
          <w:szCs w:val="24"/>
          <w:lang w:val="en-US" w:bidi="he-IL"/>
        </w:rPr>
        <w:t xml:space="preserve">93</w:t>
      </w:r>
      <w:r>
        <w:rPr>
          <w:rFonts w:ascii="David" w:cs="David" w:eastAsia="David" w:hAnsi="David"/>
          <w:sz w:val="24"/>
          <w:szCs w:val="24"/>
          <w:rtl/>
          <w:lang w:val="en-US" w:bidi="he-IL"/>
        </w:rPr>
        <w:t xml:space="preserve"> גברים שהשתתפו בקבוצה </w:t>
      </w:r>
      <w:r>
        <w:rPr>
          <w:rFonts w:ascii="David" w:cs="David" w:eastAsia="David" w:hAnsi="David"/>
          <w:noProof/>
          <w:sz w:val="24"/>
          <w:szCs w:val="24"/>
          <w:rtl/>
          <w:lang w:val="en-US" w:bidi="he-IL"/>
        </w:rPr>
        <w:t xml:space="preserve">פסיכו-חינוכית</w:t>
      </w:r>
      <w:r>
        <w:rPr>
          <w:rFonts w:ascii="David" w:cs="David" w:eastAsia="David" w:hAnsi="David"/>
          <w:sz w:val="24"/>
          <w:szCs w:val="24"/>
          <w:rtl/>
          <w:lang w:val="en-US" w:bidi="he-IL"/>
        </w:rPr>
        <w:t xml:space="preserve"> מכינה לטיפול, ירדו מדדי המצוקה, הדיכאון והחרדה ועלתה הרווחה הנפשית הסובייקטיבית בתום ההשתתפות (שני ואחרים,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גם בקרב </w:t>
      </w:r>
      <w:r>
        <w:rPr>
          <w:rFonts w:ascii="Times New Roman" w:cs="Times New Roman" w:eastAsia="Times New Roman" w:hAnsi="Times New Roman"/>
          <w:noProof/>
          <w:sz w:val="24"/>
          <w:szCs w:val="24"/>
          <w:lang w:val="en-US" w:bidi="he-IL"/>
        </w:rPr>
        <w:t xml:space="preserve">102</w:t>
      </w:r>
      <w:r>
        <w:rPr>
          <w:rFonts w:ascii="David" w:cs="David" w:eastAsia="David" w:hAnsi="David"/>
          <w:sz w:val="24"/>
          <w:szCs w:val="24"/>
          <w:rtl/>
          <w:lang w:val="en-US" w:bidi="he-IL"/>
        </w:rPr>
        <w:t xml:space="preserve"> אסירים משוחררים שטופלו ברשות לשיקום האסיר נמצא שהרווחה הנפשית הסובייקטיבית, שנמדדה בשביעות רצון מהחיים וברגשות חיוביים ושליליים, קשורה חיובית לתמיכה חברתית ולהתמודדות דתית חיובית (</w:t>
      </w:r>
      <w:r>
        <w:rPr>
          <w:rFonts w:ascii="David" w:cs="David" w:eastAsia="David" w:hAnsi="David"/>
          <w:noProof/>
          <w:sz w:val="24"/>
          <w:szCs w:val="24"/>
          <w:rtl/>
          <w:lang w:val="en-US" w:bidi="he-IL"/>
        </w:rPr>
        <w:t xml:space="preserve">מורלי</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כיוון ההשפעה במחקרים אלו הוא מיחס הסגל ומההתערבות אל הרווחה. המחקר הנוכחי בוחן את הכיוון ההפוך, הרווחה הנפשית כמנבאת של תפיסת הסגל, ומכיוון שהוא מתאמי, אין בו כדי להכריע בין השניים אלא לבחון אם הקשר קיים בישראל ומה חוזקו.</w:t>
      </w:r>
    </w:p>
    <w:p>
      <w:pPr>
        <w:pStyle w:val="Heading2"/>
        <w:keepNext/>
        <w:bidi/>
        <w:spacing w:after="120" w:before="240" w:line="360"/>
        <w:jc w:val="right"/>
      </w:pPr>
      <w:r>
        <w:rPr>
          <w:rFonts w:ascii="David" w:cs="David" w:eastAsia="David" w:hAnsi="David"/>
          <w:b/>
          <w:bCs/>
          <w:sz w:val="28"/>
          <w:szCs w:val="28"/>
          <w:rtl/>
          <w:lang w:val="en-US" w:bidi="he-IL"/>
        </w:rPr>
        <w:t xml:space="preserve">לגיטימיות של סגל הכליאה</w:t>
      </w:r>
    </w:p>
    <w:p>
      <w:pPr>
        <w:bidi/>
        <w:spacing w:after="120" w:line="360"/>
        <w:jc w:val="both"/>
      </w:pPr>
      <w:r>
        <w:rPr>
          <w:rFonts w:ascii="David" w:cs="David" w:eastAsia="David" w:hAnsi="David"/>
          <w:sz w:val="24"/>
          <w:szCs w:val="24"/>
          <w:rtl/>
          <w:lang w:val="en-US" w:bidi="he-IL"/>
        </w:rPr>
        <w:t xml:space="preserve">הבסיס התאורטי של מחקרי הלגיטימיות בכליאה הונח על ידי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שהעבירו אל בית הסוהר את תאוריות הלגיטימיות של </w:t>
      </w:r>
      <w:r>
        <w:rPr>
          <w:rFonts w:ascii="David" w:cs="David" w:eastAsia="David" w:hAnsi="David"/>
          <w:noProof/>
          <w:sz w:val="24"/>
          <w:szCs w:val="24"/>
          <w:rtl/>
          <w:lang w:val="en-US" w:bidi="he-IL"/>
        </w:rPr>
        <w:t xml:space="preserve">ביתהם</w:t>
      </w:r>
      <w:r>
        <w:rPr>
          <w:rFonts w:ascii="David" w:cs="David" w:eastAsia="David" w:hAnsi="David"/>
          <w:sz w:val="24"/>
          <w:szCs w:val="24"/>
          <w:rtl/>
          <w:lang w:val="en-US" w:bidi="he-IL"/>
        </w:rPr>
        <w:t xml:space="preserve"> ושל </w:t>
      </w:r>
      <w:r>
        <w:rPr>
          <w:rFonts w:ascii="David" w:cs="David" w:eastAsia="David" w:hAnsi="David"/>
          <w:noProof/>
          <w:sz w:val="24"/>
          <w:szCs w:val="24"/>
          <w:rtl/>
          <w:lang w:val="en-US" w:bidi="he-IL"/>
        </w:rPr>
        <w:t xml:space="preserve">טיילר</w:t>
      </w:r>
      <w:r>
        <w:rPr>
          <w:rFonts w:ascii="David" w:cs="David" w:eastAsia="David" w:hAnsi="David"/>
          <w:sz w:val="24"/>
          <w:szCs w:val="24"/>
          <w:rtl/>
          <w:lang w:val="en-US" w:bidi="he-IL"/>
        </w:rPr>
        <w:t xml:space="preserve">. לפי </w:t>
      </w:r>
      <w:r>
        <w:rPr>
          <w:rFonts w:ascii="David" w:cs="David" w:eastAsia="David" w:hAnsi="David"/>
          <w:noProof/>
          <w:sz w:val="24"/>
          <w:szCs w:val="24"/>
          <w:rtl/>
          <w:lang w:val="en-US" w:bidi="he-IL"/>
        </w:rPr>
        <w:t xml:space="preserve">טיילר</w:t>
      </w:r>
      <w:r>
        <w:rPr>
          <w:rFonts w:ascii="David" w:cs="David" w:eastAsia="David" w:hAnsi="David"/>
          <w:sz w:val="24"/>
          <w:szCs w:val="24"/>
          <w:rtl/>
          <w:lang w:val="en-US" w:bidi="he-IL"/>
        </w:rPr>
        <w:t xml:space="preserve">, אנשים מצייתים לרשות בעיקר משום שהם תופסים אותה כלגיטימית, והלגיטימיות נבנית דרך צדק פרוצדורלי, כלומר דרך האופן שבו ההחלטות מתקבלות ולא רק דרך תוצאותיהן (</w:t>
      </w:r>
      <w:r>
        <w:rPr>
          <w:rFonts w:ascii="Times New Roman" w:cs="Times New Roman" w:eastAsia="Times New Roman" w:hAnsi="Times New Roman"/>
          <w:noProof/>
          <w:sz w:val="24"/>
          <w:szCs w:val="24"/>
          <w:lang w:val="en-US" w:bidi="he-IL"/>
        </w:rPr>
        <w:t xml:space="preserve">Tyler, 1990</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Sparks &amp; Bottoms, 1995</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טענו שבתי סוהר סובלים מבעיית לגיטימציה כרונית, אך שאפשר לזהות את התנאים שבהם אסירים מעניקים לסגל ולמשטר מידה של הכרה: סדירות ויעילות במתן השירותים, הוגנות חלוקתית ופרוצדורלית ביחס, ואיכויות אנושיות בשגרת היום. דווקא במקום שבו פערי הכוח קיצוניים, האופן שבו הסמכות מופעלת קובע אם היא תזכה לציות נורמטיבי או רק לציות אינסטרומנטלי מפחד.</w:t>
      </w:r>
    </w:p>
    <w:p>
      <w:pPr>
        <w:bidi/>
        <w:spacing w:after="120" w:line="360"/>
        <w:jc w:val="both"/>
      </w:pPr>
      <w:r>
        <w:rPr>
          <w:rFonts w:ascii="David" w:cs="David" w:eastAsia="David" w:hAnsi="David"/>
          <w:sz w:val="24"/>
          <w:szCs w:val="24"/>
          <w:rtl/>
          <w:lang w:val="en-US" w:bidi="he-IL"/>
        </w:rPr>
        <w:t xml:space="preserve">הממצא האמפירי הרחב ביותר בתחום מגיע מאנגליה </w:t>
      </w:r>
      <w:r>
        <w:rPr>
          <w:rFonts w:ascii="David" w:cs="David" w:eastAsia="David" w:hAnsi="David"/>
          <w:noProof/>
          <w:sz w:val="24"/>
          <w:szCs w:val="24"/>
          <w:rtl/>
          <w:lang w:val="en-US" w:bidi="he-IL"/>
        </w:rPr>
        <w:t xml:space="preserve">ומוויילס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ברנטון-סמית</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ומקארתי</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2016</w:t>
      </w:r>
      <w:r>
        <w:rPr>
          <w:rFonts w:ascii="David" w:cs="David" w:eastAsia="David" w:hAnsi="David"/>
          <w:sz w:val="24"/>
          <w:szCs w:val="24"/>
          <w:rtl/>
          <w:lang w:val="en-US" w:bidi="he-IL"/>
        </w:rPr>
        <w:t xml:space="preserve">) ניתחו סקר של יותר מ</w:t>
      </w:r>
      <w:r>
        <w:rPr>
          <w:rFonts w:ascii="Times New Roman" w:cs="Times New Roman" w:eastAsia="Times New Roman" w:hAnsi="Times New Roman"/>
          <w:noProof/>
          <w:sz w:val="24"/>
          <w:szCs w:val="24"/>
          <w:lang w:val="en-US" w:bidi="he-IL"/>
        </w:rPr>
        <w:t xml:space="preserve">-3,000</w:t>
      </w:r>
      <w:r>
        <w:rPr>
          <w:rFonts w:ascii="David" w:cs="David" w:eastAsia="David" w:hAnsi="David"/>
          <w:sz w:val="24"/>
          <w:szCs w:val="24"/>
          <w:rtl/>
          <w:lang w:val="en-US" w:bidi="he-IL"/>
        </w:rPr>
        <w:t xml:space="preserve"> אסירים בניתוח רב-רמות ומצאו שההוגנות הפרוצדורלית היא המנבא החזק ביותר של לגיטימיות, ושקיימת שונות בלגיטימיות לפי מאפייני האסיר, לפי תנאי המחיה ובין בתי סוהר. בהולנד חיברו </w:t>
      </w:r>
      <w:r>
        <w:rPr>
          <w:rFonts w:ascii="David" w:cs="David" w:eastAsia="David" w:hAnsi="David"/>
          <w:noProof/>
          <w:sz w:val="24"/>
          <w:szCs w:val="24"/>
          <w:rtl/>
          <w:lang w:val="en-US" w:bidi="he-IL"/>
        </w:rPr>
        <w:t xml:space="preserve">בייארסברגן</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נתוני </w:t>
      </w:r>
      <w:r>
        <w:rPr>
          <w:rFonts w:ascii="Times New Roman" w:cs="Times New Roman" w:eastAsia="Times New Roman" w:hAnsi="Times New Roman"/>
          <w:noProof/>
          <w:sz w:val="24"/>
          <w:szCs w:val="24"/>
          <w:lang w:val="en-US" w:bidi="he-IL"/>
        </w:rPr>
        <w:t xml:space="preserve">1,610</w:t>
      </w:r>
      <w:r>
        <w:rPr>
          <w:rFonts w:ascii="David" w:cs="David" w:eastAsia="David" w:hAnsi="David"/>
          <w:sz w:val="24"/>
          <w:szCs w:val="24"/>
          <w:rtl/>
          <w:lang w:val="en-US" w:bidi="he-IL"/>
        </w:rPr>
        <w:t xml:space="preserve"> אסירים לנתוני </w:t>
      </w:r>
      <w:r>
        <w:rPr>
          <w:rFonts w:ascii="Times New Roman" w:cs="Times New Roman" w:eastAsia="Times New Roman" w:hAnsi="Times New Roman"/>
          <w:noProof/>
          <w:sz w:val="24"/>
          <w:szCs w:val="24"/>
          <w:lang w:val="en-US" w:bidi="he-IL"/>
        </w:rPr>
        <w:t xml:space="preserve">690</w:t>
      </w:r>
      <w:r>
        <w:rPr>
          <w:rFonts w:ascii="David" w:cs="David" w:eastAsia="David" w:hAnsi="David"/>
          <w:sz w:val="24"/>
          <w:szCs w:val="24"/>
          <w:rtl/>
          <w:lang w:val="en-US" w:bidi="he-IL"/>
        </w:rPr>
        <w:t xml:space="preserve"> אנשי סגל, והראו שמאפייני הסגל ביחידה קשורים לתפיסת הצדק הפרוצדורלי של האסירים מעבר למאפייני האסירים עצמם. בסלובניה, </w:t>
      </w:r>
      <w:r>
        <w:rPr>
          <w:rFonts w:ascii="David" w:cs="David" w:eastAsia="David" w:hAnsi="David"/>
          <w:noProof/>
          <w:sz w:val="24"/>
          <w:szCs w:val="24"/>
          <w:rtl/>
          <w:lang w:val="en-US" w:bidi="he-IL"/>
        </w:rPr>
        <w:t xml:space="preserve">האצין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ומשקו</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2018</w:t>
      </w:r>
      <w:r>
        <w:rPr>
          <w:rFonts w:ascii="David" w:cs="David" w:eastAsia="David" w:hAnsi="David"/>
          <w:sz w:val="24"/>
          <w:szCs w:val="24"/>
          <w:rtl/>
          <w:lang w:val="en-US" w:bidi="he-IL"/>
        </w:rPr>
        <w:t xml:space="preserve">) ערכו ראיונות מובנים עם </w:t>
      </w:r>
      <w:r>
        <w:rPr>
          <w:rFonts w:ascii="Times New Roman" w:cs="Times New Roman" w:eastAsia="Times New Roman" w:hAnsi="Times New Roman"/>
          <w:noProof/>
          <w:sz w:val="24"/>
          <w:szCs w:val="24"/>
          <w:lang w:val="en-US" w:bidi="he-IL"/>
        </w:rPr>
        <w:t xml:space="preserve">193</w:t>
      </w:r>
      <w:r>
        <w:rPr>
          <w:rFonts w:ascii="David" w:cs="David" w:eastAsia="David" w:hAnsi="David"/>
          <w:sz w:val="24"/>
          <w:szCs w:val="24"/>
          <w:rtl/>
          <w:lang w:val="en-US" w:bidi="he-IL"/>
        </w:rPr>
        <w:t xml:space="preserve"> אסירים ומצאו שיותר ממחצית המרואיינים לא נתנו אמון בסגל, ושחלק ניכר מהציות שתיארו נבע מפחד מסנקציות ולא מהכרה בלגיטימיות.</w:t>
      </w:r>
    </w:p>
    <w:p>
      <w:pPr>
        <w:bidi/>
        <w:spacing w:after="120" w:line="360"/>
        <w:jc w:val="both"/>
      </w:pPr>
      <w:r>
        <w:rPr>
          <w:rFonts w:ascii="David" w:cs="David" w:eastAsia="David" w:hAnsi="David"/>
          <w:sz w:val="24"/>
          <w:szCs w:val="24"/>
          <w:rtl/>
          <w:lang w:val="en-US" w:bidi="he-IL"/>
        </w:rPr>
        <w:t xml:space="preserve">ממצא נוסף חשוב למחקר הנוכחי. </w:t>
      </w:r>
      <w:r>
        <w:rPr>
          <w:rFonts w:ascii="David" w:cs="David" w:eastAsia="David" w:hAnsi="David"/>
          <w:noProof/>
          <w:sz w:val="24"/>
          <w:szCs w:val="24"/>
          <w:rtl/>
          <w:lang w:val="en-US" w:bidi="he-IL"/>
        </w:rPr>
        <w:t xml:space="preserve">פרנקה</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2010</w:t>
      </w:r>
      <w:r>
        <w:rPr>
          <w:rFonts w:ascii="David" w:cs="David" w:eastAsia="David" w:hAnsi="David"/>
          <w:sz w:val="24"/>
          <w:szCs w:val="24"/>
          <w:rtl/>
          <w:lang w:val="en-US" w:bidi="he-IL"/>
        </w:rPr>
        <w:t xml:space="preserve">) הראו בניסוי אקראי שתפיסת הלגיטימיות משתנה במהלך המאסר: בית הסוהר הרגיל פגע בה, ומה שהסביר את הפגיעה היה ריבוי חוויות שליליות ודלות סביבתית. מכאן שהזמן שאדם שוהה במוסד אינו ניטרלי, ושהמרכיבים המעצבים את הרווחה הנפשית הם גם המרכיבים המעצבים את הלגיטימיות. סקירת היקף עדכנית סיכמה את הספרות סביב שני צירים, מה מעצב את הלגיטימיות וכיצד היא קשורה לציות, והצביעה על כך שרוב המחקרים נערכו במדינות מערביות מעטות </w:t>
      </w:r>
      <w:r>
        <w:rPr>
          <w:rFonts w:ascii="Times New Roman" w:cs="Times New Roman" w:eastAsia="Times New Roman" w:hAnsi="Times New Roman"/>
          <w:noProof/>
          <w:sz w:val="24"/>
          <w:szCs w:val="24"/>
          <w:lang w:val="en-US" w:bidi="he-IL"/>
        </w:rPr>
        <w:t xml:space="preserve">(Ryan &amp; Bergin, 2022)</w:t>
      </w:r>
      <w:r>
        <w:rPr>
          <w:rFonts w:ascii="David" w:cs="David" w:eastAsia="David" w:hAnsi="David"/>
          <w:sz w:val="24"/>
          <w:szCs w:val="24"/>
          <w:rtl/>
          <w:lang w:val="en-US" w:bidi="he-IL"/>
        </w:rPr>
        <w:t xml:space="preserve">. ביקורת עדכנית על הגישה הפרוצדורלית טוענת שהיא נשענת יותר מדי על יחס הוגן של הסוהרים ופחות מדי על מנגנוני השתתפות של אסירים בקבלת החלטות, שיכולים לקרב את ערכי המוסד לערכי האסירים וליצור ציות נורמטיבי יציב יותר </w:t>
      </w:r>
      <w:r>
        <w:rPr>
          <w:rFonts w:ascii="Times New Roman" w:cs="Times New Roman" w:eastAsia="Times New Roman" w:hAnsi="Times New Roman"/>
          <w:noProof/>
          <w:sz w:val="24"/>
          <w:szCs w:val="24"/>
          <w:lang w:val="en-US" w:bidi="he-IL"/>
        </w:rPr>
        <w:t xml:space="preserve">(Deambrogio, 2025)</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בישראל, המחקר של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הוא הראשון שבחן לגיטימיות בקרב כלואים פליליים בהיקף רחב. הוא מצא ממוצע לגיטימיות גבוה יחסית (</w:t>
      </w:r>
      <w:r>
        <w:rPr>
          <w:rFonts w:ascii="Times New Roman" w:cs="Times New Roman" w:eastAsia="Times New Roman" w:hAnsi="Times New Roman"/>
          <w:noProof/>
          <w:sz w:val="24"/>
          <w:szCs w:val="24"/>
          <w:lang w:val="en-US" w:bidi="he-IL"/>
        </w:rPr>
        <w:t xml:space="preserve">4.23</w:t>
      </w:r>
      <w:r>
        <w:rPr>
          <w:rFonts w:ascii="David" w:cs="David" w:eastAsia="David" w:hAnsi="David"/>
          <w:sz w:val="24"/>
          <w:szCs w:val="24"/>
          <w:rtl/>
          <w:lang w:val="en-US" w:bidi="he-IL"/>
        </w:rPr>
        <w:t xml:space="preserve">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ללא הבדל בין יהודים ללא יהודים ובין גברים לנשים, אך עם לגיטימיות גבוהה יותר בקרב שפוטים לעומת עצורים. הלגיטימיות נמצאה כמשתנה הממתן את הקשר בין תנאי המחיה לשביעות הרצון מפעילויות השיקום: ככל שהלגיטימיות גבוהה יותר, הקשר חזק יותר. המחבר הציע לראות בלגיטימיות כלי ניהולי באגף הפלילי, אך לא בחן את הקשר הישיר בינה לבין הרווחה הנפשית. לאור המחקרים שהוזכרו, שאלת המחקר של העבודה הנוכחית היא באיזו מידה קיים קשר בין רווחה נפשית לבין תפיסת הלגיטימיות של סגל הכליאה בקרב אסירים שפוטים בלבד.</w:t>
      </w:r>
    </w:p>
    <w:p>
      <w:pPr>
        <w:pStyle w:val="Heading2"/>
        <w:keepNext/>
        <w:bidi/>
        <w:spacing w:after="120" w:before="240" w:line="360"/>
        <w:jc w:val="right"/>
      </w:pPr>
      <w:r>
        <w:rPr>
          <w:rFonts w:ascii="David" w:cs="David" w:eastAsia="David" w:hAnsi="David"/>
          <w:b/>
          <w:bCs/>
          <w:sz w:val="28"/>
          <w:szCs w:val="28"/>
          <w:rtl/>
          <w:lang w:val="en-US" w:bidi="he-IL"/>
        </w:rPr>
        <w:t xml:space="preserve">שאלת המחקר</w:t>
      </w:r>
    </w:p>
    <w:p>
      <w:pPr>
        <w:bidi/>
        <w:spacing w:after="120" w:line="360"/>
        <w:jc w:val="both"/>
      </w:pPr>
      <w:r>
        <w:rPr>
          <w:rFonts w:ascii="David" w:cs="David" w:eastAsia="David" w:hAnsi="David"/>
          <w:sz w:val="24"/>
          <w:szCs w:val="24"/>
          <w:rtl/>
          <w:lang w:val="en-US" w:bidi="he-IL"/>
        </w:rPr>
        <w:t xml:space="preserve">שאלת המחקר: באיזו מידה קיים קשר בין רווחה נפשית לבין תפיסת הלגיטימיות של סגל הכליאה בקרב אסירים שפוטים בלבד?</w:t>
      </w:r>
    </w:p>
    <w:p>
      <w:pPr>
        <w:bidi/>
        <w:spacing w:after="120" w:line="360"/>
        <w:jc w:val="both"/>
      </w:pPr>
      <w:r>
        <w:rPr>
          <w:rFonts w:ascii="David" w:cs="David" w:eastAsia="David" w:hAnsi="David"/>
          <w:sz w:val="24"/>
          <w:szCs w:val="24"/>
          <w:rtl/>
          <w:lang w:val="en-US" w:bidi="he-IL"/>
        </w:rPr>
        <w:t xml:space="preserve">משתנה תלוי: תפיסת הלגיטימיות של סגל הכליאה. משתנה בלתי תלוי: רווחה נפשית. אוכלוסיית המחקר מתוארת לפי מגדר, גיל, לאום, מספר מאסרים וותק באגף.</w:t>
      </w:r>
    </w:p>
    <w:p>
      <w:pPr>
        <w:bidi/>
        <w:spacing w:after="120" w:line="360"/>
        <w:jc w:val="both"/>
      </w:pPr>
      <w:r>
        <w:rPr>
          <w:rFonts w:ascii="David" w:cs="David" w:eastAsia="David" w:hAnsi="David"/>
          <w:sz w:val="24"/>
          <w:szCs w:val="24"/>
          <w:rtl/>
          <w:lang w:val="en-US" w:bidi="he-IL"/>
        </w:rPr>
        <w:t xml:space="preserve">השערת המחקר: יימצא קשר חיובי מובהק בין רווחה נפשית לבין תפיסת הלגיטימיות של הסגל, כך שככל שהרווחה הנפשית גבוהה יותר, הלגיטימיות המיוחסת לסגל גבוהה יותר, ולהפך. ההשערה נשענת על הקשר שנמצא בין יחס הסגל למצוקה נפשית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ועל הקשר בין דלות סביבתית לירידה בלגיטימיות </w:t>
      </w:r>
      <w:r>
        <w:rPr>
          <w:rFonts w:ascii="Times New Roman" w:cs="Times New Roman" w:eastAsia="Times New Roman" w:hAnsi="Times New Roman"/>
          <w:noProof/>
          <w:sz w:val="24"/>
          <w:szCs w:val="24"/>
          <w:lang w:val="en-US" w:bidi="he-IL"/>
        </w:rPr>
        <w:t xml:space="preserve">(Franke et al., 2010)</w:t>
      </w:r>
      <w:r>
        <w:rPr>
          <w:rFonts w:ascii="David" w:cs="David" w:eastAsia="David" w:hAnsi="David"/>
          <w:sz w:val="24"/>
          <w:szCs w:val="24"/>
          <w:rtl/>
          <w:lang w:val="en-US" w:bidi="he-IL"/>
        </w:rPr>
        <w:t xml:space="preserve">.</w:t>
      </w:r>
    </w:p>
    <w:p>
      <w:pPr>
        <w:pStyle w:val="Heading1"/>
        <w:pageBreakBefore/>
        <w:bidi/>
        <w:spacing w:after="240" w:before="0" w:line="360"/>
        <w:jc w:val="right"/>
      </w:pPr>
      <w:r>
        <w:rPr>
          <w:rFonts w:ascii="David" w:cs="David" w:eastAsia="David" w:hAnsi="David"/>
          <w:b/>
          <w:bCs/>
          <w:sz w:val="32"/>
          <w:szCs w:val="32"/>
          <w:rtl/>
          <w:lang w:val="en-US" w:bidi="he-IL"/>
        </w:rPr>
        <w:t xml:space="preserve">שיטת המחקר</w:t>
      </w:r>
    </w:p>
    <w:p>
      <w:pPr>
        <w:bidi/>
        <w:spacing w:after="120" w:line="360"/>
        <w:jc w:val="both"/>
      </w:pPr>
      <w:r>
        <w:rPr>
          <w:rFonts w:ascii="David" w:cs="David" w:eastAsia="David" w:hAnsi="David"/>
          <w:sz w:val="24"/>
          <w:szCs w:val="24"/>
          <w:rtl/>
          <w:lang w:val="en-US" w:bidi="he-IL"/>
        </w:rPr>
        <w:t xml:space="preserve">המחקר הוא מחקר כמותי מתאמי במערך חתך, המבוסס על ניתוח משני של נתונים סינתטיים. המשתנה התלוי הוא תפיסת הלגיטימיות של סגל הכליאה, והמשתנה הבלתי תלוי הוא הרווחה הנפשית של האסיר. שני המשתנים הם ציוני סולם רציפים בטווח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המחושבים כממוצע פריטי דיווח עצמי, ולצדם משתני רקע המשמשים לתיאור האוכלוסייה. נתונים סינתטיים נוצרים על ידי מודל סטטיסטי שלמד את ההתפלגויות, את דפוסי אי-ההשבה, את מהימנויות הסולמות ואת הקשרים בין המשתנים בקובץ המקורי, ומייצר משיבים חדשים שאף אחד מהם אינו אסיר ממשי. השיטה נדרשת משום שסקרי אסירים מכילים מידע רגיש שאינו ניתן למסירה לחוקרים חיצוניים. ניתוח של קובץ כזה צפוי להתנהג כמו ניתוח של הסקר הממשי, אך אומדנים מדויקים וערכי </w:t>
      </w:r>
      <w:r>
        <w:rPr>
          <w:rFonts w:ascii="Times New Roman" w:cs="Times New Roman" w:eastAsia="Times New Roman" w:hAnsi="Times New Roman"/>
          <w:noProof/>
          <w:sz w:val="24"/>
          <w:szCs w:val="24"/>
          <w:lang w:val="en-US" w:bidi="he-IL"/>
        </w:rPr>
        <w:t xml:space="preserve">p</w:t>
      </w:r>
      <w:r>
        <w:rPr>
          <w:rFonts w:ascii="David" w:cs="David" w:eastAsia="David" w:hAnsi="David"/>
          <w:sz w:val="24"/>
          <w:szCs w:val="24"/>
          <w:rtl/>
          <w:lang w:val="en-US" w:bidi="he-IL"/>
        </w:rPr>
        <w:t xml:space="preserve"> מושפעים מרעש הסינתזה, ולכן כל תוצאה בעבודה זו היא תכונה של הקובץ הסינתטי ולא ממצא על אסירים ממשיים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הקובץ המקורי הוא סקר תנאי המחיה שנערך באגפים הפליליים של שירות בתי הסוהר בין </w:t>
      </w:r>
      <w:r>
        <w:rPr>
          <w:rFonts w:ascii="Times New Roman" w:cs="Times New Roman" w:eastAsia="Times New Roman" w:hAnsi="Times New Roman"/>
          <w:noProof/>
          <w:sz w:val="24"/>
          <w:szCs w:val="24"/>
          <w:lang w:val="en-US" w:bidi="he-IL"/>
        </w:rPr>
        <w:t xml:space="preserve">17</w:t>
      </w:r>
      <w:r>
        <w:rPr>
          <w:rFonts w:ascii="David" w:cs="David" w:eastAsia="David" w:hAnsi="David"/>
          <w:sz w:val="24"/>
          <w:szCs w:val="24"/>
          <w:rtl/>
          <w:lang w:val="en-US" w:bidi="he-IL"/>
        </w:rPr>
        <w:t xml:space="preserve"> באוקטובר ל</w:t>
      </w:r>
      <w:r>
        <w:rPr>
          <w:rFonts w:ascii="Times New Roman" w:cs="Times New Roman" w:eastAsia="Times New Roman" w:hAnsi="Times New Roman"/>
          <w:noProof/>
          <w:sz w:val="24"/>
          <w:szCs w:val="24"/>
          <w:lang w:val="en-US" w:bidi="he-IL"/>
        </w:rPr>
        <w:t xml:space="preserve">-24</w:t>
      </w:r>
      <w:r>
        <w:rPr>
          <w:rFonts w:ascii="David" w:cs="David" w:eastAsia="David" w:hAnsi="David"/>
          <w:sz w:val="24"/>
          <w:szCs w:val="24"/>
          <w:rtl/>
          <w:lang w:val="en-US" w:bidi="he-IL"/>
        </w:rPr>
        <w:t xml:space="preserve"> בנובמבר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אוכלוסיית המחקר</w:t>
      </w:r>
    </w:p>
    <w:p>
      <w:pPr>
        <w:bidi/>
        <w:spacing w:after="120" w:line="360"/>
        <w:jc w:val="both"/>
      </w:pPr>
      <w:r>
        <w:rPr>
          <w:rFonts w:ascii="David" w:cs="David" w:eastAsia="David" w:hAnsi="David"/>
          <w:sz w:val="24"/>
          <w:szCs w:val="24"/>
          <w:rtl/>
          <w:lang w:val="en-US" w:bidi="he-IL"/>
        </w:rPr>
        <w:t xml:space="preserve">בסקר המקורי השתתפו </w:t>
      </w:r>
      <w:r>
        <w:rPr>
          <w:rFonts w:ascii="Times New Roman" w:cs="Times New Roman" w:eastAsia="Times New Roman" w:hAnsi="Times New Roman"/>
          <w:noProof/>
          <w:sz w:val="24"/>
          <w:szCs w:val="24"/>
          <w:lang w:val="en-US" w:bidi="he-IL"/>
        </w:rPr>
        <w:t xml:space="preserve">3,790</w:t>
      </w:r>
      <w:r>
        <w:rPr>
          <w:rFonts w:ascii="David" w:cs="David" w:eastAsia="David" w:hAnsi="David"/>
          <w:sz w:val="24"/>
          <w:szCs w:val="24"/>
          <w:rtl/>
          <w:lang w:val="en-US" w:bidi="he-IL"/>
        </w:rPr>
        <w:t xml:space="preserve"> כלואים פליליים בגירים, </w:t>
      </w:r>
      <w:r>
        <w:rPr>
          <w:rFonts w:ascii="Times New Roman" w:cs="Times New Roman" w:eastAsia="Times New Roman" w:hAnsi="Times New Roman"/>
          <w:noProof/>
          <w:sz w:val="24"/>
          <w:szCs w:val="24"/>
          <w:lang w:val="en-US" w:bidi="he-IL"/>
        </w:rPr>
        <w:t xml:space="preserve">2,363</w:t>
      </w:r>
      <w:r>
        <w:rPr>
          <w:rFonts w:ascii="David" w:cs="David" w:eastAsia="David" w:hAnsi="David"/>
          <w:sz w:val="24"/>
          <w:szCs w:val="24"/>
          <w:rtl/>
          <w:lang w:val="en-US" w:bidi="he-IL"/>
        </w:rPr>
        <w:t xml:space="preserve"> שפוטים ו</w:t>
      </w:r>
      <w:r>
        <w:rPr>
          <w:rFonts w:ascii="Times New Roman" w:cs="Times New Roman" w:eastAsia="Times New Roman" w:hAnsi="Times New Roman"/>
          <w:noProof/>
          <w:sz w:val="24"/>
          <w:szCs w:val="24"/>
          <w:lang w:val="en-US" w:bidi="he-IL"/>
        </w:rPr>
        <w:t xml:space="preserve">-1,427</w:t>
      </w:r>
      <w:r>
        <w:rPr>
          <w:rFonts w:ascii="David" w:cs="David" w:eastAsia="David" w:hAnsi="David"/>
          <w:sz w:val="24"/>
          <w:szCs w:val="24"/>
          <w:rtl/>
          <w:lang w:val="en-US" w:bidi="he-IL"/>
        </w:rPr>
        <w:t xml:space="preserve"> עצורים, שהם </w:t>
      </w:r>
      <w:r>
        <w:rPr>
          <w:rFonts w:ascii="Times New Roman" w:cs="Times New Roman" w:eastAsia="Times New Roman" w:hAnsi="Times New Roman"/>
          <w:noProof/>
          <w:sz w:val="24"/>
          <w:szCs w:val="24"/>
          <w:lang w:val="en-US" w:bidi="he-IL"/>
        </w:rPr>
        <w:t xml:space="preserve">41</w:t>
      </w:r>
      <w:r>
        <w:rPr>
          <w:rFonts w:ascii="David" w:cs="David" w:eastAsia="David" w:hAnsi="David"/>
          <w:sz w:val="24"/>
          <w:szCs w:val="24"/>
          <w:rtl/>
          <w:lang w:val="en-US" w:bidi="he-IL"/>
        </w:rPr>
        <w:t xml:space="preserve"> אחוזים מכל הכלואים שהיו במצבת האסירים הפעילה באותה עת. השאלונים הועברו על ידי </w:t>
      </w:r>
      <w:r>
        <w:rPr>
          <w:rFonts w:ascii="Times New Roman" w:cs="Times New Roman" w:eastAsia="Times New Roman" w:hAnsi="Times New Roman"/>
          <w:noProof/>
          <w:sz w:val="24"/>
          <w:szCs w:val="24"/>
          <w:lang w:val="en-US" w:bidi="he-IL"/>
        </w:rPr>
        <w:t xml:space="preserve">196</w:t>
      </w:r>
      <w:r>
        <w:rPr>
          <w:rFonts w:ascii="David" w:cs="David" w:eastAsia="David" w:hAnsi="David"/>
          <w:sz w:val="24"/>
          <w:szCs w:val="24"/>
          <w:rtl/>
          <w:lang w:val="en-US" w:bidi="he-IL"/>
        </w:rPr>
        <w:t xml:space="preserve"> מנהלי אגפים וקציני חינוך, ההשתתפות הייתה אנונימית ורצונית, והמחקר אושר על ידי ועדת האתיקה של שירות בתי הסוהר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הקובץ הסינתטי כולל </w:t>
      </w:r>
      <w:r>
        <w:rPr>
          <w:rFonts w:ascii="Times New Roman" w:cs="Times New Roman" w:eastAsia="Times New Roman" w:hAnsi="Times New Roman"/>
          <w:noProof/>
          <w:sz w:val="24"/>
          <w:szCs w:val="24"/>
          <w:lang w:val="en-US" w:bidi="he-IL"/>
        </w:rPr>
        <w:t xml:space="preserve">3,790</w:t>
      </w:r>
      <w:r>
        <w:rPr>
          <w:rFonts w:ascii="David" w:cs="David" w:eastAsia="David" w:hAnsi="David"/>
          <w:sz w:val="24"/>
          <w:szCs w:val="24"/>
          <w:rtl/>
          <w:lang w:val="en-US" w:bidi="he-IL"/>
        </w:rPr>
        <w:t xml:space="preserve"> שורות, מהן </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שפוטים ו</w:t>
      </w:r>
      <w:r>
        <w:rPr>
          <w:rFonts w:ascii="Times New Roman" w:cs="Times New Roman" w:eastAsia="Times New Roman" w:hAnsi="Times New Roman"/>
          <w:noProof/>
          <w:sz w:val="24"/>
          <w:szCs w:val="24"/>
          <w:lang w:val="en-US" w:bidi="he-IL"/>
        </w:rPr>
        <w:t xml:space="preserve">-1,411</w:t>
      </w:r>
      <w:r>
        <w:rPr>
          <w:rFonts w:ascii="David" w:cs="David" w:eastAsia="David" w:hAnsi="David"/>
          <w:sz w:val="24"/>
          <w:szCs w:val="24"/>
          <w:rtl/>
          <w:lang w:val="en-US" w:bidi="he-IL"/>
        </w:rPr>
        <w:t xml:space="preserve"> עצורים; הפער הקטן מהמספרים שפורסמו נובע מתהליך הסינתזה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המחקר הנוכחי כולל את השפוטים בלבד </w:t>
      </w:r>
      <w:r>
        <w:rPr>
          <w:rFonts w:ascii="Times New Roman" w:cs="Times New Roman" w:eastAsia="Times New Roman" w:hAnsi="Times New Roman"/>
          <w:noProof/>
          <w:sz w:val="24"/>
          <w:szCs w:val="24"/>
          <w:lang w:val="en-US" w:bidi="he-IL"/>
        </w:rPr>
        <w:t xml:space="preserve">(N = 2,379)</w:t>
      </w:r>
      <w:r>
        <w:rPr>
          <w:rFonts w:ascii="David" w:cs="David" w:eastAsia="David" w:hAnsi="David"/>
          <w:sz w:val="24"/>
          <w:szCs w:val="24"/>
          <w:rtl/>
          <w:lang w:val="en-US" w:bidi="he-IL"/>
        </w:rPr>
        <w:t xml:space="preserve">. רובם המכריע גברים (</w:t>
      </w:r>
      <w:r>
        <w:rPr>
          <w:rFonts w:ascii="Times New Roman" w:cs="Times New Roman" w:eastAsia="Times New Roman" w:hAnsi="Times New Roman"/>
          <w:noProof/>
          <w:sz w:val="24"/>
          <w:szCs w:val="24"/>
          <w:lang w:val="en-US" w:bidi="he-IL"/>
        </w:rPr>
        <w:t xml:space="preserve">2,302,</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96.8</w:t>
      </w:r>
      <w:r>
        <w:rPr>
          <w:rFonts w:ascii="David" w:cs="David" w:eastAsia="David" w:hAnsi="David"/>
          <w:sz w:val="24"/>
          <w:szCs w:val="24"/>
          <w:rtl/>
          <w:lang w:val="en-US" w:bidi="he-IL"/>
        </w:rPr>
        <w:t xml:space="preserve"> אחוזים) ומיעוטם נשים (</w:t>
      </w:r>
      <w:r>
        <w:rPr>
          <w:rFonts w:ascii="Times New Roman" w:cs="Times New Roman" w:eastAsia="Times New Roman" w:hAnsi="Times New Roman"/>
          <w:noProof/>
          <w:sz w:val="24"/>
          <w:szCs w:val="24"/>
          <w:lang w:val="en-US" w:bidi="he-IL"/>
        </w:rPr>
        <w:t xml:space="preserve">77,</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3.2</w:t>
      </w:r>
      <w:r>
        <w:rPr>
          <w:rFonts w:ascii="David" w:cs="David" w:eastAsia="David" w:hAnsi="David"/>
          <w:sz w:val="24"/>
          <w:szCs w:val="24"/>
          <w:rtl/>
          <w:lang w:val="en-US" w:bidi="he-IL"/>
        </w:rPr>
        <w:t xml:space="preserve"> אחוזים). הגיל הממוצע </w:t>
      </w:r>
      <w:r>
        <w:rPr>
          <w:rFonts w:ascii="Times New Roman" w:cs="Times New Roman" w:eastAsia="Times New Roman" w:hAnsi="Times New Roman"/>
          <w:noProof/>
          <w:sz w:val="24"/>
          <w:szCs w:val="24"/>
          <w:lang w:val="en-US" w:bidi="he-IL"/>
        </w:rPr>
        <w:t xml:space="preserve">37.9</w:t>
      </w:r>
      <w:r>
        <w:rPr>
          <w:rFonts w:ascii="David" w:cs="David" w:eastAsia="David" w:hAnsi="David"/>
          <w:sz w:val="24"/>
          <w:szCs w:val="24"/>
          <w:rtl/>
          <w:lang w:val="en-US" w:bidi="he-IL"/>
        </w:rPr>
        <w:t xml:space="preserve"> שנים (סטיית תקן </w:t>
      </w:r>
      <w:r>
        <w:rPr>
          <w:rFonts w:ascii="Times New Roman" w:cs="Times New Roman" w:eastAsia="Times New Roman" w:hAnsi="Times New Roman"/>
          <w:noProof/>
          <w:sz w:val="24"/>
          <w:szCs w:val="24"/>
          <w:lang w:val="en-US" w:bidi="he-IL"/>
        </w:rPr>
        <w:t xml:space="preserve">12.0</w:t>
      </w:r>
      <w:r>
        <w:rPr>
          <w:rFonts w:ascii="David" w:cs="David" w:eastAsia="David" w:hAnsi="David"/>
          <w:sz w:val="24"/>
          <w:szCs w:val="24"/>
          <w:rtl/>
          <w:lang w:val="en-US" w:bidi="he-IL"/>
        </w:rPr>
        <w:t xml:space="preserve">), בטווח של </w:t>
      </w:r>
      <w:r>
        <w:rPr>
          <w:rFonts w:ascii="Times New Roman" w:cs="Times New Roman" w:eastAsia="Times New Roman" w:hAnsi="Times New Roman"/>
          <w:noProof/>
          <w:sz w:val="24"/>
          <w:szCs w:val="24"/>
          <w:lang w:val="en-US" w:bidi="he-IL"/>
        </w:rPr>
        <w:t xml:space="preserve">18</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82.</w:t>
      </w:r>
      <w:r>
        <w:rPr>
          <w:rFonts w:ascii="David" w:cs="David" w:eastAsia="David" w:hAnsi="David"/>
          <w:sz w:val="24"/>
          <w:szCs w:val="24"/>
          <w:rtl/>
          <w:lang w:val="en-US" w:bidi="he-IL"/>
        </w:rPr>
        <w:t xml:space="preserve"> מעט יותר ממחצית (</w:t>
      </w:r>
      <w:r>
        <w:rPr>
          <w:rFonts w:ascii="Times New Roman" w:cs="Times New Roman" w:eastAsia="Times New Roman" w:hAnsi="Times New Roman"/>
          <w:noProof/>
          <w:sz w:val="24"/>
          <w:szCs w:val="24"/>
          <w:lang w:val="en-US" w:bidi="he-IL"/>
        </w:rPr>
        <w:t xml:space="preserve">1,243,</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52.2</w:t>
      </w:r>
      <w:r>
        <w:rPr>
          <w:rFonts w:ascii="David" w:cs="David" w:eastAsia="David" w:hAnsi="David"/>
          <w:sz w:val="24"/>
          <w:szCs w:val="24"/>
          <w:rtl/>
          <w:lang w:val="en-US" w:bidi="he-IL"/>
        </w:rPr>
        <w:t xml:space="preserve"> אחוזים) לא יהודים ו</w:t>
      </w:r>
      <w:r>
        <w:rPr>
          <w:rFonts w:ascii="Times New Roman" w:cs="Times New Roman" w:eastAsia="Times New Roman" w:hAnsi="Times New Roman"/>
          <w:noProof/>
          <w:sz w:val="24"/>
          <w:szCs w:val="24"/>
          <w:lang w:val="en-US" w:bidi="he-IL"/>
        </w:rPr>
        <w:t xml:space="preserve">-1,136</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47.8</w:t>
      </w:r>
      <w:r>
        <w:rPr>
          <w:rFonts w:ascii="David" w:cs="David" w:eastAsia="David" w:hAnsi="David"/>
          <w:sz w:val="24"/>
          <w:szCs w:val="24"/>
          <w:rtl/>
          <w:lang w:val="en-US" w:bidi="he-IL"/>
        </w:rPr>
        <w:t xml:space="preserve"> אחוזים) יהודים. עבור </w:t>
      </w:r>
      <w:r>
        <w:rPr>
          <w:rFonts w:ascii="Times New Roman" w:cs="Times New Roman" w:eastAsia="Times New Roman" w:hAnsi="Times New Roman"/>
          <w:noProof/>
          <w:sz w:val="24"/>
          <w:szCs w:val="24"/>
          <w:lang w:val="en-US" w:bidi="he-IL"/>
        </w:rPr>
        <w:t xml:space="preserve">1,162</w:t>
      </w:r>
      <w:r>
        <w:rPr>
          <w:rFonts w:ascii="David" w:cs="David" w:eastAsia="David" w:hAnsi="David"/>
          <w:sz w:val="24"/>
          <w:szCs w:val="24"/>
          <w:rtl/>
          <w:lang w:val="en-US" w:bidi="he-IL"/>
        </w:rPr>
        <w:t xml:space="preserve"> מהשפוטים (</w:t>
      </w:r>
      <w:r>
        <w:rPr>
          <w:rFonts w:ascii="Times New Roman" w:cs="Times New Roman" w:eastAsia="Times New Roman" w:hAnsi="Times New Roman"/>
          <w:noProof/>
          <w:sz w:val="24"/>
          <w:szCs w:val="24"/>
          <w:lang w:val="en-US" w:bidi="he-IL"/>
        </w:rPr>
        <w:t xml:space="preserve">48.8</w:t>
      </w:r>
      <w:r>
        <w:rPr>
          <w:rFonts w:ascii="David" w:cs="David" w:eastAsia="David" w:hAnsi="David"/>
          <w:sz w:val="24"/>
          <w:szCs w:val="24"/>
          <w:rtl/>
          <w:lang w:val="en-US" w:bidi="he-IL"/>
        </w:rPr>
        <w:t xml:space="preserve"> אחוזים) זהו המאסר הראשון, </w:t>
      </w:r>
      <w:r>
        <w:rPr>
          <w:rFonts w:ascii="Times New Roman" w:cs="Times New Roman" w:eastAsia="Times New Roman" w:hAnsi="Times New Roman"/>
          <w:noProof/>
          <w:sz w:val="24"/>
          <w:szCs w:val="24"/>
          <w:lang w:val="en-US" w:bidi="he-IL"/>
        </w:rPr>
        <w:t xml:space="preserve">528</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22.2</w:t>
      </w:r>
      <w:r>
        <w:rPr>
          <w:rFonts w:ascii="David" w:cs="David" w:eastAsia="David" w:hAnsi="David"/>
          <w:sz w:val="24"/>
          <w:szCs w:val="24"/>
          <w:rtl/>
          <w:lang w:val="en-US" w:bidi="he-IL"/>
        </w:rPr>
        <w:t xml:space="preserve"> אחוזים) במאסרם השני ו</w:t>
      </w:r>
      <w:r>
        <w:rPr>
          <w:rFonts w:ascii="Times New Roman" w:cs="Times New Roman" w:eastAsia="Times New Roman" w:hAnsi="Times New Roman"/>
          <w:noProof/>
          <w:sz w:val="24"/>
          <w:szCs w:val="24"/>
          <w:lang w:val="en-US" w:bidi="he-IL"/>
        </w:rPr>
        <w:t xml:space="preserve">-689</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29.0</w:t>
      </w:r>
      <w:r>
        <w:rPr>
          <w:rFonts w:ascii="David" w:cs="David" w:eastAsia="David" w:hAnsi="David"/>
          <w:sz w:val="24"/>
          <w:szCs w:val="24"/>
          <w:rtl/>
          <w:lang w:val="en-US" w:bidi="he-IL"/>
        </w:rPr>
        <w:t xml:space="preserve"> אחוזים) במאסר שלישי ומעלה. רוב השפוטים (</w:t>
      </w:r>
      <w:r>
        <w:rPr>
          <w:rFonts w:ascii="Times New Roman" w:cs="Times New Roman" w:eastAsia="Times New Roman" w:hAnsi="Times New Roman"/>
          <w:noProof/>
          <w:sz w:val="24"/>
          <w:szCs w:val="24"/>
          <w:lang w:val="en-US" w:bidi="he-IL"/>
        </w:rPr>
        <w:t xml:space="preserve">1,624,</w:t>
      </w:r>
      <w:r>
        <w:rPr>
          <w:rFonts w:ascii="Times New Roman" w:cs="Times New Roman" w:eastAsia="Times New Roman" w:hAnsi="Times New Roman"/>
          <w:noProof/>
          <w:sz w:val="24"/>
          <w:szCs w:val="24"/>
          <w:lang w:val="en-US" w:bidi="he-IL"/>
        </w:rPr>
        <w:t xml:space="preserve"> </w:t>
      </w:r>
      <w:r>
        <w:rPr>
          <w:rFonts w:ascii="Times New Roman" w:cs="Times New Roman" w:eastAsia="Times New Roman" w:hAnsi="Times New Roman"/>
          <w:noProof/>
          <w:sz w:val="24"/>
          <w:szCs w:val="24"/>
          <w:lang w:val="en-US" w:bidi="he-IL"/>
        </w:rPr>
        <w:t xml:space="preserve">68.3</w:t>
      </w:r>
      <w:r>
        <w:rPr>
          <w:rFonts w:ascii="David" w:cs="David" w:eastAsia="David" w:hAnsi="David"/>
          <w:sz w:val="24"/>
          <w:szCs w:val="24"/>
          <w:rtl/>
          <w:lang w:val="en-US" w:bidi="he-IL"/>
        </w:rPr>
        <w:t xml:space="preserve"> אחוזים) שוהים באגף הנוכחי יותר משלושה חודשים, </w:t>
      </w:r>
      <w:r>
        <w:rPr>
          <w:rFonts w:ascii="Times New Roman" w:cs="Times New Roman" w:eastAsia="Times New Roman" w:hAnsi="Times New Roman"/>
          <w:noProof/>
          <w:sz w:val="24"/>
          <w:szCs w:val="24"/>
          <w:lang w:val="en-US" w:bidi="he-IL"/>
        </w:rPr>
        <w:t xml:space="preserve">480</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w:t>
      </w:r>
      <w:r>
        <w:rPr>
          <w:rFonts w:ascii="David" w:cs="David" w:eastAsia="David" w:hAnsi="David"/>
          <w:sz w:val="24"/>
          <w:szCs w:val="24"/>
          <w:rtl/>
          <w:lang w:val="en-US" w:bidi="he-IL"/>
        </w:rPr>
        <w:t xml:space="preserve"> אחוזים) בין חודש לשלושה חודשים, </w:t>
      </w:r>
      <w:r>
        <w:rPr>
          <w:rFonts w:ascii="Times New Roman" w:cs="Times New Roman" w:eastAsia="Times New Roman" w:hAnsi="Times New Roman"/>
          <w:noProof/>
          <w:sz w:val="24"/>
          <w:szCs w:val="24"/>
          <w:lang w:val="en-US" w:bidi="he-IL"/>
        </w:rPr>
        <w:t xml:space="preserve">219</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9.2</w:t>
      </w:r>
      <w:r>
        <w:rPr>
          <w:rFonts w:ascii="David" w:cs="David" w:eastAsia="David" w:hAnsi="David"/>
          <w:sz w:val="24"/>
          <w:szCs w:val="24"/>
          <w:rtl/>
          <w:lang w:val="en-US" w:bidi="he-IL"/>
        </w:rPr>
        <w:t xml:space="preserve"> אחוזים) בין שבוע לחודש ו</w:t>
      </w:r>
      <w:r>
        <w:rPr>
          <w:rFonts w:ascii="Times New Roman" w:cs="Times New Roman" w:eastAsia="Times New Roman" w:hAnsi="Times New Roman"/>
          <w:noProof/>
          <w:sz w:val="24"/>
          <w:szCs w:val="24"/>
          <w:lang w:val="en-US" w:bidi="he-IL"/>
        </w:rPr>
        <w:t xml:space="preserve">-56</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2.4</w:t>
      </w:r>
      <w:r>
        <w:rPr>
          <w:rFonts w:ascii="David" w:cs="David" w:eastAsia="David" w:hAnsi="David"/>
          <w:sz w:val="24"/>
          <w:szCs w:val="24"/>
          <w:rtl/>
          <w:lang w:val="en-US" w:bidi="he-IL"/>
        </w:rPr>
        <w:t xml:space="preserve"> אחוזים) פחות משבוע. </w:t>
      </w:r>
      <w:r>
        <w:rPr>
          <w:rFonts w:ascii="Times New Roman" w:cs="Times New Roman" w:eastAsia="Times New Roman" w:hAnsi="Times New Roman"/>
          <w:noProof/>
          <w:sz w:val="24"/>
          <w:szCs w:val="24"/>
          <w:lang w:val="en-US" w:bidi="he-IL"/>
        </w:rPr>
        <w:t xml:space="preserve">486</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20.4</w:t>
      </w:r>
      <w:r>
        <w:rPr>
          <w:rFonts w:ascii="David" w:cs="David" w:eastAsia="David" w:hAnsi="David"/>
          <w:sz w:val="24"/>
          <w:szCs w:val="24"/>
          <w:rtl/>
          <w:lang w:val="en-US" w:bidi="he-IL"/>
        </w:rPr>
        <w:t xml:space="preserve"> אחוזים) נמצאים במסלול שיקום. ההתפלגות המלאה מובאת בלוח </w:t>
      </w:r>
      <w:r>
        <w:rPr>
          <w:rFonts w:ascii="Times New Roman" w:cs="Times New Roman" w:eastAsia="Times New Roman" w:hAnsi="Times New Roman"/>
          <w:noProof/>
          <w:sz w:val="24"/>
          <w:szCs w:val="24"/>
          <w:lang w:val="en-US" w:bidi="he-IL"/>
        </w:rPr>
        <w:t xml:space="preserve">2</w:t>
      </w:r>
      <w:r>
        <w:rPr>
          <w:rFonts w:ascii="David" w:cs="David" w:eastAsia="David" w:hAnsi="David"/>
          <w:sz w:val="24"/>
          <w:szCs w:val="24"/>
          <w:rtl/>
          <w:lang w:val="en-US" w:bidi="he-IL"/>
        </w:rPr>
        <w:t xml:space="preserve"> בפרק הממצאים.</w:t>
      </w:r>
    </w:p>
    <w:p>
      <w:pPr>
        <w:pStyle w:val="Heading2"/>
        <w:keepNext/>
        <w:bidi/>
        <w:spacing w:after="120" w:before="240" w:line="360"/>
        <w:jc w:val="right"/>
      </w:pPr>
      <w:r>
        <w:rPr>
          <w:rFonts w:ascii="David" w:cs="David" w:eastAsia="David" w:hAnsi="David"/>
          <w:b/>
          <w:bCs/>
          <w:sz w:val="28"/>
          <w:szCs w:val="28"/>
          <w:rtl/>
          <w:lang w:val="en-US" w:bidi="he-IL"/>
        </w:rPr>
        <w:t xml:space="preserve">כלי המחקר</w:t>
      </w:r>
    </w:p>
    <w:p>
      <w:pPr>
        <w:bidi/>
        <w:spacing w:after="120" w:line="360"/>
        <w:jc w:val="both"/>
      </w:pPr>
      <w:r>
        <w:rPr>
          <w:rFonts w:ascii="David" w:cs="David" w:eastAsia="David" w:hAnsi="David"/>
          <w:sz w:val="24"/>
          <w:szCs w:val="24"/>
          <w:rtl/>
          <w:lang w:val="en-US" w:bidi="he-IL"/>
        </w:rPr>
        <w:t xml:space="preserve">כלי המחקר הוא שאלון הדיווח העצמי של סקר תנאי המחיה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השאלון נבנה על בסיס שאלון אקלים בית הסוהר של מחקר "החיים במשמורת" </w:t>
      </w:r>
      <w:r>
        <w:rPr>
          <w:rFonts w:ascii="Times New Roman" w:cs="Times New Roman" w:eastAsia="Times New Roman" w:hAnsi="Times New Roman"/>
          <w:noProof/>
          <w:sz w:val="24"/>
          <w:szCs w:val="24"/>
          <w:lang w:val="en-US" w:bidi="he-IL"/>
        </w:rPr>
        <w:t xml:space="preserve">(Life in Custody)</w:t>
      </w:r>
      <w:r>
        <w:rPr>
          <w:rFonts w:ascii="David" w:cs="David" w:eastAsia="David" w:hAnsi="David"/>
          <w:sz w:val="24"/>
          <w:szCs w:val="24"/>
          <w:rtl/>
          <w:lang w:val="en-US" w:bidi="he-IL"/>
        </w:rPr>
        <w:t xml:space="preserve"> ההולנדי, הכולל </w:t>
      </w:r>
      <w:r>
        <w:rPr>
          <w:rFonts w:ascii="Times New Roman" w:cs="Times New Roman" w:eastAsia="Times New Roman" w:hAnsi="Times New Roman"/>
          <w:noProof/>
          <w:sz w:val="24"/>
          <w:szCs w:val="24"/>
          <w:lang w:val="en-US" w:bidi="he-IL"/>
        </w:rPr>
        <w:t xml:space="preserve">136</w:t>
      </w:r>
      <w:r>
        <w:rPr>
          <w:rFonts w:ascii="David" w:cs="David" w:eastAsia="David" w:hAnsi="David"/>
          <w:sz w:val="24"/>
          <w:szCs w:val="24"/>
          <w:rtl/>
          <w:lang w:val="en-US" w:bidi="he-IL"/>
        </w:rPr>
        <w:t xml:space="preserve"> פריטים בשישה תחומים: אוטונומיה, ביטחון, יחסים בבית הסוהר, קשר עם העולם שבחוץ, פעילויות משמעותיות ותנאים פיזיים </w:t>
      </w:r>
      <w:r>
        <w:rPr>
          <w:rFonts w:ascii="Times New Roman" w:cs="Times New Roman" w:eastAsia="Times New Roman" w:hAnsi="Times New Roman"/>
          <w:noProof/>
          <w:sz w:val="24"/>
          <w:szCs w:val="24"/>
          <w:lang w:val="en-US" w:bidi="he-IL"/>
        </w:rPr>
        <w:t xml:space="preserve">(Van Ginneken et al., 2019)</w:t>
      </w:r>
      <w:r>
        <w:rPr>
          <w:rFonts w:ascii="David" w:cs="David" w:eastAsia="David" w:hAnsi="David"/>
          <w:sz w:val="24"/>
          <w:szCs w:val="24"/>
          <w:rtl/>
          <w:lang w:val="en-US" w:bidi="he-IL"/>
        </w:rPr>
        <w:t xml:space="preserve">. לפי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מהימנויות הנושאים בשאלון המקורי נעו בין </w:t>
      </w:r>
      <w:r>
        <w:rPr>
          <w:rFonts w:ascii="Times New Roman" w:cs="Times New Roman" w:eastAsia="Times New Roman" w:hAnsi="Times New Roman"/>
          <w:noProof/>
          <w:sz w:val="24"/>
          <w:szCs w:val="24"/>
          <w:lang w:val="en-US" w:bidi="he-IL"/>
        </w:rPr>
        <w:t xml:space="preserve">0.78</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-0.90.</w:t>
      </w:r>
      <w:r>
        <w:rPr>
          <w:rFonts w:ascii="David" w:cs="David" w:eastAsia="David" w:hAnsi="David"/>
          <w:sz w:val="24"/>
          <w:szCs w:val="24"/>
          <w:rtl/>
          <w:lang w:val="en-US" w:bidi="he-IL"/>
        </w:rPr>
        <w:t xml:space="preserve"> לצורך הסקר הישראלי נבחרו </w:t>
      </w:r>
      <w:r>
        <w:rPr>
          <w:rFonts w:ascii="Times New Roman" w:cs="Times New Roman" w:eastAsia="Times New Roman" w:hAnsi="Times New Roman"/>
          <w:noProof/>
          <w:sz w:val="24"/>
          <w:szCs w:val="24"/>
          <w:lang w:val="en-US" w:bidi="he-IL"/>
        </w:rPr>
        <w:t xml:space="preserve">39</w:t>
      </w:r>
      <w:r>
        <w:rPr>
          <w:rFonts w:ascii="David" w:cs="David" w:eastAsia="David" w:hAnsi="David"/>
          <w:sz w:val="24"/>
          <w:szCs w:val="24"/>
          <w:rtl/>
          <w:lang w:val="en-US" w:bidi="he-IL"/>
        </w:rPr>
        <w:t xml:space="preserve"> פריטים בתשעה נושאים, השאלות תורגמו לאנגלית ותורגמו בחזרה לעברית כדי לבדוק את תוקף התרגום, והוספו שאלות המתאימות לשירות בתי הסוהר. כל הפריטים נמדדים בסולם </w:t>
      </w:r>
      <w:r>
        <w:rPr>
          <w:rFonts w:ascii="David" w:cs="David" w:eastAsia="David" w:hAnsi="David"/>
          <w:noProof/>
          <w:sz w:val="24"/>
          <w:szCs w:val="24"/>
          <w:rtl/>
          <w:lang w:val="en-US" w:bidi="he-IL"/>
        </w:rPr>
        <w:t xml:space="preserve">ליקרט</w:t>
      </w:r>
      <w:r>
        <w:rPr>
          <w:rFonts w:ascii="David" w:cs="David" w:eastAsia="David" w:hAnsi="David"/>
          <w:sz w:val="24"/>
          <w:szCs w:val="24"/>
          <w:rtl/>
          <w:lang w:val="en-US" w:bidi="he-IL"/>
        </w:rPr>
        <w:t xml:space="preserve">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(שביעות רצון או הסכמה נמוכה מאוד)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(גבוהה מאוד). מהימנויות תשעת הנושאים בסקר המקורי נעו בין </w:t>
      </w:r>
      <w:r>
        <w:rPr>
          <w:rFonts w:ascii="Times New Roman" w:cs="Times New Roman" w:eastAsia="Times New Roman" w:hAnsi="Times New Roman"/>
          <w:noProof/>
          <w:sz w:val="24"/>
          <w:szCs w:val="24"/>
          <w:lang w:val="en-US" w:bidi="he-IL"/>
        </w:rPr>
        <w:t xml:space="preserve">0.70</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-0.91</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המחקר הנוכחי משתמש בשניים מהנושאים ובמשתני רקע.</w:t>
      </w:r>
    </w:p>
    <w:p>
      <w:pPr>
        <w:bidi/>
        <w:spacing w:after="120" w:line="360"/>
        <w:jc w:val="both"/>
      </w:pPr>
      <w:r>
        <w:rPr>
          <w:rFonts w:ascii="David" w:cs="David" w:eastAsia="David" w:hAnsi="David"/>
          <w:sz w:val="24"/>
          <w:szCs w:val="24"/>
          <w:rtl/>
          <w:lang w:val="en-US" w:bidi="he-IL"/>
        </w:rPr>
        <w:t xml:space="preserve">לגיטימיות של הסגל. הסולם כולל שלושה פריטים: "אני יכול לדבר עם הסוהרים באגף אם אני מודאג או עצוב", "הסוהרים באגף מתייחסים אליי בכבוד" ו"אני מרוצה מהטיפול בבקשות שלי". שלושת הפריטים מבטאים שלושה מהתנאים ללגיטימיות שזיהו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נגישות של הסגל ואיכות אנושית בשגרה, יחס מכבד, והוגנות פרוצדורלית בטיפול בבקשות. בסקר המקורי מהימנות הסולם הייתה </w:t>
      </w:r>
      <w:r>
        <w:rPr>
          <w:rFonts w:ascii="Times New Roman" w:cs="Times New Roman" w:eastAsia="Times New Roman" w:hAnsi="Times New Roman"/>
          <w:noProof/>
          <w:sz w:val="24"/>
          <w:szCs w:val="24"/>
          <w:lang w:val="en-US" w:bidi="he-IL"/>
        </w:rPr>
        <w:t xml:space="preserve">0.72</w:t>
      </w:r>
      <w:r>
        <w:rPr>
          <w:rFonts w:ascii="David" w:cs="David" w:eastAsia="David" w:hAnsi="David"/>
          <w:sz w:val="24"/>
          <w:szCs w:val="24"/>
          <w:rtl/>
          <w:lang w:val="en-US" w:bidi="he-IL"/>
        </w:rPr>
        <w:t xml:space="preserve"> ובקובץ הסינתטי </w:t>
      </w:r>
      <w:r>
        <w:rPr>
          <w:rFonts w:ascii="Times New Roman" w:cs="Times New Roman" w:eastAsia="Times New Roman" w:hAnsi="Times New Roman"/>
          <w:noProof/>
          <w:sz w:val="24"/>
          <w:szCs w:val="24"/>
          <w:lang w:val="en-US" w:bidi="he-IL"/>
        </w:rPr>
        <w:t xml:space="preserve">0.67</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ציון המשתנה הוא ממוצע הפריטים, המחושב כאשר נענו לפחות שניים מהשלושה, וציון גבוה מבטא לגיטימיות גבוהה.</w:t>
      </w:r>
    </w:p>
    <w:p>
      <w:pPr>
        <w:bidi/>
        <w:spacing w:after="120" w:line="360"/>
        <w:jc w:val="both"/>
      </w:pPr>
      <w:r>
        <w:rPr>
          <w:rFonts w:ascii="David" w:cs="David" w:eastAsia="David" w:hAnsi="David"/>
          <w:sz w:val="24"/>
          <w:szCs w:val="24"/>
          <w:rtl/>
          <w:lang w:val="en-US" w:bidi="he-IL"/>
        </w:rPr>
        <w:t xml:space="preserve">רווחה נפשית. הסולם כולל חמישה פריטים: "באופן כללי, הבריאות שלי השתפרה מאז כניסתי למאסר", "הבריאות הגופנית שלי טובה", "הבריאות הנפשית שלי טובה", "עד כמה הרגשת שמח במהלך החודש האחרון" ו"עד כמה הרגשת מרוצה מהחיים בחודש האחרון". בסקר המקורי מהימנות הסולם הייתה </w:t>
      </w:r>
      <w:r>
        <w:rPr>
          <w:rFonts w:ascii="Times New Roman" w:cs="Times New Roman" w:eastAsia="Times New Roman" w:hAnsi="Times New Roman"/>
          <w:noProof/>
          <w:sz w:val="24"/>
          <w:szCs w:val="24"/>
          <w:lang w:val="en-US" w:bidi="he-IL"/>
        </w:rPr>
        <w:t xml:space="preserve">0.85</w:t>
      </w:r>
      <w:r>
        <w:rPr>
          <w:rFonts w:ascii="David" w:cs="David" w:eastAsia="David" w:hAnsi="David"/>
          <w:sz w:val="24"/>
          <w:szCs w:val="24"/>
          <w:rtl/>
          <w:lang w:val="en-US" w:bidi="he-IL"/>
        </w:rPr>
        <w:t xml:space="preserve"> ובקובץ הסינתטי </w:t>
      </w:r>
      <w:r>
        <w:rPr>
          <w:rFonts w:ascii="Times New Roman" w:cs="Times New Roman" w:eastAsia="Times New Roman" w:hAnsi="Times New Roman"/>
          <w:noProof/>
          <w:sz w:val="24"/>
          <w:szCs w:val="24"/>
          <w:lang w:val="en-US" w:bidi="he-IL"/>
        </w:rPr>
        <w:t xml:space="preserve">0.82</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ציון המשתנה הוא ממוצע הפריטים, המחושב כאשר נענו לפחות שלושה מהחמישה, וציון גבוה מבטא רווחה גבוהה. אין בסולם פריטים הפוכים.</w:t>
      </w:r>
    </w:p>
    <w:p>
      <w:pPr>
        <w:bidi/>
        <w:spacing w:after="120" w:line="360"/>
        <w:jc w:val="both"/>
      </w:pPr>
      <w:r>
        <w:rPr>
          <w:rFonts w:ascii="David" w:cs="David" w:eastAsia="David" w:hAnsi="David"/>
          <w:sz w:val="24"/>
          <w:szCs w:val="24"/>
          <w:rtl/>
          <w:lang w:val="en-US" w:bidi="he-IL"/>
        </w:rPr>
        <w:t xml:space="preserve">משתני רקע לתיאור האוכלוסייה. מגדר, גיל בשנים וקבוצת גיל, לאום בשתי קטגוריות (יהודים ולא יהודים), מספר המאסרים כשפוט בשלוש קטגוריות (מאסר ראשון, שני, שלישי ומעלה), ותק באגף בארבע קטגוריות והשתתפות במסלול שיקום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ניתוחים סטטיסטיים</w:t>
      </w:r>
    </w:p>
    <w:p>
      <w:pPr>
        <w:bidi/>
        <w:spacing w:after="120" w:line="360"/>
        <w:jc w:val="both"/>
      </w:pPr>
      <w:r>
        <w:rPr>
          <w:rFonts w:ascii="David" w:cs="David" w:eastAsia="David" w:hAnsi="David"/>
          <w:sz w:val="24"/>
          <w:szCs w:val="24"/>
          <w:rtl/>
          <w:lang w:val="en-US" w:bidi="he-IL"/>
        </w:rPr>
        <w:t xml:space="preserve">הנתונים נותחו ב-</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בשלב הראשון סוננו השפוטים בלבד ונבדקה התפלגות סוג האסיר ומשתני הרקע של האוכלוסייה. בשלב השני חושבה סטטיסטיקה תיאורית לשמונת הפריטים ונבדקה מהימנות שני הסולמות באמצעות אלפא של </w:t>
      </w:r>
      <w:r>
        <w:rPr>
          <w:rFonts w:ascii="David" w:cs="David" w:eastAsia="David" w:hAnsi="David"/>
          <w:noProof/>
          <w:sz w:val="24"/>
          <w:szCs w:val="24"/>
          <w:rtl/>
          <w:lang w:val="en-US" w:bidi="he-IL"/>
        </w:rPr>
        <w:t xml:space="preserve">קרונבך</w:t>
      </w:r>
      <w:r>
        <w:rPr>
          <w:rFonts w:ascii="David" w:cs="David" w:eastAsia="David" w:hAnsi="David"/>
          <w:sz w:val="24"/>
          <w:szCs w:val="24"/>
          <w:rtl/>
          <w:lang w:val="en-US" w:bidi="he-IL"/>
        </w:rPr>
        <w:t xml:space="preserve">, ולאחר מכן חושבו ציוני הסולמות ונבדקו התפלגויותיהם, כולל מבחני נורמליות. בשלב השלישי חושב 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בין הרווחה הנפשית ללגיטימיות, ובשל ההתפלגות המוטה של הלגיטימיות חושב גם מתאם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 וכן מתאמים בין כל פריט לגיטימיות לבין הרווחה. לבסוף חולקו השפוטים לשלוש רמות לגיטימיות והושוו ממוצעי הרווחה הנפשית ביניהן. רמת המובהקות שנקבעה היא </w:t>
      </w:r>
      <w:r>
        <w:rPr>
          <w:rFonts w:ascii="Times New Roman" w:cs="Times New Roman" w:eastAsia="Times New Roman" w:hAnsi="Times New Roman"/>
          <w:noProof/>
          <w:sz w:val="24"/>
          <w:szCs w:val="24"/>
          <w:lang w:val="en-US" w:bidi="he-IL"/>
        </w:rPr>
        <w:t xml:space="preserve">p &lt; 0.05</w:t>
      </w:r>
      <w:r>
        <w:rPr>
          <w:rFonts w:ascii="David" w:cs="David" w:eastAsia="David" w:hAnsi="David"/>
          <w:sz w:val="24"/>
          <w:szCs w:val="24"/>
          <w:rtl/>
          <w:lang w:val="en-US" w:bidi="he-IL"/>
        </w:rPr>
        <w:t xml:space="preserve">. הפלטים המרכזיים מובאים בנספח א'.</w:t>
      </w:r>
    </w:p>
    <w:p>
      <w:pPr>
        <w:pStyle w:val="Heading1"/>
        <w:pageBreakBefore/>
        <w:bidi/>
        <w:spacing w:after="240" w:before="0" w:line="360"/>
        <w:jc w:val="right"/>
      </w:pPr>
      <w:r>
        <w:rPr>
          <w:rFonts w:ascii="David" w:cs="David" w:eastAsia="David" w:hAnsi="David"/>
          <w:b/>
          <w:bCs/>
          <w:sz w:val="32"/>
          <w:szCs w:val="32"/>
          <w:rtl/>
          <w:lang w:val="en-US" w:bidi="he-IL"/>
        </w:rPr>
        <w:t xml:space="preserve">ממצאים</w:t>
      </w:r>
    </w:p>
    <w:p>
      <w:pPr>
        <w:bidi/>
        <w:spacing w:after="120" w:line="360"/>
        <w:jc w:val="both"/>
      </w:pPr>
      <w:r>
        <w:rPr>
          <w:rFonts w:ascii="David" w:cs="David" w:eastAsia="David" w:hAnsi="David"/>
          <w:sz w:val="24"/>
          <w:szCs w:val="24"/>
          <w:rtl/>
          <w:lang w:val="en-US" w:bidi="he-IL"/>
        </w:rPr>
        <w:t xml:space="preserve">הפרק מציג את הממצאים בסדר הניתוחים: תיאור האוכלוסייה, סטטיסטיקה תיאורית של הפריטים, מהימנות הסולמות, ממוצעי הסולמות, ולבסוף המתאם בין רווחה נפשית ללגיטימיות והצגת הממצא. כל ניתוח מוצג בלוח ואחריו הסבר מילולי.</w:t>
      </w:r>
    </w:p>
    <w:p>
      <w:pPr>
        <w:pStyle w:val="Heading2"/>
        <w:keepNext/>
        <w:bidi/>
        <w:spacing w:after="120" w:before="240" w:line="360"/>
        <w:jc w:val="right"/>
      </w:pPr>
      <w:r>
        <w:rPr>
          <w:rFonts w:ascii="David" w:cs="David" w:eastAsia="David" w:hAnsi="David"/>
          <w:b/>
          <w:bCs/>
          <w:sz w:val="28"/>
          <w:szCs w:val="28"/>
          <w:rtl/>
          <w:lang w:val="en-US" w:bidi="he-IL"/>
        </w:rPr>
        <w:t xml:space="preserve">אוכלוסיית המחקר</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מציג את התפלגות סוג האסיר בקובץ המלא, שממנו נגזרה אוכלוסיית המחקר.</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1</w:t>
      </w:r>
      <w:r>
        <w:rPr>
          <w:rFonts w:ascii="David" w:cs="David" w:eastAsia="David" w:hAnsi="David"/>
          <w:b/>
          <w:bCs/>
          <w:sz w:val="24"/>
          <w:szCs w:val="24"/>
          <w:rtl/>
          <w:lang w:val="en-US" w:bidi="he-IL"/>
        </w:rPr>
        <w:t xml:space="preserve">: התפלגות סוג האסיר בקובץ הסינתטי המלא</w:t>
      </w:r>
    </w:p>
    <w:tbl>
      <w:tblPr>
        <w:bidiVisual/>
        <w:tblW w:type="dxa" w:w="6400"/>
        <w:tblBorders>
          <w:top w:val="single" w:color="000000" w:sz="4"/>
          <w:left w:val="none" w:color="FFFFFF" w:sz="0"/>
          <w:bottom w:val="single" w:color="000000" w:sz="4"/>
          <w:right w:val="none" w:color="FFFFFF" w:sz="0"/>
          <w:insideH w:val="none" w:color="FFFFFF" w:sz="0"/>
          <w:insideV w:val="none" w:color="FFFFFF" w:sz="0"/>
        </w:tblBorders>
      </w:tblPr>
      <w:tblGrid>
        <w:gridCol w:w="3200"/>
        <w:gridCol w:w="1600"/>
        <w:gridCol w:w="1600"/>
      </w:tblGrid>
      <w:tr>
        <w:trPr>
          <w:cantSplit/>
          <w:tblHeader/>
        </w:trPr>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סוג האסיר</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עצורים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37.2</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שפוטים פליליים</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62.8</w:t>
            </w:r>
          </w:p>
        </w:tc>
      </w:tr>
      <w:tr>
        <w:trPr>
          <w:cantSplit/>
        </w:trPr>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סה"כ</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3,790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100.0</w:t>
            </w:r>
          </w:p>
        </w:tc>
      </w:tr>
    </w:tbl>
    <w:p>
      <w:pPr>
        <w:bidi/>
        <w:spacing w:after="200" w:before="60" w:line="276"/>
        <w:jc w:val="right"/>
      </w:pP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עולה כי כמעט שני שלישים מהמשיבים הם שפוטים, בדומה לשיעור של </w:t>
      </w:r>
      <w:r>
        <w:rPr>
          <w:rFonts w:ascii="Times New Roman" w:cs="Times New Roman" w:eastAsia="Times New Roman" w:hAnsi="Times New Roman"/>
          <w:noProof/>
          <w:sz w:val="24"/>
          <w:szCs w:val="24"/>
          <w:lang w:val="en-US" w:bidi="he-IL"/>
        </w:rPr>
        <w:t xml:space="preserve">62.3</w:t>
      </w:r>
      <w:r>
        <w:rPr>
          <w:rFonts w:ascii="David" w:cs="David" w:eastAsia="David" w:hAnsi="David"/>
          <w:sz w:val="24"/>
          <w:szCs w:val="24"/>
          <w:rtl/>
          <w:lang w:val="en-US" w:bidi="he-IL"/>
        </w:rPr>
        <w:t xml:space="preserve"> אחוזים בסקר המקורי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כל הניתוחים מכאן ואילך נערכו על </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השפוטים בלבד. לוח </w:t>
      </w:r>
      <w:r>
        <w:rPr>
          <w:rFonts w:ascii="Times New Roman" w:cs="Times New Roman" w:eastAsia="Times New Roman" w:hAnsi="Times New Roman"/>
          <w:noProof/>
          <w:sz w:val="24"/>
          <w:szCs w:val="24"/>
          <w:lang w:val="en-US" w:bidi="he-IL"/>
        </w:rPr>
        <w:t xml:space="preserve">2</w:t>
      </w:r>
      <w:r>
        <w:rPr>
          <w:rFonts w:ascii="David" w:cs="David" w:eastAsia="David" w:hAnsi="David"/>
          <w:sz w:val="24"/>
          <w:szCs w:val="24"/>
          <w:rtl/>
          <w:lang w:val="en-US" w:bidi="he-IL"/>
        </w:rPr>
        <w:t xml:space="preserve"> מציג את מאפייני הרקע שלהם.</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2</w:t>
      </w:r>
      <w:r>
        <w:rPr>
          <w:rFonts w:ascii="David" w:cs="David" w:eastAsia="David" w:hAnsi="David"/>
          <w:b/>
          <w:bCs/>
          <w:sz w:val="24"/>
          <w:szCs w:val="24"/>
          <w:rtl/>
          <w:lang w:val="en-US" w:bidi="he-IL"/>
        </w:rPr>
        <w:t xml:space="preserve">: מאפייני הרקע של השפוטים </w:t>
      </w:r>
      <w:r>
        <w:rPr>
          <w:rFonts w:ascii="Times New Roman" w:cs="Times New Roman" w:eastAsia="Times New Roman" w:hAnsi="Times New Roman"/>
          <w:b/>
          <w:bCs/>
          <w:noProof/>
          <w:sz w:val="24"/>
          <w:szCs w:val="24"/>
          <w:lang w:val="en-US" w:bidi="he-IL"/>
        </w:rPr>
        <w:t xml:space="preserve">(N = 2,379)</w:t>
      </w:r>
    </w:p>
    <w:tbl>
      <w:tblPr>
        <w:bidiVisual/>
        <w:tblW w:type="dxa" w:w="80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2800"/>
        <w:gridCol w:w="1300"/>
        <w:gridCol w:w="13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משתנה</w:t>
            </w:r>
          </w:p>
        </w:tc>
        <w:tc>
          <w:tcPr>
            <w:tcW w:type="dxa" w:w="2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קטגוריה</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מגדר</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גברים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2,302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96.8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נשים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לאום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47.8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לא יהודים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1,243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קבוצת גיל</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18</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683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28.7</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30</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39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734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30.9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40</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59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847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35.6</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60</w:t>
            </w:r>
            <w:r>
              <w:rPr>
                <w:rFonts w:ascii="David" w:cs="David" w:eastAsia="David" w:hAnsi="David"/>
                <w:b w:val="false"/>
                <w:bCs w:val="false"/>
                <w:sz w:val="22"/>
                <w:szCs w:val="22"/>
                <w:rtl/>
                <w:lang w:val="en-US" w:bidi="he-IL"/>
              </w:rPr>
              <w:t xml:space="preserve">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מספר מאסרים כשפוט</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מאסר ראשון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48.8</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שני מאסרים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528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22.2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שלושה ויותר</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689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29.0</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ותק באגף</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פחות משבוע</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שבוע עד חודש</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219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9.2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חודש עד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20.2</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מעל שלושה חודשים</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1,624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68.3</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במסלול שיקום</w:t>
            </w: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כן</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20.4</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28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לא</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1,893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79.6</w:t>
            </w:r>
          </w:p>
        </w:tc>
      </w:tr>
    </w:tbl>
    <w:p>
      <w:pPr>
        <w:bidi/>
        <w:spacing w:after="200" w:before="60" w:line="276"/>
        <w:jc w:val="right"/>
      </w:pP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2</w:t>
      </w:r>
      <w:r>
        <w:rPr>
          <w:rFonts w:ascii="David" w:cs="David" w:eastAsia="David" w:hAnsi="David"/>
          <w:sz w:val="24"/>
          <w:szCs w:val="24"/>
          <w:rtl/>
          <w:lang w:val="en-US" w:bidi="he-IL"/>
        </w:rPr>
        <w:t xml:space="preserve"> ניתן ללמוד כי אוכלוסיית השפוטים היא בעיקרה גברים בגילי </w:t>
      </w:r>
      <w:r>
        <w:rPr>
          <w:rFonts w:ascii="Times New Roman" w:cs="Times New Roman" w:eastAsia="Times New Roman" w:hAnsi="Times New Roman"/>
          <w:noProof/>
          <w:sz w:val="24"/>
          <w:szCs w:val="24"/>
          <w:lang w:val="en-US" w:bidi="he-IL"/>
        </w:rPr>
        <w:t xml:space="preserve">30</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59,</w:t>
      </w:r>
      <w:r>
        <w:rPr>
          <w:rFonts w:ascii="David" w:cs="David" w:eastAsia="David" w:hAnsi="David"/>
          <w:sz w:val="24"/>
          <w:szCs w:val="24"/>
          <w:rtl/>
          <w:lang w:val="en-US" w:bidi="he-IL"/>
        </w:rPr>
        <w:t xml:space="preserve"> מחולקת כמעט שווה בשווה בין יהודים ללא יהודים. כמחצית השפוטים במאסרם הראשון, ולמעלה ממחציתם ריצו מאסר קודם. יותר משני שלישים שוהים באגף הנוכחי מעל שלושה חודשים, וכאחד מכל חמישה נמצא במסלול שיקום. חלוקה זו דומה לזו שדווחה בסקר המקורי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סטטיסטיקה תיאורית של הפריטים</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3</w:t>
      </w:r>
      <w:r>
        <w:rPr>
          <w:rFonts w:ascii="David" w:cs="David" w:eastAsia="David" w:hAnsi="David"/>
          <w:sz w:val="24"/>
          <w:szCs w:val="24"/>
          <w:rtl/>
          <w:lang w:val="en-US" w:bidi="he-IL"/>
        </w:rPr>
        <w:t xml:space="preserve"> מציג את הממוצעים, סטיות התקן ומדדי הצורה של שמונת הפריטים המרכיבים את שני הסולמות.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3</w:t>
      </w:r>
      <w:r>
        <w:rPr>
          <w:rFonts w:ascii="David" w:cs="David" w:eastAsia="David" w:hAnsi="David"/>
          <w:b/>
          <w:bCs/>
          <w:sz w:val="24"/>
          <w:szCs w:val="24"/>
          <w:rtl/>
          <w:lang w:val="en-US" w:bidi="he-IL"/>
        </w:rPr>
        <w:t xml:space="preserve">: סטטיסטיקה תיאורית של פריטי הלגיטימיות והרווחה הנפשית בקרב השפוטים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000"/>
        <w:gridCol w:w="1100"/>
        <w:gridCol w:w="1000"/>
        <w:gridCol w:w="1000"/>
        <w:gridCol w:w="1300"/>
      </w:tblGrid>
      <w:tr>
        <w:trPr>
          <w:cantSplit/>
          <w:tblHeader/>
        </w:trPr>
        <w:tc>
          <w:tcPr>
            <w:tcW w:type="dxa" w:w="4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פריט</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אסימטריה</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אפשר לדבר עם הסוהרים אם מודאג או עצוב</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הסוהרים מתייחסים אליי בכבוד</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2,306</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4.44</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-1.67</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מהטיפול בבקשות</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2,152</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-1.58</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השתפרה מאז המאסר</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-1.14</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הגופנית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-0.66</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הנפשית טובה</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3.83</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-0.79</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תחושת שמחה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3.58</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-0.55</w:t>
            </w:r>
          </w:p>
        </w:tc>
      </w:tr>
      <w:tr>
        <w:trPr>
          <w:cantSplit/>
        </w:trPr>
        <w:tc>
          <w:tcPr>
            <w:tcW w:type="dxa" w:w="4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מהחיים בחודש האחרון</w:t>
            </w:r>
          </w:p>
        </w:tc>
        <w:tc>
          <w:tcPr>
            <w:tcW w:type="dxa" w:w="11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3.75</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-0.70</w:t>
            </w:r>
          </w:p>
        </w:tc>
      </w:tr>
    </w:tbl>
    <w:p>
      <w:pPr>
        <w:bidi/>
        <w:spacing w:after="200" w:before="60" w:line="276"/>
        <w:jc w:val="right"/>
      </w:pPr>
      <w:r>
        <w:rPr>
          <w:rFonts w:ascii="David" w:cs="David" w:eastAsia="David" w:hAnsi="David"/>
          <w:sz w:val="20"/>
          <w:szCs w:val="20"/>
          <w:rtl/>
          <w:lang w:val="en-US" w:bidi="he-IL"/>
        </w:rPr>
        <w:t xml:space="preserve">הערה. כל הפריטים נמדדו בסולם של </w:t>
      </w:r>
      <w:r>
        <w:rPr>
          <w:rFonts w:ascii="Times New Roman" w:cs="Times New Roman" w:eastAsia="Times New Roman" w:hAnsi="Times New Roman"/>
          <w:noProof/>
          <w:sz w:val="20"/>
          <w:szCs w:val="20"/>
          <w:lang w:val="en-US" w:bidi="he-IL"/>
        </w:rPr>
        <w:t xml:space="preserve">1</w:t>
      </w:r>
      <w:r>
        <w:rPr>
          <w:rFonts w:ascii="David" w:cs="David" w:eastAsia="David" w:hAnsi="David"/>
          <w:sz w:val="20"/>
          <w:szCs w:val="20"/>
          <w:rtl/>
          <w:lang w:val="en-US" w:bidi="he-IL"/>
        </w:rPr>
        <w:t xml:space="preserve"> עד </w:t>
      </w:r>
      <w:r>
        <w:rPr>
          <w:rFonts w:ascii="Times New Roman" w:cs="Times New Roman" w:eastAsia="Times New Roman" w:hAnsi="Times New Roman"/>
          <w:noProof/>
          <w:sz w:val="20"/>
          <w:szCs w:val="20"/>
          <w:lang w:val="en-US" w:bidi="he-IL"/>
        </w:rPr>
        <w:t xml:space="preserve">5.</w:t>
      </w:r>
      <w:r>
        <w:rPr>
          <w:rFonts w:ascii="David" w:cs="David" w:eastAsia="David" w:hAnsi="David"/>
          <w:sz w:val="20"/>
          <w:szCs w:val="20"/>
          <w:rtl/>
          <w:lang w:val="en-US" w:bidi="he-IL"/>
        </w:rPr>
        <w:t xml:space="preserve"> מקור: פלט </w:t>
      </w:r>
      <w:r>
        <w:rPr>
          <w:rFonts w:ascii="Times New Roman" w:cs="Times New Roman" w:eastAsia="Times New Roman" w:hAnsi="Times New Roman"/>
          <w:noProof/>
          <w:sz w:val="20"/>
          <w:szCs w:val="20"/>
          <w:lang w:val="en-US" w:bidi="he-IL"/>
        </w:rPr>
        <w:t xml:space="preserve">Frequencies</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3</w:t>
      </w:r>
      <w:r>
        <w:rPr>
          <w:rFonts w:ascii="David" w:cs="David" w:eastAsia="David" w:hAnsi="David"/>
          <w:sz w:val="24"/>
          <w:szCs w:val="24"/>
          <w:rtl/>
          <w:lang w:val="en-US" w:bidi="he-IL"/>
        </w:rPr>
        <w:t xml:space="preserve"> עולה כי שלושת פריטי הלגיטימיות מקבלים ממוצעים גבוהים, והגבוה שבהם הוא היחס המכבד של הסוהרים (</w:t>
      </w:r>
      <w:r>
        <w:rPr>
          <w:rFonts w:ascii="Times New Roman" w:cs="Times New Roman" w:eastAsia="Times New Roman" w:hAnsi="Times New Roman"/>
          <w:noProof/>
          <w:sz w:val="24"/>
          <w:szCs w:val="24"/>
          <w:lang w:val="en-US" w:bidi="he-IL"/>
        </w:rPr>
        <w:t xml:space="preserve">4.44</w:t>
      </w:r>
      <w:r>
        <w:rPr>
          <w:rFonts w:ascii="David" w:cs="David" w:eastAsia="David" w:hAnsi="David"/>
          <w:sz w:val="24"/>
          <w:szCs w:val="24"/>
          <w:rtl/>
          <w:lang w:val="en-US" w:bidi="he-IL"/>
        </w:rPr>
        <w:t xml:space="preserve">). ההתפלגויות מוטות שמאלה, כלומר רוב השפוטים מרוכזים בקצה הגבוה של הסולם. פריטי הרווחה הנפשית נמוכים יותר ומפוזרים יותר: הנמוך שבהם הוא תחושת השמחה בחודש האחרון (</w:t>
      </w:r>
      <w:r>
        <w:rPr>
          <w:rFonts w:ascii="Times New Roman" w:cs="Times New Roman" w:eastAsia="Times New Roman" w:hAnsi="Times New Roman"/>
          <w:noProof/>
          <w:sz w:val="24"/>
          <w:szCs w:val="24"/>
          <w:lang w:val="en-US" w:bidi="he-IL"/>
        </w:rPr>
        <w:t xml:space="preserve">3.58</w:t>
      </w:r>
      <w:r>
        <w:rPr>
          <w:rFonts w:ascii="David" w:cs="David" w:eastAsia="David" w:hAnsi="David"/>
          <w:sz w:val="24"/>
          <w:szCs w:val="24"/>
          <w:rtl/>
          <w:lang w:val="en-US" w:bidi="he-IL"/>
        </w:rPr>
        <w:t xml:space="preserve">), ורק פריט אחד, השיפור בבריאות מאז המאסר, מתקרב לרמת פריטי הלגיטימיות. ממוצעים אלו קרובים מאוד לאלו שדווחו לאגפים הפליליים בסקר המקורי, שם נע ממוצע פריטי הלגיטימיות בין </w:t>
      </w:r>
      <w:r>
        <w:rPr>
          <w:rFonts w:ascii="Times New Roman" w:cs="Times New Roman" w:eastAsia="Times New Roman" w:hAnsi="Times New Roman"/>
          <w:noProof/>
          <w:sz w:val="24"/>
          <w:szCs w:val="24"/>
          <w:lang w:val="en-US" w:bidi="he-IL"/>
        </w:rPr>
        <w:t xml:space="preserve">4.0</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-4.4</w:t>
      </w:r>
      <w:r>
        <w:rPr>
          <w:rFonts w:ascii="David" w:cs="David" w:eastAsia="David" w:hAnsi="David"/>
          <w:sz w:val="24"/>
          <w:szCs w:val="24"/>
          <w:rtl/>
          <w:lang w:val="en-US" w:bidi="he-IL"/>
        </w:rPr>
        <w:t xml:space="preserve"> וממוצע פריטי הבריאות והרווחה בין </w:t>
      </w:r>
      <w:r>
        <w:rPr>
          <w:rFonts w:ascii="Times New Roman" w:cs="Times New Roman" w:eastAsia="Times New Roman" w:hAnsi="Times New Roman"/>
          <w:noProof/>
          <w:sz w:val="24"/>
          <w:szCs w:val="24"/>
          <w:lang w:val="en-US" w:bidi="he-IL"/>
        </w:rPr>
        <w:t xml:space="preserve">3.6</w:t>
      </w:r>
      <w:r>
        <w:rPr>
          <w:rFonts w:ascii="David" w:cs="David" w:eastAsia="David" w:hAnsi="David"/>
          <w:sz w:val="24"/>
          <w:szCs w:val="24"/>
          <w:rtl/>
          <w:lang w:val="en-US" w:bidi="he-IL"/>
        </w:rPr>
        <w:t xml:space="preserve"> ל</w:t>
      </w:r>
      <w:r>
        <w:rPr>
          <w:rFonts w:ascii="Times New Roman" w:cs="Times New Roman" w:eastAsia="Times New Roman" w:hAnsi="Times New Roman"/>
          <w:noProof/>
          <w:sz w:val="24"/>
          <w:szCs w:val="24"/>
          <w:lang w:val="en-US" w:bidi="he-IL"/>
        </w:rPr>
        <w:t xml:space="preserve">-4.0</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לפריט הטיפול בבקשות </w:t>
      </w:r>
      <w:r>
        <w:rPr>
          <w:rFonts w:ascii="Times New Roman" w:cs="Times New Roman" w:eastAsia="Times New Roman" w:hAnsi="Times New Roman"/>
          <w:noProof/>
          <w:sz w:val="24"/>
          <w:szCs w:val="24"/>
          <w:lang w:val="en-US" w:bidi="he-IL"/>
        </w:rPr>
        <w:t xml:space="preserve">227</w:t>
      </w:r>
      <w:r>
        <w:rPr>
          <w:rFonts w:ascii="David" w:cs="David" w:eastAsia="David" w:hAnsi="David"/>
          <w:sz w:val="24"/>
          <w:szCs w:val="24"/>
          <w:rtl/>
          <w:lang w:val="en-US" w:bidi="he-IL"/>
        </w:rPr>
        <w:t xml:space="preserve"> ערכים חסרים, כנראה משום שלא כל השפוטים הגישו בקשות בתקופת ההתייחסות.</w:t>
      </w:r>
    </w:p>
    <w:p>
      <w:pPr>
        <w:pStyle w:val="Heading2"/>
        <w:keepNext/>
        <w:bidi/>
        <w:spacing w:after="120" w:before="240" w:line="360"/>
        <w:jc w:val="right"/>
      </w:pPr>
      <w:r>
        <w:rPr>
          <w:rFonts w:ascii="David" w:cs="David" w:eastAsia="David" w:hAnsi="David"/>
          <w:b/>
          <w:bCs/>
          <w:sz w:val="28"/>
          <w:szCs w:val="28"/>
          <w:rtl/>
          <w:lang w:val="en-US" w:bidi="he-IL"/>
        </w:rPr>
        <w:t xml:space="preserve">מהימנות הסולמות</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4</w:t>
      </w:r>
      <w:r>
        <w:rPr>
          <w:rFonts w:ascii="David" w:cs="David" w:eastAsia="David" w:hAnsi="David"/>
          <w:sz w:val="24"/>
          <w:szCs w:val="24"/>
          <w:rtl/>
          <w:lang w:val="en-US" w:bidi="he-IL"/>
        </w:rPr>
        <w:t xml:space="preserve"> מציג את הרכב שני הסולמות, מקדמי אלפא של </w:t>
      </w:r>
      <w:r>
        <w:rPr>
          <w:rFonts w:ascii="David" w:cs="David" w:eastAsia="David" w:hAnsi="David"/>
          <w:noProof/>
          <w:sz w:val="24"/>
          <w:szCs w:val="24"/>
          <w:rtl/>
          <w:lang w:val="en-US" w:bidi="he-IL"/>
        </w:rPr>
        <w:t xml:space="preserve">קרונבך</w:t>
      </w:r>
      <w:r>
        <w:rPr>
          <w:rFonts w:ascii="David" w:cs="David" w:eastAsia="David" w:hAnsi="David"/>
          <w:sz w:val="24"/>
          <w:szCs w:val="24"/>
          <w:rtl/>
          <w:lang w:val="en-US" w:bidi="he-IL"/>
        </w:rPr>
        <w:t xml:space="preserve"> ומתאמי הפריט עם יתר הסולם.</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4</w:t>
      </w:r>
      <w:r>
        <w:rPr>
          <w:rFonts w:ascii="David" w:cs="David" w:eastAsia="David" w:hAnsi="David"/>
          <w:b/>
          <w:bCs/>
          <w:sz w:val="24"/>
          <w:szCs w:val="24"/>
          <w:rtl/>
          <w:lang w:val="en-US" w:bidi="he-IL"/>
        </w:rPr>
        <w:t xml:space="preserve">: הרכב הסולמות ומהימנותם</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3900"/>
        <w:gridCol w:w="1700"/>
        <w:gridCol w:w="1500"/>
        <w:gridCol w:w="1300"/>
      </w:tblGrid>
      <w:tr>
        <w:trPr>
          <w:cantSplit/>
          <w:tblHeader/>
        </w:trPr>
        <w:tc>
          <w:tcPr>
            <w:tcW w:type="dxa" w:w="3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סולם ופריטים</w:t>
            </w:r>
          </w:p>
        </w:tc>
        <w:tc>
          <w:tcPr>
            <w:tcW w:type="dxa" w:w="1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מתאם פריט-סולם מתוקן</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α אם הפריט מוסר</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α של הסולם</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לגיטימיות הסגל (</w:t>
            </w:r>
            <w:r>
              <w:rPr>
                <w:rFonts w:ascii="Times New Roman" w:cs="Times New Roman" w:eastAsia="Times New Roman" w:hAnsi="Times New Roman"/>
                <w:b w:val="false"/>
                <w:bCs w:val="false"/>
                <w:noProof/>
                <w:sz w:val="22"/>
                <w:szCs w:val="22"/>
                <w:lang w:val="en-US" w:bidi="he-IL"/>
              </w:rPr>
              <w:t xml:space="preserve">3</w:t>
            </w:r>
            <w:r>
              <w:rPr>
                <w:rFonts w:ascii="David" w:cs="David" w:eastAsia="David" w:hAnsi="David"/>
                <w:b w:val="false"/>
                <w:bCs w:val="false"/>
                <w:sz w:val="22"/>
                <w:szCs w:val="22"/>
                <w:rtl/>
                <w:lang w:val="en-US" w:bidi="he-IL"/>
              </w:rPr>
              <w:t xml:space="preserve"> פריטים, </w:t>
            </w:r>
            <w:r>
              <w:rPr>
                <w:rFonts w:ascii="Times New Roman" w:cs="Times New Roman" w:eastAsia="Times New Roman" w:hAnsi="Times New Roman"/>
                <w:b w:val="false"/>
                <w:bCs w:val="false"/>
                <w:noProof/>
                <w:sz w:val="22"/>
                <w:szCs w:val="22"/>
                <w:lang w:val="en-US" w:bidi="he-IL"/>
              </w:rPr>
              <w:t xml:space="preserve">n = 2,114</w:t>
            </w:r>
            <w:r>
              <w:rPr>
                <w:rFonts w:ascii="David" w:cs="David" w:eastAsia="David" w:hAnsi="David"/>
                <w:b w:val="false"/>
                <w:bCs w:val="false"/>
                <w:sz w:val="22"/>
                <w:szCs w:val="22"/>
                <w:rtl/>
                <w:lang w:val="en-US" w:bidi="he-I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0.67</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אפשר לדבר עם הסוהרים אם מודאג או עצוב</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0.51</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0.53</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הסוהרים מתייחסים אליי בכבוד</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מהטיפול בבקשות</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0.40</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רווחה נפשית (</w:t>
            </w:r>
            <w:r>
              <w:rPr>
                <w:rFonts w:ascii="Times New Roman" w:cs="Times New Roman" w:eastAsia="Times New Roman" w:hAnsi="Times New Roman"/>
                <w:b w:val="false"/>
                <w:bCs w:val="false"/>
                <w:noProof/>
                <w:sz w:val="22"/>
                <w:szCs w:val="22"/>
                <w:lang w:val="en-US" w:bidi="he-IL"/>
              </w:rPr>
              <w:t xml:space="preserve">5</w:t>
            </w:r>
            <w:r>
              <w:rPr>
                <w:rFonts w:ascii="David" w:cs="David" w:eastAsia="David" w:hAnsi="David"/>
                <w:b w:val="false"/>
                <w:bCs w:val="false"/>
                <w:sz w:val="22"/>
                <w:szCs w:val="22"/>
                <w:rtl/>
                <w:lang w:val="en-US" w:bidi="he-IL"/>
              </w:rPr>
              <w:t xml:space="preserve"> פריטים, </w:t>
            </w:r>
            <w:r>
              <w:rPr>
                <w:rFonts w:ascii="Times New Roman" w:cs="Times New Roman" w:eastAsia="Times New Roman" w:hAnsi="Times New Roman"/>
                <w:b w:val="false"/>
                <w:bCs w:val="false"/>
                <w:noProof/>
                <w:sz w:val="22"/>
                <w:szCs w:val="22"/>
                <w:lang w:val="en-US" w:bidi="he-IL"/>
              </w:rPr>
              <w:t xml:space="preserve">n = 2,379</w:t>
            </w:r>
            <w:r>
              <w:rPr>
                <w:rFonts w:ascii="David" w:cs="David" w:eastAsia="David" w:hAnsi="David"/>
                <w:b w:val="false"/>
                <w:bCs w:val="false"/>
                <w:sz w:val="22"/>
                <w:szCs w:val="22"/>
                <w:rtl/>
                <w:lang w:val="en-US" w:bidi="he-IL"/>
              </w:rPr>
              <w:t xml:space="preserve">)</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0.81</w:t>
            </w: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השתפרה מאז המאסר</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0.47</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הגופנית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0.63</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הבריאות הנפשית טובה</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תחושת שמחה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0.62</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0.76</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9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מהחיים בחודש האחרון</w:t>
            </w:r>
          </w:p>
        </w:tc>
        <w:tc>
          <w:tcPr>
            <w:tcW w:type="dxa" w:w="1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0.54</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bl>
    <w:p>
      <w:pPr>
        <w:bidi/>
        <w:spacing w:after="200" w:before="60" w:line="276"/>
        <w:jc w:val="right"/>
      </w:pPr>
      <w:r>
        <w:rPr>
          <w:rFonts w:ascii="David" w:cs="David" w:eastAsia="David" w:hAnsi="David"/>
          <w:sz w:val="20"/>
          <w:szCs w:val="20"/>
          <w:rtl/>
          <w:lang w:val="en-US" w:bidi="he-IL"/>
        </w:rPr>
        <w:t xml:space="preserve">הערה. מתאמים בין פריטי הלגיטימיות: </w:t>
      </w:r>
      <w:r>
        <w:rPr>
          <w:rFonts w:ascii="Times New Roman" w:cs="Times New Roman" w:eastAsia="Times New Roman" w:hAnsi="Times New Roman"/>
          <w:noProof/>
          <w:sz w:val="20"/>
          <w:szCs w:val="20"/>
          <w:lang w:val="en-US" w:bidi="he-IL"/>
        </w:rPr>
        <w:t xml:space="preserve">0.55</w:t>
      </w:r>
      <w:r>
        <w:rPr>
          <w:rFonts w:ascii="David" w:cs="David" w:eastAsia="David" w:hAnsi="David"/>
          <w:sz w:val="20"/>
          <w:szCs w:val="20"/>
          <w:rtl/>
          <w:lang w:val="en-US" w:bidi="he-IL"/>
        </w:rPr>
        <w:t xml:space="preserve"> (דיבור עם סוהרים וכבוד), </w:t>
      </w:r>
      <w:r>
        <w:rPr>
          <w:rFonts w:ascii="Times New Roman" w:cs="Times New Roman" w:eastAsia="Times New Roman" w:hAnsi="Times New Roman"/>
          <w:noProof/>
          <w:sz w:val="20"/>
          <w:szCs w:val="20"/>
          <w:lang w:val="en-US" w:bidi="he-IL"/>
        </w:rPr>
        <w:t xml:space="preserve">0.33</w:t>
      </w:r>
      <w:r>
        <w:rPr>
          <w:rFonts w:ascii="David" w:cs="David" w:eastAsia="David" w:hAnsi="David"/>
          <w:sz w:val="20"/>
          <w:szCs w:val="20"/>
          <w:rtl/>
          <w:lang w:val="en-US" w:bidi="he-IL"/>
        </w:rPr>
        <w:t xml:space="preserve"> (דיבור ובקשות), </w:t>
      </w:r>
      <w:r>
        <w:rPr>
          <w:rFonts w:ascii="Times New Roman" w:cs="Times New Roman" w:eastAsia="Times New Roman" w:hAnsi="Times New Roman"/>
          <w:noProof/>
          <w:sz w:val="20"/>
          <w:szCs w:val="20"/>
          <w:lang w:val="en-US" w:bidi="he-IL"/>
        </w:rPr>
        <w:t xml:space="preserve">0.37</w:t>
      </w:r>
      <w:r>
        <w:rPr>
          <w:rFonts w:ascii="David" w:cs="David" w:eastAsia="David" w:hAnsi="David"/>
          <w:sz w:val="20"/>
          <w:szCs w:val="20"/>
          <w:rtl/>
          <w:lang w:val="en-US" w:bidi="he-IL"/>
        </w:rPr>
        <w:t xml:space="preserve"> (כבוד ובקשות). מקור: פלט </w:t>
      </w:r>
      <w:r>
        <w:rPr>
          <w:rFonts w:ascii="Times New Roman" w:cs="Times New Roman" w:eastAsia="Times New Roman" w:hAnsi="Times New Roman"/>
          <w:noProof/>
          <w:sz w:val="20"/>
          <w:szCs w:val="20"/>
          <w:lang w:val="en-US" w:bidi="he-IL"/>
        </w:rPr>
        <w:t xml:space="preserve">Reliability</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4</w:t>
      </w:r>
      <w:r>
        <w:rPr>
          <w:rFonts w:ascii="David" w:cs="David" w:eastAsia="David" w:hAnsi="David"/>
          <w:sz w:val="24"/>
          <w:szCs w:val="24"/>
          <w:rtl/>
          <w:lang w:val="en-US" w:bidi="he-IL"/>
        </w:rPr>
        <w:t xml:space="preserve"> ניתן ללמוד כי סולם הרווחה הנפשית מהימן (α = </w:t>
      </w:r>
      <w:r>
        <w:rPr>
          <w:rFonts w:ascii="Times New Roman" w:cs="Times New Roman" w:eastAsia="Times New Roman" w:hAnsi="Times New Roman"/>
          <w:noProof/>
          <w:sz w:val="24"/>
          <w:szCs w:val="24"/>
          <w:lang w:val="en-US" w:bidi="he-IL"/>
        </w:rPr>
        <w:t xml:space="preserve">0.81</w:t>
      </w:r>
      <w:r>
        <w:rPr>
          <w:rFonts w:ascii="David" w:cs="David" w:eastAsia="David" w:hAnsi="David"/>
          <w:sz w:val="24"/>
          <w:szCs w:val="24"/>
          <w:rtl/>
          <w:lang w:val="en-US" w:bidi="he-IL"/>
        </w:rPr>
        <w:t xml:space="preserve">), וכל פריט תורם לו: הסרת כל אחד מהפריטים הייתה מורידה את המהימנות. מהימנות סולם הלגיטימיות (α = </w:t>
      </w:r>
      <w:r>
        <w:rPr>
          <w:rFonts w:ascii="Times New Roman" w:cs="Times New Roman" w:eastAsia="Times New Roman" w:hAnsi="Times New Roman"/>
          <w:noProof/>
          <w:sz w:val="24"/>
          <w:szCs w:val="24"/>
          <w:lang w:val="en-US" w:bidi="he-IL"/>
        </w:rPr>
        <w:t xml:space="preserve">0.67</w:t>
      </w:r>
      <w:r>
        <w:rPr>
          <w:rFonts w:ascii="David" w:cs="David" w:eastAsia="David" w:hAnsi="David"/>
          <w:sz w:val="24"/>
          <w:szCs w:val="24"/>
          <w:rtl/>
          <w:lang w:val="en-US" w:bidi="he-IL"/>
        </w:rPr>
        <w:t xml:space="preserve">) נמוכה מעט מהסף המקובל של </w:t>
      </w:r>
      <w:r>
        <w:rPr>
          <w:rFonts w:ascii="Times New Roman" w:cs="Times New Roman" w:eastAsia="Times New Roman" w:hAnsi="Times New Roman"/>
          <w:noProof/>
          <w:sz w:val="24"/>
          <w:szCs w:val="24"/>
          <w:lang w:val="en-US" w:bidi="he-IL"/>
        </w:rPr>
        <w:t xml:space="preserve">0.70,</w:t>
      </w:r>
      <w:r>
        <w:rPr>
          <w:rFonts w:ascii="David" w:cs="David" w:eastAsia="David" w:hAnsi="David"/>
          <w:sz w:val="24"/>
          <w:szCs w:val="24"/>
          <w:rtl/>
          <w:lang w:val="en-US" w:bidi="he-IL"/>
        </w:rPr>
        <w:t xml:space="preserve"> אך זהה למהימנות שדווחה לקובץ הסינתטי וקרובה ל</w:t>
      </w:r>
      <w:r>
        <w:rPr>
          <w:rFonts w:ascii="Times New Roman" w:cs="Times New Roman" w:eastAsia="Times New Roman" w:hAnsi="Times New Roman"/>
          <w:noProof/>
          <w:sz w:val="24"/>
          <w:szCs w:val="24"/>
          <w:lang w:val="en-US" w:bidi="he-IL"/>
        </w:rPr>
        <w:t xml:space="preserve">-0.72</w:t>
      </w:r>
      <w:r>
        <w:rPr>
          <w:rFonts w:ascii="David" w:cs="David" w:eastAsia="David" w:hAnsi="David"/>
          <w:sz w:val="24"/>
          <w:szCs w:val="24"/>
          <w:rtl/>
          <w:lang w:val="en-US" w:bidi="he-IL"/>
        </w:rPr>
        <w:t xml:space="preserve"> שנמצאה בסקר המקורי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לסולם שלושה פריטים בלבד, ומקדם אלפא רגיש למספר הפריטים. שני הפריטים העוסקים ביחס הישיר של הסוהרים, האפשרות לדבר עימם והיחס המכבד, קשורים זה לזה בחוזקה (</w:t>
      </w:r>
      <w:r>
        <w:rPr>
          <w:rFonts w:ascii="Times New Roman" w:cs="Times New Roman" w:eastAsia="Times New Roman" w:hAnsi="Times New Roman"/>
          <w:noProof/>
          <w:sz w:val="24"/>
          <w:szCs w:val="24"/>
          <w:lang w:val="en-US" w:bidi="he-IL"/>
        </w:rPr>
        <w:t xml:space="preserve">0.55</w:t>
      </w:r>
      <w:r>
        <w:rPr>
          <w:rFonts w:ascii="David" w:cs="David" w:eastAsia="David" w:hAnsi="David"/>
          <w:sz w:val="24"/>
          <w:szCs w:val="24"/>
          <w:rtl/>
          <w:lang w:val="en-US" w:bidi="he-IL"/>
        </w:rPr>
        <w:t xml:space="preserve">), ואילו פריט הטיפול בבקשות קשור אליהם פחות, והסרתו הייתה מעלה את מקדם אלפא ל</w:t>
      </w:r>
      <w:r>
        <w:rPr>
          <w:rFonts w:ascii="Times New Roman" w:cs="Times New Roman" w:eastAsia="Times New Roman" w:hAnsi="Times New Roman"/>
          <w:noProof/>
          <w:sz w:val="24"/>
          <w:szCs w:val="24"/>
          <w:lang w:val="en-US" w:bidi="he-IL"/>
        </w:rPr>
        <w:t xml:space="preserve">-0.69.</w:t>
      </w:r>
      <w:r>
        <w:rPr>
          <w:rFonts w:ascii="David" w:cs="David" w:eastAsia="David" w:hAnsi="David"/>
          <w:sz w:val="24"/>
          <w:szCs w:val="24"/>
          <w:rtl/>
          <w:lang w:val="en-US" w:bidi="he-IL"/>
        </w:rPr>
        <w:t xml:space="preserve"> הוחלט להשאירו, משום שהטיפול בבקשות הוא ליבת ההוגנות הפרוצדורלית אצל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ומשום שכך נבנה הסולם בפרסום המקורי.</w:t>
      </w:r>
    </w:p>
    <w:p>
      <w:pPr>
        <w:pStyle w:val="Heading2"/>
        <w:keepNext/>
        <w:bidi/>
        <w:spacing w:after="120" w:before="240" w:line="360"/>
        <w:jc w:val="right"/>
      </w:pPr>
      <w:r>
        <w:rPr>
          <w:rFonts w:ascii="David" w:cs="David" w:eastAsia="David" w:hAnsi="David"/>
          <w:b/>
          <w:bCs/>
          <w:sz w:val="28"/>
          <w:szCs w:val="28"/>
          <w:rtl/>
          <w:lang w:val="en-US" w:bidi="he-IL"/>
        </w:rPr>
        <w:t xml:space="preserve">ממוצעי הסולמות</w:t>
      </w:r>
    </w:p>
    <w:p>
      <w:pPr>
        <w:bidi/>
        <w:spacing w:after="120" w:line="360"/>
        <w:jc w:val="both"/>
      </w:pPr>
      <w:r>
        <w:rPr>
          <w:rFonts w:ascii="David" w:cs="David" w:eastAsia="David" w:hAnsi="David"/>
          <w:sz w:val="24"/>
          <w:szCs w:val="24"/>
          <w:rtl/>
          <w:lang w:val="en-US" w:bidi="he-IL"/>
        </w:rPr>
        <w:t xml:space="preserve">לוח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מציג את הסטטיסטיקה התיאורית של שני ציוני הסולמות.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5</w:t>
      </w:r>
      <w:r>
        <w:rPr>
          <w:rFonts w:ascii="David" w:cs="David" w:eastAsia="David" w:hAnsi="David"/>
          <w:b/>
          <w:bCs/>
          <w:sz w:val="24"/>
          <w:szCs w:val="24"/>
          <w:rtl/>
          <w:lang w:val="en-US" w:bidi="he-IL"/>
        </w:rPr>
        <w:t xml:space="preserve">: סטטיסטיקה תיאורית של ציוני הלגיטימיות והרווחה הנפשית (שפוטים)</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2400"/>
        <w:gridCol w:w="1000"/>
        <w:gridCol w:w="900"/>
        <w:gridCol w:w="900"/>
        <w:gridCol w:w="1200"/>
        <w:gridCol w:w="1200"/>
        <w:gridCol w:w="1200"/>
      </w:tblGrid>
      <w:tr>
        <w:trPr>
          <w:cantSplit/>
          <w:tblHeader/>
        </w:trPr>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משתנה</w:t>
            </w:r>
          </w:p>
        </w:tc>
        <w:tc>
          <w:tcPr>
            <w:tcW w:type="dxa" w:w="1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טווח</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אסימטריה</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גבנוניות</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לגיטימיות הסגל</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1</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0.94</w:t>
            </w:r>
          </w:p>
        </w:tc>
      </w:tr>
      <w:tr>
        <w:trPr>
          <w:cantSplit/>
        </w:trPr>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רווחה נפשית</w:t>
            </w:r>
          </w:p>
        </w:tc>
        <w:tc>
          <w:tcPr>
            <w:tcW w:type="dxa" w:w="10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1</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-0.01</w:t>
            </w:r>
          </w:p>
        </w:tc>
      </w:tr>
    </w:tbl>
    <w:p>
      <w:pPr>
        <w:bidi/>
        <w:spacing w:after="200" w:before="60" w:line="276"/>
        <w:jc w:val="right"/>
      </w:pPr>
      <w:r>
        <w:rPr>
          <w:rFonts w:ascii="David" w:cs="David" w:eastAsia="David" w:hAnsi="David"/>
          <w:sz w:val="20"/>
          <w:szCs w:val="20"/>
          <w:rtl/>
          <w:lang w:val="en-US" w:bidi="he-IL"/>
        </w:rPr>
        <w:t xml:space="preserve">הערה. מבחני </w:t>
      </w:r>
      <w:r>
        <w:rPr>
          <w:rFonts w:ascii="David" w:cs="David" w:eastAsia="David" w:hAnsi="David"/>
          <w:noProof/>
          <w:sz w:val="20"/>
          <w:szCs w:val="20"/>
          <w:rtl/>
          <w:lang w:val="en-US" w:bidi="he-IL"/>
        </w:rPr>
        <w:t xml:space="preserve">קולמוגורוב-סמירנוב</w:t>
      </w:r>
      <w:r>
        <w:rPr>
          <w:rFonts w:ascii="David" w:cs="David" w:eastAsia="David" w:hAnsi="David"/>
          <w:sz w:val="20"/>
          <w:szCs w:val="20"/>
          <w:rtl/>
          <w:lang w:val="en-US" w:bidi="he-IL"/>
        </w:rPr>
        <w:t xml:space="preserve"> </w:t>
      </w:r>
      <w:r>
        <w:rPr>
          <w:rFonts w:ascii="David" w:cs="David" w:eastAsia="David" w:hAnsi="David"/>
          <w:noProof/>
          <w:sz w:val="20"/>
          <w:szCs w:val="20"/>
          <w:rtl/>
          <w:lang w:val="en-US" w:bidi="he-IL"/>
        </w:rPr>
        <w:t xml:space="preserve">ושפירו-וילק</w:t>
      </w:r>
      <w:r>
        <w:rPr>
          <w:rFonts w:ascii="David" w:cs="David" w:eastAsia="David" w:hAnsi="David"/>
          <w:sz w:val="20"/>
          <w:szCs w:val="20"/>
          <w:rtl/>
          <w:lang w:val="en-US" w:bidi="he-IL"/>
        </w:rPr>
        <w:t xml:space="preserve"> מובהקים לשני המשתנים </w:t>
      </w:r>
      <w:r>
        <w:rPr>
          <w:rFonts w:ascii="Times New Roman" w:cs="Times New Roman" w:eastAsia="Times New Roman" w:hAnsi="Times New Roman"/>
          <w:noProof/>
          <w:sz w:val="20"/>
          <w:szCs w:val="20"/>
          <w:lang w:val="en-US" w:bidi="he-IL"/>
        </w:rPr>
        <w:t xml:space="preserve">(p &lt; 0.001)</w:t>
      </w:r>
      <w:r>
        <w:rPr>
          <w:rFonts w:ascii="David" w:cs="David" w:eastAsia="David" w:hAnsi="David"/>
          <w:sz w:val="20"/>
          <w:szCs w:val="20"/>
          <w:rtl/>
          <w:lang w:val="en-US" w:bidi="he-IL"/>
        </w:rPr>
        <w:t xml:space="preserve">. מקור: פלטי </w:t>
      </w:r>
      <w:r>
        <w:rPr>
          <w:rFonts w:ascii="Times New Roman" w:cs="Times New Roman" w:eastAsia="Times New Roman" w:hAnsi="Times New Roman"/>
          <w:noProof/>
          <w:sz w:val="20"/>
          <w:szCs w:val="20"/>
          <w:lang w:val="en-US" w:bidi="he-IL"/>
        </w:rPr>
        <w:t xml:space="preserve">Descriptives</w:t>
      </w:r>
      <w:r>
        <w:rPr>
          <w:rFonts w:ascii="David" w:cs="David" w:eastAsia="David" w:hAnsi="David"/>
          <w:sz w:val="20"/>
          <w:szCs w:val="20"/>
          <w:rtl/>
          <w:lang w:val="en-US" w:bidi="he-IL"/>
        </w:rPr>
        <w:t xml:space="preserve"> ו-</w:t>
      </w:r>
      <w:r>
        <w:rPr>
          <w:rFonts w:ascii="Times New Roman" w:cs="Times New Roman" w:eastAsia="Times New Roman" w:hAnsi="Times New Roman"/>
          <w:noProof/>
          <w:sz w:val="20"/>
          <w:szCs w:val="20"/>
          <w:lang w:val="en-US" w:bidi="he-IL"/>
        </w:rPr>
        <w:t xml:space="preserve">Explore</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עולה כי ממוצע הלגיטימיות (</w:t>
      </w:r>
      <w:r>
        <w:rPr>
          <w:rFonts w:ascii="Times New Roman" w:cs="Times New Roman" w:eastAsia="Times New Roman" w:hAnsi="Times New Roman"/>
          <w:noProof/>
          <w:sz w:val="24"/>
          <w:szCs w:val="24"/>
          <w:lang w:val="en-US" w:bidi="he-IL"/>
        </w:rPr>
        <w:t xml:space="preserve">4.24</w:t>
      </w:r>
      <w:r>
        <w:rPr>
          <w:rFonts w:ascii="David" w:cs="David" w:eastAsia="David" w:hAnsi="David"/>
          <w:sz w:val="24"/>
          <w:szCs w:val="24"/>
          <w:rtl/>
          <w:lang w:val="en-US" w:bidi="he-IL"/>
        </w:rPr>
        <w:t xml:space="preserve">) גבוה ומתקרב לתקרת הסולם, בעוד ממוצע הרווחה הנפשית (</w:t>
      </w:r>
      <w:r>
        <w:rPr>
          <w:rFonts w:ascii="Times New Roman" w:cs="Times New Roman" w:eastAsia="Times New Roman" w:hAnsi="Times New Roman"/>
          <w:noProof/>
          <w:sz w:val="24"/>
          <w:szCs w:val="24"/>
          <w:lang w:val="en-US" w:bidi="he-IL"/>
        </w:rPr>
        <w:t xml:space="preserve">3.78</w:t>
      </w:r>
      <w:r>
        <w:rPr>
          <w:rFonts w:ascii="David" w:cs="David" w:eastAsia="David" w:hAnsi="David"/>
          <w:sz w:val="24"/>
          <w:szCs w:val="24"/>
          <w:rtl/>
          <w:lang w:val="en-US" w:bidi="he-IL"/>
        </w:rPr>
        <w:t xml:space="preserve">) נמוך ממנו כמעט בחצי נקודה, וסטיות התקן דומות. הממוצעים קרובים לאלו שדווחו לשפוטים בסקר המקורי, </w:t>
      </w:r>
      <w:r>
        <w:rPr>
          <w:rFonts w:ascii="Times New Roman" w:cs="Times New Roman" w:eastAsia="Times New Roman" w:hAnsi="Times New Roman"/>
          <w:noProof/>
          <w:sz w:val="24"/>
          <w:szCs w:val="24"/>
          <w:lang w:val="en-US" w:bidi="he-IL"/>
        </w:rPr>
        <w:t xml:space="preserve">4.28</w:t>
      </w:r>
      <w:r>
        <w:rPr>
          <w:rFonts w:ascii="David" w:cs="David" w:eastAsia="David" w:hAnsi="David"/>
          <w:sz w:val="24"/>
          <w:szCs w:val="24"/>
          <w:rtl/>
          <w:lang w:val="en-US" w:bidi="he-IL"/>
        </w:rPr>
        <w:t xml:space="preserve"> ללגיטימיות ו</w:t>
      </w:r>
      <w:r>
        <w:rPr>
          <w:rFonts w:ascii="Times New Roman" w:cs="Times New Roman" w:eastAsia="Times New Roman" w:hAnsi="Times New Roman"/>
          <w:noProof/>
          <w:sz w:val="24"/>
          <w:szCs w:val="24"/>
          <w:lang w:val="en-US" w:bidi="he-IL"/>
        </w:rPr>
        <w:t xml:space="preserve">-3.84</w:t>
      </w:r>
      <w:r>
        <w:rPr>
          <w:rFonts w:ascii="David" w:cs="David" w:eastAsia="David" w:hAnsi="David"/>
          <w:sz w:val="24"/>
          <w:szCs w:val="24"/>
          <w:rtl/>
          <w:lang w:val="en-US" w:bidi="he-IL"/>
        </w:rPr>
        <w:t xml:space="preserve"> לבריאות ולרווחה נפשית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התפלגות הלגיטימיות מוטה שמאלה באופן ניכר, ושני מבחני הנורמליות מובהקים. בשל גודל המדגם מבחנים אלו רגישים גם לסטיות קטנות, ומקדמי הצורה נמצאים בטווח שבו 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עדיין תקף, אך כדי לחזק את הביטחון בממצא חושב לצדו גם מתאם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w:t>
      </w:r>
    </w:p>
    <w:p>
      <w:pPr>
        <w:pStyle w:val="Heading2"/>
        <w:keepNext/>
        <w:bidi/>
        <w:spacing w:after="120" w:before="240" w:line="360"/>
        <w:jc w:val="right"/>
      </w:pPr>
      <w:r>
        <w:rPr>
          <w:rFonts w:ascii="David" w:cs="David" w:eastAsia="David" w:hAnsi="David"/>
          <w:b/>
          <w:bCs/>
          <w:sz w:val="28"/>
          <w:szCs w:val="28"/>
          <w:rtl/>
          <w:lang w:val="en-US" w:bidi="he-IL"/>
        </w:rPr>
        <w:t xml:space="preserve">הקשר בין רווחה נפשית ללגיטימיות</w:t>
      </w:r>
    </w:p>
    <w:p>
      <w:pPr>
        <w:bidi/>
        <w:spacing w:after="120" w:line="360"/>
        <w:jc w:val="both"/>
      </w:pPr>
      <w:r>
        <w:rPr>
          <w:rFonts w:ascii="David" w:cs="David" w:eastAsia="David" w:hAnsi="David"/>
          <w:sz w:val="24"/>
          <w:szCs w:val="24"/>
          <w:rtl/>
          <w:lang w:val="en-US" w:bidi="he-IL"/>
        </w:rPr>
        <w:t xml:space="preserve">כדי לבחון את השערת המחקר חושבו מתאמי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וספירמן</w:t>
      </w:r>
      <w:r>
        <w:rPr>
          <w:rFonts w:ascii="David" w:cs="David" w:eastAsia="David" w:hAnsi="David"/>
          <w:sz w:val="24"/>
          <w:szCs w:val="24"/>
          <w:rtl/>
          <w:lang w:val="en-US" w:bidi="he-IL"/>
        </w:rPr>
        <w:t xml:space="preserve"> בין ציון הרווחה הנפשית לציון הלגיטימיות, וכן מתאמי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 בין הרווחה לכל אחד מפריטי הלגיטימיות. לוח </w:t>
      </w:r>
      <w:r>
        <w:rPr>
          <w:rFonts w:ascii="Times New Roman" w:cs="Times New Roman" w:eastAsia="Times New Roman" w:hAnsi="Times New Roman"/>
          <w:noProof/>
          <w:sz w:val="24"/>
          <w:szCs w:val="24"/>
          <w:lang w:val="en-US" w:bidi="he-IL"/>
        </w:rPr>
        <w:t xml:space="preserve">6</w:t>
      </w:r>
      <w:r>
        <w:rPr>
          <w:rFonts w:ascii="David" w:cs="David" w:eastAsia="David" w:hAnsi="David"/>
          <w:sz w:val="24"/>
          <w:szCs w:val="24"/>
          <w:rtl/>
          <w:lang w:val="en-US" w:bidi="he-IL"/>
        </w:rPr>
        <w:t xml:space="preserve"> מציג את התוצאות.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6</w:t>
      </w:r>
      <w:r>
        <w:rPr>
          <w:rFonts w:ascii="David" w:cs="David" w:eastAsia="David" w:hAnsi="David"/>
          <w:b/>
          <w:bCs/>
          <w:sz w:val="24"/>
          <w:szCs w:val="24"/>
          <w:rtl/>
          <w:lang w:val="en-US" w:bidi="he-IL"/>
        </w:rPr>
        <w:t xml:space="preserve">: מתאמים בין רווחה נפשית לבין לגיטימיות הסגל ופריטיה </w:t>
      </w:r>
      <w:r>
        <w:rPr>
          <w:rFonts w:ascii="Times New Roman" w:cs="Times New Roman" w:eastAsia="Times New Roman" w:hAnsi="Times New Roman"/>
          <w:b/>
          <w:bCs/>
          <w:noProof/>
          <w:sz w:val="24"/>
          <w:szCs w:val="24"/>
          <w:lang w:val="en-US" w:bidi="he-IL"/>
        </w:rPr>
        <w:t xml:space="preserve">(N = 2,344)</w:t>
      </w:r>
    </w:p>
    <w:tbl>
      <w:tblPr>
        <w:bidiVisual/>
        <w:tblW w:type="dxa" w:w="8400"/>
        <w:tblBorders>
          <w:top w:val="single" w:color="000000" w:sz="4"/>
          <w:left w:val="none" w:color="FFFFFF" w:sz="0"/>
          <w:bottom w:val="single" w:color="000000" w:sz="4"/>
          <w:right w:val="none" w:color="FFFFFF" w:sz="0"/>
          <w:insideH w:val="none" w:color="FFFFFF" w:sz="0"/>
          <w:insideV w:val="none" w:color="FFFFFF" w:sz="0"/>
        </w:tblBorders>
      </w:tblPr>
      <w:tblGrid>
        <w:gridCol w:w="4200"/>
        <w:gridCol w:w="1400"/>
        <w:gridCol w:w="1400"/>
        <w:gridCol w:w="1400"/>
      </w:tblGrid>
      <w:tr>
        <w:trPr>
          <w:cantSplit/>
          <w:tblHeader/>
        </w:trPr>
        <w:tc>
          <w:tcPr>
            <w:tcW w:type="dxa" w:w="4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משתנה</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פירסון</w:t>
            </w:r>
            <w:r>
              <w:rPr>
                <w:rFonts w:ascii="David" w:cs="David" w:eastAsia="David" w:hAnsi="David"/>
                <w:b/>
                <w:bCs/>
                <w:sz w:val="22"/>
                <w:szCs w:val="22"/>
                <w:rtl/>
                <w:lang w:val="en-US" w:bidi="he-IL"/>
              </w:rPr>
              <w:t xml:space="preserve"> </w:t>
            </w:r>
            <w:r>
              <w:rPr>
                <w:rFonts w:ascii="Times New Roman" w:cs="Times New Roman" w:eastAsia="Times New Roman" w:hAnsi="Times New Roman"/>
                <w:b/>
                <w:bCs/>
                <w:noProof/>
                <w:sz w:val="22"/>
                <w:szCs w:val="22"/>
                <w:lang w:val="en-US" w:bidi="he-IL"/>
              </w:rPr>
              <w:t xml:space="preserve">r</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ספירמן</w:t>
            </w:r>
            <w:r>
              <w:rPr>
                <w:rFonts w:ascii="David" w:cs="David" w:eastAsia="David" w:hAnsi="David"/>
                <w:b/>
                <w:bCs/>
                <w:sz w:val="22"/>
                <w:szCs w:val="22"/>
                <w:rtl/>
                <w:lang w:val="en-US" w:bidi="he-IL"/>
              </w:rPr>
              <w:t xml:space="preserve"> </w:t>
            </w:r>
            <w:r>
              <w:rPr>
                <w:rFonts w:ascii="Times New Roman" w:cs="Times New Roman" w:eastAsia="Times New Roman" w:hAnsi="Times New Roman"/>
                <w:b/>
                <w:bCs/>
                <w:noProof/>
                <w:sz w:val="22"/>
                <w:szCs w:val="22"/>
                <w:lang w:val="en-US" w:bidi="he-IL"/>
              </w:rPr>
              <w:t xml:space="preserve">rs</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p</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לגיטימיות הסגל (ציון סולם)</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0.32</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0.34</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אפשר לדבר עם הסוהרים אם מודאג או עצוב</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0.29</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הסוהרים מתייחסים אליי בכבוד</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4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שביעות רצון מהטיפול בבקשות</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0.25</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bl>
    <w:p>
      <w:pPr>
        <w:bidi/>
        <w:spacing w:after="200" w:before="60" w:line="276"/>
        <w:jc w:val="right"/>
      </w:pPr>
      <w:r>
        <w:rPr>
          <w:rFonts w:ascii="David" w:cs="David" w:eastAsia="David" w:hAnsi="David"/>
          <w:sz w:val="20"/>
          <w:szCs w:val="20"/>
          <w:rtl/>
          <w:lang w:val="en-US" w:bidi="he-IL"/>
        </w:rPr>
        <w:t xml:space="preserve">מקור: פלטי </w:t>
      </w:r>
      <w:r>
        <w:rPr>
          <w:rFonts w:ascii="Times New Roman" w:cs="Times New Roman" w:eastAsia="Times New Roman" w:hAnsi="Times New Roman"/>
          <w:noProof/>
          <w:sz w:val="20"/>
          <w:szCs w:val="20"/>
          <w:lang w:val="en-US" w:bidi="he-IL"/>
        </w:rPr>
        <w:t xml:space="preserve">Correlations</w:t>
      </w:r>
      <w:r>
        <w:rPr>
          <w:rFonts w:ascii="David" w:cs="David" w:eastAsia="David" w:hAnsi="David"/>
          <w:sz w:val="20"/>
          <w:szCs w:val="20"/>
          <w:rtl/>
          <w:lang w:val="en-US" w:bidi="he-IL"/>
        </w:rPr>
        <w:t xml:space="preserve"> ו-</w:t>
      </w:r>
      <w:r>
        <w:rPr>
          <w:rFonts w:ascii="Times New Roman" w:cs="Times New Roman" w:eastAsia="Times New Roman" w:hAnsi="Times New Roman"/>
          <w:noProof/>
          <w:sz w:val="20"/>
          <w:szCs w:val="20"/>
          <w:lang w:val="en-US" w:bidi="he-IL"/>
        </w:rPr>
        <w:t xml:space="preserve">Nonparametric Correlations</w:t>
      </w:r>
      <w:r>
        <w:rPr>
          <w:rFonts w:ascii="David" w:cs="David" w:eastAsia="David" w:hAnsi="David"/>
          <w:sz w:val="20"/>
          <w:szCs w:val="20"/>
          <w:rtl/>
          <w:lang w:val="en-US" w:bidi="he-IL"/>
        </w:rPr>
        <w:t xml:space="preserve">, נספח א'.</w:t>
      </w: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6</w:t>
      </w:r>
      <w:r>
        <w:rPr>
          <w:rFonts w:ascii="David" w:cs="David" w:eastAsia="David" w:hAnsi="David"/>
          <w:sz w:val="24"/>
          <w:szCs w:val="24"/>
          <w:rtl/>
          <w:lang w:val="en-US" w:bidi="he-IL"/>
        </w:rPr>
        <w:t xml:space="preserve"> ניתן ללמוד כי נמצא קשר חיובי מובהק ברמה בינונית בין רווחה נפשית ללגיטימיות </w:t>
      </w:r>
      <w:r>
        <w:rPr>
          <w:rFonts w:ascii="Times New Roman" w:cs="Times New Roman" w:eastAsia="Times New Roman" w:hAnsi="Times New Roman"/>
          <w:noProof/>
          <w:sz w:val="24"/>
          <w:szCs w:val="24"/>
          <w:lang w:val="en-US" w:bidi="he-IL"/>
        </w:rPr>
        <w:t xml:space="preserve">(r = 0.32, p &lt; 0.001)</w:t>
      </w:r>
      <w:r>
        <w:rPr>
          <w:rFonts w:ascii="David" w:cs="David" w:eastAsia="David" w:hAnsi="David"/>
          <w:sz w:val="24"/>
          <w:szCs w:val="24"/>
          <w:rtl/>
          <w:lang w:val="en-US" w:bidi="he-IL"/>
        </w:rPr>
        <w:t xml:space="preserve">: ככל שהשפוט מדווח על רווחה נפשית גבוהה יותר, כך הוא מייחס לסגל לגיטימיות גבוהה יותר, ולהפך. מתאם </w:t>
      </w:r>
      <w:r>
        <w:rPr>
          <w:rFonts w:ascii="David" w:cs="David" w:eastAsia="David" w:hAnsi="David"/>
          <w:noProof/>
          <w:sz w:val="24"/>
          <w:szCs w:val="24"/>
          <w:rtl/>
          <w:lang w:val="en-US" w:bidi="he-IL"/>
        </w:rPr>
        <w:t xml:space="preserve">ספירמן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0.34</w:t>
      </w:r>
      <w:r>
        <w:rPr>
          <w:rFonts w:ascii="David" w:cs="David" w:eastAsia="David" w:hAnsi="David"/>
          <w:sz w:val="24"/>
          <w:szCs w:val="24"/>
          <w:rtl/>
          <w:lang w:val="en-US" w:bidi="he-IL"/>
        </w:rPr>
        <w:t xml:space="preserve">) קרוב מאוד למתאם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ומכאן שההטיה בהתפלגות הלגיטימיות אינה מעוותת את התמונה. הקשר קיים בכל שלושת הפריטים, והחזק שבהם הוא האפשרות לדבר עם הסוהרים כשמודאגים או עצובים (</w:t>
      </w:r>
      <w:r>
        <w:rPr>
          <w:rFonts w:ascii="Times New Roman" w:cs="Times New Roman" w:eastAsia="Times New Roman" w:hAnsi="Times New Roman"/>
          <w:noProof/>
          <w:sz w:val="24"/>
          <w:szCs w:val="24"/>
          <w:lang w:val="en-US" w:bidi="he-IL"/>
        </w:rPr>
        <w:t xml:space="preserve">0.29</w:t>
      </w:r>
      <w:r>
        <w:rPr>
          <w:rFonts w:ascii="David" w:cs="David" w:eastAsia="David" w:hAnsi="David"/>
          <w:sz w:val="24"/>
          <w:szCs w:val="24"/>
          <w:rtl/>
          <w:lang w:val="en-US" w:bidi="he-IL"/>
        </w:rPr>
        <w:t xml:space="preserve">). ממצא זה מתיישב עם הדגש של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על האיכות האנושית של שגרת היום כתנאי ללגיטימיות, ועם הממצא האוסטרלי שלפיו איכות היחסים עם הסגל היא המנגנון שדרכו צדק פרוצדורלי מתורגם לרווחה לאורך זמן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השערת המחקר אוששה. 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מציג את הקשר מזווית נוספת, ממוצע הרווחה הנפשית בשלוש רמות של לגיטימיות.</w:t>
      </w:r>
    </w:p>
    <w:p>
      <w:pPr>
        <w:keepNext/>
        <w:bidi/>
        <w:spacing w:after="80" w:before="200" w:line="360"/>
        <w:jc w:val="right"/>
      </w:pPr>
      <w:r>
        <w:rPr>
          <w:rFonts w:ascii="David" w:cs="David" w:eastAsia="David" w:hAnsi="David"/>
          <w:b/>
          <w:bCs/>
          <w:sz w:val="24"/>
          <w:szCs w:val="24"/>
          <w:rtl/>
          <w:lang w:val="en-US" w:bidi="he-IL"/>
        </w:rPr>
        <w:t xml:space="preserve">לוח </w:t>
      </w:r>
      <w:r>
        <w:rPr>
          <w:rFonts w:ascii="Times New Roman" w:cs="Times New Roman" w:eastAsia="Times New Roman" w:hAnsi="Times New Roman"/>
          <w:b/>
          <w:bCs/>
          <w:noProof/>
          <w:sz w:val="24"/>
          <w:szCs w:val="24"/>
          <w:lang w:val="en-US" w:bidi="he-IL"/>
        </w:rPr>
        <w:t xml:space="preserve">7</w:t>
      </w:r>
      <w:r>
        <w:rPr>
          <w:rFonts w:ascii="David" w:cs="David" w:eastAsia="David" w:hAnsi="David"/>
          <w:b/>
          <w:bCs/>
          <w:sz w:val="24"/>
          <w:szCs w:val="24"/>
          <w:rtl/>
          <w:lang w:val="en-US" w:bidi="he-IL"/>
        </w:rPr>
        <w:t xml:space="preserve">: ממוצע הרווחה הנפשית לפי רמת הלגיטימיות </w:t>
      </w:r>
      <w:r>
        <w:rPr>
          <w:rFonts w:ascii="Times New Roman" w:cs="Times New Roman" w:eastAsia="Times New Roman" w:hAnsi="Times New Roman"/>
          <w:b/>
          <w:bCs/>
          <w:noProof/>
          <w:sz w:val="24"/>
          <w:szCs w:val="24"/>
          <w:lang w:val="en-US" w:bidi="he-IL"/>
        </w:rPr>
        <w:t xml:space="preserve">(N = 2,344)</w:t>
      </w:r>
    </w:p>
    <w:tbl>
      <w:tblPr>
        <w:bidiVisual/>
        <w:tblW w:type="dxa" w:w="7600"/>
        <w:tblBorders>
          <w:top w:val="single" w:color="000000" w:sz="4"/>
          <w:left w:val="none" w:color="FFFFFF" w:sz="0"/>
          <w:bottom w:val="single" w:color="000000" w:sz="4"/>
          <w:right w:val="none" w:color="FFFFFF" w:sz="0"/>
          <w:insideH w:val="none" w:color="FFFFFF" w:sz="0"/>
          <w:insideV w:val="none" w:color="FFFFFF" w:sz="0"/>
        </w:tblBorders>
      </w:tblPr>
      <w:tblGrid>
        <w:gridCol w:w="2000"/>
        <w:gridCol w:w="2000"/>
        <w:gridCol w:w="1200"/>
        <w:gridCol w:w="1200"/>
        <w:gridCol w:w="1200"/>
      </w:tblGrid>
      <w:tr>
        <w:trPr>
          <w:cantSplit/>
          <w:tblHeader/>
        </w:trPr>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רמת לגיטימיות</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sz w:val="22"/>
                <w:szCs w:val="22"/>
                <w:rtl/>
                <w:lang w:val="en-US" w:bidi="he-IL"/>
              </w:rPr>
              <w:t xml:space="preserve">טווח ציונים</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נמוכה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עד </w:t>
            </w:r>
            <w:r>
              <w:rPr>
                <w:rFonts w:ascii="Times New Roman" w:cs="Times New Roman" w:eastAsia="Times New Roman" w:hAnsi="Times New Roman"/>
                <w:b w:val="false"/>
                <w:bCs w:val="false"/>
                <w:noProof/>
                <w:sz w:val="22"/>
                <w:szCs w:val="22"/>
                <w:lang w:val="en-US" w:bidi="he-IL"/>
              </w:rPr>
              <w:t xml:space="preserve">3.50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427</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0.87</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בינונית</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Times New Roman" w:cs="Times New Roman" w:eastAsia="Times New Roman" w:hAnsi="Times New Roman"/>
                <w:b w:val="false"/>
                <w:bCs w:val="false"/>
                <w:noProof/>
                <w:sz w:val="22"/>
                <w:szCs w:val="22"/>
                <w:lang w:val="en-US" w:bidi="he-IL"/>
              </w:rPr>
              <w:t xml:space="preserve">3.51</w:t>
            </w:r>
            <w:r>
              <w:rPr>
                <w:rFonts w:ascii="David" w:cs="David" w:eastAsia="David" w:hAnsi="David"/>
                <w:b w:val="false"/>
                <w:bCs w:val="false"/>
                <w:sz w:val="22"/>
                <w:szCs w:val="22"/>
                <w:rtl/>
                <w:lang w:val="en-US" w:bidi="he-IL"/>
              </w:rPr>
              <w:t xml:space="preserve"> עד </w:t>
            </w:r>
            <w:r>
              <w:rPr>
                <w:rFonts w:ascii="Times New Roman" w:cs="Times New Roman" w:eastAsia="Times New Roman" w:hAnsi="Times New Roman"/>
                <w:b w:val="false"/>
                <w:bCs w:val="false"/>
                <w:noProof/>
                <w:sz w:val="22"/>
                <w:szCs w:val="22"/>
                <w:lang w:val="en-US" w:bidi="he-IL"/>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809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w:t>
            </w:r>
          </w:p>
        </w:tc>
      </w:tr>
      <w:tr>
        <w:trPr>
          <w:cantSplit/>
        </w:trPr>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sz w:val="22"/>
                <w:szCs w:val="22"/>
                <w:rtl/>
                <w:lang w:val="en-US" w:bidi="he-IL"/>
              </w:rPr>
              <w:t xml:space="preserve">גבוהה</w:t>
            </w:r>
          </w:p>
        </w:tc>
        <w:tc>
          <w:tcPr>
            <w:tcW w:type="dxa" w:w="2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center"/>
            </w:pPr>
            <w:r>
              <w:rPr>
                <w:rFonts w:ascii="David" w:cs="David" w:eastAsia="David" w:hAnsi="David"/>
                <w:b w:val="false"/>
                <w:bCs w:val="false"/>
                <w:sz w:val="22"/>
                <w:szCs w:val="22"/>
                <w:rtl/>
                <w:lang w:val="en-US" w:bidi="he-IL"/>
              </w:rPr>
              <w:t xml:space="preserve">מעל </w:t>
            </w:r>
            <w:r>
              <w:rPr>
                <w:rFonts w:ascii="Times New Roman" w:cs="Times New Roman" w:eastAsia="Times New Roman" w:hAnsi="Times New Roman"/>
                <w:b w:val="false"/>
                <w:bCs w:val="false"/>
                <w:noProof/>
                <w:sz w:val="22"/>
                <w:szCs w:val="22"/>
                <w:lang w:val="en-US" w:bidi="he-IL"/>
              </w:rPr>
              <w:t xml:space="preserve">4.50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1,108</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0.84</w:t>
            </w:r>
          </w:p>
        </w:tc>
      </w:tr>
    </w:tbl>
    <w:p>
      <w:pPr>
        <w:bidi/>
        <w:spacing w:after="200" w:before="60" w:line="276"/>
        <w:jc w:val="right"/>
      </w:pPr>
    </w:p>
    <w:p>
      <w:pPr>
        <w:bidi/>
        <w:spacing w:after="120" w:line="360"/>
        <w:jc w:val="both"/>
      </w:pPr>
      <w:r>
        <w:rPr>
          <w:rFonts w:ascii="David" w:cs="David" w:eastAsia="David" w:hAnsi="David"/>
          <w:sz w:val="24"/>
          <w:szCs w:val="24"/>
          <w:rtl/>
          <w:lang w:val="en-US" w:bidi="he-IL"/>
        </w:rPr>
        <w:t xml:space="preserve">מלוח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עולה מדרג ברור: השפוטים ברמת הלגיטימיות הנמוכה מדווחים על רווחה נפשית ממוצעת של </w:t>
      </w:r>
      <w:r>
        <w:rPr>
          <w:rFonts w:ascii="Times New Roman" w:cs="Times New Roman" w:eastAsia="Times New Roman" w:hAnsi="Times New Roman"/>
          <w:noProof/>
          <w:sz w:val="24"/>
          <w:szCs w:val="24"/>
          <w:lang w:val="en-US" w:bidi="he-IL"/>
        </w:rPr>
        <w:t xml:space="preserve">3.34,</w:t>
      </w:r>
      <w:r>
        <w:rPr>
          <w:rFonts w:ascii="David" w:cs="David" w:eastAsia="David" w:hAnsi="David"/>
          <w:sz w:val="24"/>
          <w:szCs w:val="24"/>
          <w:rtl/>
          <w:lang w:val="en-US" w:bidi="he-IL"/>
        </w:rPr>
        <w:t xml:space="preserve"> ואילו אלו ברמה הגבוהה על </w:t>
      </w:r>
      <w:r>
        <w:rPr>
          <w:rFonts w:ascii="Times New Roman" w:cs="Times New Roman" w:eastAsia="Times New Roman" w:hAnsi="Times New Roman"/>
          <w:noProof/>
          <w:sz w:val="24"/>
          <w:szCs w:val="24"/>
          <w:lang w:val="en-US" w:bidi="he-IL"/>
        </w:rPr>
        <w:t xml:space="preserve">4.05,</w:t>
      </w:r>
      <w:r>
        <w:rPr>
          <w:rFonts w:ascii="David" w:cs="David" w:eastAsia="David" w:hAnsi="David"/>
          <w:sz w:val="24"/>
          <w:szCs w:val="24"/>
          <w:rtl/>
          <w:lang w:val="en-US" w:bidi="he-IL"/>
        </w:rPr>
        <w:t xml:space="preserve"> פער של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שהוא כ</w:t>
      </w:r>
      <w:r>
        <w:rPr>
          <w:rFonts w:ascii="Times New Roman" w:cs="Times New Roman" w:eastAsia="Times New Roman" w:hAnsi="Times New Roman"/>
          <w:noProof/>
          <w:sz w:val="24"/>
          <w:szCs w:val="24"/>
          <w:lang w:val="en-US" w:bidi="he-IL"/>
        </w:rPr>
        <w:t xml:space="preserve">-80</w:t>
      </w:r>
      <w:r>
        <w:rPr>
          <w:rFonts w:ascii="David" w:cs="David" w:eastAsia="David" w:hAnsi="David"/>
          <w:sz w:val="24"/>
          <w:szCs w:val="24"/>
          <w:rtl/>
          <w:lang w:val="en-US" w:bidi="he-IL"/>
        </w:rPr>
        <w:t xml:space="preserve"> אחוזים מסטיית תקן. לשם השוואה, אצל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המרחק בין הסף "הלא בטוח" לסף "הבטוח מינימלית" בממד יחסי הסגל והאסירים הוא חצי נקודה בלבד, ומרחק זה הבחין בין בתי סוהר עם שיעורי אלימות ופגיעה עצמית גבוהים לנמוכים.</w:t>
      </w:r>
    </w:p>
    <w:p>
      <w:pPr>
        <w:bidi/>
        <w:spacing w:after="120" w:line="360"/>
        <w:jc w:val="both"/>
      </w:pPr>
      <w:r>
        <w:rPr>
          <w:rFonts w:ascii="David" w:cs="David" w:eastAsia="David" w:hAnsi="David"/>
          <w:sz w:val="24"/>
          <w:szCs w:val="24"/>
          <w:rtl/>
          <w:lang w:val="en-US" w:bidi="he-IL"/>
        </w:rPr>
        <w:t xml:space="preserve">המדרג שבלוח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מאפשר גם להעריך את גודל האפקט במונחים מוכרים: מתאם של </w:t>
      </w:r>
      <w:r>
        <w:rPr>
          <w:rFonts w:ascii="Times New Roman" w:cs="Times New Roman" w:eastAsia="Times New Roman" w:hAnsi="Times New Roman"/>
          <w:noProof/>
          <w:sz w:val="24"/>
          <w:szCs w:val="24"/>
          <w:lang w:val="en-US" w:bidi="he-IL"/>
        </w:rPr>
        <w:t xml:space="preserve">0.32</w:t>
      </w:r>
      <w:r>
        <w:rPr>
          <w:rFonts w:ascii="David" w:cs="David" w:eastAsia="David" w:hAnsi="David"/>
          <w:sz w:val="24"/>
          <w:szCs w:val="24"/>
          <w:rtl/>
          <w:lang w:val="en-US" w:bidi="he-IL"/>
        </w:rPr>
        <w:t xml:space="preserve"> פירושו שהרווחה הנפשית והלגיטימיות חולקות כעשרה אחוזים מהשונות. זהו קשר בינוני, קרוב בחוזקו לקשרים שנמצאו בין מאפייני האסיר ללגיטימיות באנגליה </w:t>
      </w:r>
      <w:r>
        <w:rPr>
          <w:rFonts w:ascii="Times New Roman" w:cs="Times New Roman" w:eastAsia="Times New Roman" w:hAnsi="Times New Roman"/>
          <w:noProof/>
          <w:sz w:val="24"/>
          <w:szCs w:val="24"/>
          <w:lang w:val="en-US" w:bidi="he-IL"/>
        </w:rPr>
        <w:t xml:space="preserve">(Brunton-Smith &amp; McCarthy, 2016)</w:t>
      </w:r>
      <w:r>
        <w:rPr>
          <w:rFonts w:ascii="David" w:cs="David" w:eastAsia="David" w:hAnsi="David"/>
          <w:sz w:val="24"/>
          <w:szCs w:val="24"/>
          <w:rtl/>
          <w:lang w:val="en-US" w:bidi="he-IL"/>
        </w:rPr>
        <w:t xml:space="preserve">, ומצביע על כך שרוב השונות בלגיטימיות מוסברת על ידי גורמים אחרים, ובראשם ההוגנות הפרוצדורלית של הסגל עצמו.</w:t>
      </w:r>
    </w:p>
    <w:p>
      <w:pPr>
        <w:pStyle w:val="Heading1"/>
        <w:pageBreakBefore/>
        <w:bidi/>
        <w:spacing w:after="240" w:before="0" w:line="360"/>
        <w:jc w:val="right"/>
      </w:pPr>
      <w:r>
        <w:rPr>
          <w:rFonts w:ascii="David" w:cs="David" w:eastAsia="David" w:hAnsi="David"/>
          <w:b/>
          <w:bCs/>
          <w:sz w:val="32"/>
          <w:szCs w:val="32"/>
          <w:rtl/>
          <w:lang w:val="en-US" w:bidi="he-IL"/>
        </w:rPr>
        <w:t xml:space="preserve">דיון</w:t>
      </w:r>
    </w:p>
    <w:p>
      <w:pPr>
        <w:pStyle w:val="Heading2"/>
        <w:keepNext/>
        <w:bidi/>
        <w:spacing w:after="120" w:before="240" w:line="360"/>
        <w:jc w:val="right"/>
      </w:pPr>
      <w:r>
        <w:rPr>
          <w:rFonts w:ascii="David" w:cs="David" w:eastAsia="David" w:hAnsi="David"/>
          <w:b/>
          <w:bCs/>
          <w:sz w:val="28"/>
          <w:szCs w:val="28"/>
          <w:rtl/>
          <w:lang w:val="en-US" w:bidi="he-IL"/>
        </w:rPr>
        <w:t xml:space="preserve">רקע למחקר</w:t>
      </w:r>
    </w:p>
    <w:p>
      <w:pPr>
        <w:bidi/>
        <w:spacing w:after="120" w:line="360"/>
        <w:jc w:val="both"/>
      </w:pPr>
      <w:r>
        <w:rPr>
          <w:rFonts w:ascii="David" w:cs="David" w:eastAsia="David" w:hAnsi="David"/>
          <w:sz w:val="24"/>
          <w:szCs w:val="24"/>
          <w:rtl/>
          <w:lang w:val="en-US" w:bidi="he-IL"/>
        </w:rPr>
        <w:t xml:space="preserve">המחקר ביקש לבחון באיזו מידה קיים קשר בין רווחה נפשית לבין תפיסת הלגיטימיות של סגל הכליאה בקרב אסירים שפוטים בישראל. הוא נשען על תאוריית הלגיטימיות בבתי סוהר של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שלפיה הציות לסמכות נובע מתפיסתה כהוגנת, ועל ספרות ההסתגלות למאסר שתיארה את הפגיעה ברווחה הנפשית כחלק בלתי נפרד מחוויית הכליאה (</w:t>
      </w:r>
      <w:r>
        <w:rPr>
          <w:rFonts w:ascii="David" w:cs="David" w:eastAsia="David" w:hAnsi="David"/>
          <w:noProof/>
          <w:sz w:val="24"/>
          <w:szCs w:val="24"/>
          <w:rtl/>
          <w:lang w:val="en-US" w:bidi="he-IL"/>
        </w:rPr>
        <w:t xml:space="preserve">דוידסקו</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וולק</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יפתח-שרצקי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והראל</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הנתונים נלקחו מקובץ סינתטי המבוסס על סקר תנאי המחיה של שירות בתי הסוהר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שני ממצאים עיקריים עלו. ראשית, נמצא קשר חיובי מובהק ברמה בינונית בין רווחה נפשית ללגיטימיות, בכל שלושת פריטי הלגיטימיות. שנית, הפער ברווחה בין השפוטים ברמת הלגיטימיות הנמוכה לאלו ברמה הגבוהה עומד על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כ</w:t>
      </w:r>
      <w:r>
        <w:rPr>
          <w:rFonts w:ascii="Times New Roman" w:cs="Times New Roman" w:eastAsia="Times New Roman" w:hAnsi="Times New Roman"/>
          <w:noProof/>
          <w:sz w:val="24"/>
          <w:szCs w:val="24"/>
          <w:lang w:val="en-US" w:bidi="he-IL"/>
        </w:rPr>
        <w:t xml:space="preserve">-80</w:t>
      </w:r>
      <w:r>
        <w:rPr>
          <w:rFonts w:ascii="David" w:cs="David" w:eastAsia="David" w:hAnsi="David"/>
          <w:sz w:val="24"/>
          <w:szCs w:val="24"/>
          <w:rtl/>
          <w:lang w:val="en-US" w:bidi="he-IL"/>
        </w:rPr>
        <w:t xml:space="preserve"> אחוזים מסטיית תקן. השערת המחקר אוששה. בפסקאות הבאות הממצאים נקשרים לספרות שנסקרה, לפי הנושאים המרכזיים.</w:t>
      </w:r>
    </w:p>
    <w:p>
      <w:pPr>
        <w:pStyle w:val="Heading2"/>
        <w:keepNext/>
        <w:bidi/>
        <w:spacing w:after="120" w:before="240" w:line="360"/>
        <w:jc w:val="right"/>
      </w:pPr>
      <w:r>
        <w:rPr>
          <w:rFonts w:ascii="David" w:cs="David" w:eastAsia="David" w:hAnsi="David"/>
          <w:b/>
          <w:bCs/>
          <w:sz w:val="28"/>
          <w:szCs w:val="28"/>
          <w:rtl/>
          <w:lang w:val="en-US" w:bidi="he-IL"/>
        </w:rPr>
        <w:t xml:space="preserve">רווחה נפשית ולגיטימיות</w:t>
      </w:r>
    </w:p>
    <w:p>
      <w:pPr>
        <w:bidi/>
        <w:spacing w:after="120" w:line="360"/>
        <w:jc w:val="both"/>
      </w:pPr>
      <w:r>
        <w:rPr>
          <w:rFonts w:ascii="David" w:cs="David" w:eastAsia="David" w:hAnsi="David"/>
          <w:sz w:val="24"/>
          <w:szCs w:val="24"/>
          <w:rtl/>
          <w:lang w:val="en-US" w:bidi="he-IL"/>
        </w:rPr>
        <w:t xml:space="preserve">הקשר החיובי שנמצא עולה בקנה אחד עם המחקר האוסטרלי, שבו צדק פרוצדורלי ניבא רווחה גבוהה יותר דרך איכות היחסים עם הסגל, ועם המחקר ההולנדי שקדם לו, שבו יחס הוגן מצד הסוהרים ניבא פחות בעיות נפשיות בהמשך המאסר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הממצא ההולנדי שלפיו יחסי הסגל לא ניבאו רווחה כאשר האוטונומיה נכללה במודל </w:t>
      </w:r>
      <w:r>
        <w:rPr>
          <w:rFonts w:ascii="Times New Roman" w:cs="Times New Roman" w:eastAsia="Times New Roman" w:hAnsi="Times New Roman"/>
          <w:noProof/>
          <w:sz w:val="24"/>
          <w:szCs w:val="24"/>
          <w:lang w:val="en-US" w:bidi="he-IL"/>
        </w:rPr>
        <w:t xml:space="preserve">(Van Ginneken et al., 2019)</w:t>
      </w:r>
      <w:r>
        <w:rPr>
          <w:rFonts w:ascii="David" w:cs="David" w:eastAsia="David" w:hAnsi="David"/>
          <w:sz w:val="24"/>
          <w:szCs w:val="24"/>
          <w:rtl/>
          <w:lang w:val="en-US" w:bidi="he-IL"/>
        </w:rPr>
        <w:t xml:space="preserve"> מרמז שהמנגנון עובר דרך תחושת השליטה שיחס הוגן מעניק לאסיר. המחקר הנוכחי מוסיף לכך את הכיוון ההפוך: שפוטים שרווחתם הנפשית גבוהה יותר תופסים את הסגל כלגיטימי יותר. שני הכיוונים אינם סותרים. סביר שמדובר במעגל שבו יחס הוגן משפר את הרווחה, ורווחה גבוהה יותר מאפשרת לאסיר לפרש את התנהגות הסגל באור פחות עוין ולפנות אליו כשקשה לו. העובדה שהפריט הקשור ביותר לרווחה הוא דווקא האפשרות לדבר עם הסוהרים כשמודאגים או עצובים מחזקת פירוש זה, ומתיישבת עם מחקר האורך של משוחררי כלא בבוסטון, שבו סביבה של כבוד ואמון בין אסירים לסגל הפחיתה את חוסר האושר בשנה שאחרי השחרור, ואסירים שחוו יחסים תומכים עם הסוהרים פיתחו יחסים תומכים יותר גם בחוץ </w:t>
      </w:r>
      <w:r>
        <w:rPr>
          <w:rFonts w:ascii="Times New Roman" w:cs="Times New Roman" w:eastAsia="Times New Roman" w:hAnsi="Times New Roman"/>
          <w:noProof/>
          <w:sz w:val="24"/>
          <w:szCs w:val="24"/>
          <w:lang w:val="en-US" w:bidi="he-IL"/>
        </w:rPr>
        <w:t xml:space="preserve">(Schnittker, 2025)</w:t>
      </w:r>
      <w:r>
        <w:rPr>
          <w:rFonts w:ascii="David" w:cs="David" w:eastAsia="David" w:hAnsi="David"/>
          <w:sz w:val="24"/>
          <w:szCs w:val="24"/>
          <w:rtl/>
          <w:lang w:val="en-US" w:bidi="he-IL"/>
        </w:rPr>
        <w:t xml:space="preserve">.</w:t>
      </w:r>
    </w:p>
    <w:p>
      <w:pPr>
        <w:bidi/>
        <w:spacing w:after="120" w:line="360"/>
        <w:jc w:val="both"/>
      </w:pPr>
      <w:r>
        <w:rPr>
          <w:rFonts w:ascii="David" w:cs="David" w:eastAsia="David" w:hAnsi="David"/>
          <w:sz w:val="24"/>
          <w:szCs w:val="24"/>
          <w:rtl/>
          <w:lang w:val="en-US" w:bidi="he-IL"/>
        </w:rPr>
        <w:t xml:space="preserve">הממצא מתיישב גם עם מסגרת איכות החיים המוסרית, שלפיה כבוד, אנושיות ויחסים עם הסגל הם הממדים שחשובים ביותר לאסירים (</w:t>
      </w:r>
      <w:r>
        <w:rPr>
          <w:rFonts w:ascii="Times New Roman" w:cs="Times New Roman" w:eastAsia="Times New Roman" w:hAnsi="Times New Roman"/>
          <w:noProof/>
          <w:sz w:val="24"/>
          <w:szCs w:val="24"/>
          <w:lang w:val="en-US" w:bidi="he-IL"/>
        </w:rPr>
        <w:t xml:space="preserve">Liebling, 2004</w:t>
      </w:r>
      <w:r>
        <w:rPr>
          <w:rFonts w:ascii="David" w:cs="David" w:eastAsia="David" w:hAnsi="David"/>
          <w:sz w:val="24"/>
          <w:szCs w:val="24"/>
          <w:rtl/>
          <w:lang w:val="en-US" w:bidi="he-IL"/>
        </w:rPr>
        <w:t xml:space="preserve">, מצוטט אצל </w:t>
      </w:r>
      <w:r>
        <w:rPr>
          <w:rFonts w:ascii="Times New Roman" w:cs="Times New Roman" w:eastAsia="Times New Roman" w:hAnsi="Times New Roman"/>
          <w:noProof/>
          <w:sz w:val="24"/>
          <w:szCs w:val="24"/>
          <w:lang w:val="en-US" w:bidi="he-IL"/>
        </w:rPr>
        <w:t xml:space="preserve">Auty &amp; Liebling, 2024</w:t>
      </w:r>
      <w:r>
        <w:rPr>
          <w:rFonts w:ascii="David" w:cs="David" w:eastAsia="David" w:hAnsi="David"/>
          <w:sz w:val="24"/>
          <w:szCs w:val="24"/>
          <w:rtl/>
          <w:lang w:val="en-US" w:bidi="he-IL"/>
        </w:rPr>
        <w:t xml:space="preserve">), ועם ממצאיהם של </w:t>
      </w:r>
      <w:r>
        <w:rPr>
          <w:rFonts w:ascii="David" w:cs="David" w:eastAsia="David" w:hAnsi="David"/>
          <w:noProof/>
          <w:sz w:val="24"/>
          <w:szCs w:val="24"/>
          <w:rtl/>
          <w:lang w:val="en-US" w:bidi="he-IL"/>
        </w:rPr>
        <w:t xml:space="preserve">פרנקה</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2010</w:t>
      </w:r>
      <w:r>
        <w:rPr>
          <w:rFonts w:ascii="David" w:cs="David" w:eastAsia="David" w:hAnsi="David"/>
          <w:sz w:val="24"/>
          <w:szCs w:val="24"/>
          <w:rtl/>
          <w:lang w:val="en-US" w:bidi="he-IL"/>
        </w:rPr>
        <w:t xml:space="preserve">), שלפיהם דלות סביבתית וחוויות שליליות הן שמכרסמות בלגיטימיות. המדרג שנמצא בלוח </w:t>
      </w:r>
      <w:r>
        <w:rPr>
          <w:rFonts w:ascii="Times New Roman" w:cs="Times New Roman" w:eastAsia="Times New Roman" w:hAnsi="Times New Roman"/>
          <w:noProof/>
          <w:sz w:val="24"/>
          <w:szCs w:val="24"/>
          <w:lang w:val="en-US" w:bidi="he-IL"/>
        </w:rPr>
        <w:t xml:space="preserve">7,</w:t>
      </w:r>
      <w:r>
        <w:rPr>
          <w:rFonts w:ascii="David" w:cs="David" w:eastAsia="David" w:hAnsi="David"/>
          <w:sz w:val="24"/>
          <w:szCs w:val="24"/>
          <w:rtl/>
          <w:lang w:val="en-US" w:bidi="he-IL"/>
        </w:rPr>
        <w:t xml:space="preserve"> פער של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ברווחה בין השפוטים ברמת הלגיטימיות הנמוכה לאלו ברמה הגבוהה, מקבל משמעות מעשית לאור הספים שזיהו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מתחת לרמה מסוימת של יחסים בין סגל לאסירים עולים באופן חד שיעורי הפגיעה העצמית והאלימות. הממצא הישראלי שלפיו רווחה נפשית סובייקטיבית של אסירים עולה בעקבות התערבות קבוצתית (שני ואחרים,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מלמד שמדובר במשתנה שאפשר להשפיע עליו, ולא בתכונה קבועה של האסיר.</w:t>
      </w:r>
    </w:p>
    <w:p>
      <w:pPr>
        <w:bidi/>
        <w:spacing w:after="120" w:line="360"/>
        <w:jc w:val="both"/>
      </w:pPr>
      <w:r>
        <w:rPr>
          <w:rFonts w:ascii="David" w:cs="David" w:eastAsia="David" w:hAnsi="David"/>
          <w:sz w:val="24"/>
          <w:szCs w:val="24"/>
          <w:rtl/>
          <w:lang w:val="en-US" w:bidi="he-IL"/>
        </w:rPr>
        <w:t xml:space="preserve">עוצמת הקשר, בינונית ולא גבוהה, ראויה להתייחסות. הרווחה הנפשית חולקת עם הלגיטימיות כעשרה אחוזים מהשונות, ורוב השונות מוסברת על ידי גורמים אחרים. </w:t>
      </w:r>
      <w:r>
        <w:rPr>
          <w:rFonts w:ascii="David" w:cs="David" w:eastAsia="David" w:hAnsi="David"/>
          <w:noProof/>
          <w:sz w:val="24"/>
          <w:szCs w:val="24"/>
          <w:rtl/>
          <w:lang w:val="en-US" w:bidi="he-IL"/>
        </w:rPr>
        <w:t xml:space="preserve">ברנטון-סמית</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ומקארתי</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2016</w:t>
      </w:r>
      <w:r>
        <w:rPr>
          <w:rFonts w:ascii="David" w:cs="David" w:eastAsia="David" w:hAnsi="David"/>
          <w:sz w:val="24"/>
          <w:szCs w:val="24"/>
          <w:rtl/>
          <w:lang w:val="en-US" w:bidi="he-IL"/>
        </w:rPr>
        <w:t xml:space="preserve">) הראו שהמנבא החזק ביותר של לגיטימיות הוא ההוגנות הפרוצדורלית עצמה, כלומר האופן שבו הסגל מקבל החלטות ומסביר אותן, ושחלק מהשונות נמצא ברמת בית הסוהר ולא ברמת האסיר. </w:t>
      </w:r>
      <w:r>
        <w:rPr>
          <w:rFonts w:ascii="David" w:cs="David" w:eastAsia="David" w:hAnsi="David"/>
          <w:noProof/>
          <w:sz w:val="24"/>
          <w:szCs w:val="24"/>
          <w:rtl/>
          <w:lang w:val="en-US" w:bidi="he-IL"/>
        </w:rPr>
        <w:t xml:space="preserve">בייארסברגן</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2015</w:t>
      </w:r>
      <w:r>
        <w:rPr>
          <w:rFonts w:ascii="David" w:cs="David" w:eastAsia="David" w:hAnsi="David"/>
          <w:sz w:val="24"/>
          <w:szCs w:val="24"/>
          <w:rtl/>
          <w:lang w:val="en-US" w:bidi="he-IL"/>
        </w:rPr>
        <w:t xml:space="preserve">) הוסיפו שמאפייני הסגל ביחידה משפיעים על תפיסת ההוגנות. בקובץ הסינתטי לא ניתן להפריד בין בתי סוהר ובין אגפים, ולכן חלק זה של השונות נותר מחוץ לניתוח. בסקר המקורי הסביר המודל </w:t>
      </w:r>
      <w:r>
        <w:rPr>
          <w:rFonts w:ascii="Times New Roman" w:cs="Times New Roman" w:eastAsia="Times New Roman" w:hAnsi="Times New Roman"/>
          <w:noProof/>
          <w:sz w:val="24"/>
          <w:szCs w:val="24"/>
          <w:lang w:val="en-US" w:bidi="he-IL"/>
        </w:rPr>
        <w:t xml:space="preserve">30</w:t>
      </w:r>
      <w:r>
        <w:rPr>
          <w:rFonts w:ascii="David" w:cs="David" w:eastAsia="David" w:hAnsi="David"/>
          <w:sz w:val="24"/>
          <w:szCs w:val="24"/>
          <w:rtl/>
          <w:lang w:val="en-US" w:bidi="he-IL"/>
        </w:rPr>
        <w:t xml:space="preserve"> אחוזים משביעות הרצון מפעילויות השיקום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אך שם המנבא המרכזי היה שביעות הרצון מתנאי המחיה, שהיא קרובה מושגית למשתנה המוסבר יותר משהרווחה הנפשית קרובה ללגיטימיות.</w:t>
      </w:r>
    </w:p>
    <w:p>
      <w:pPr>
        <w:pStyle w:val="Heading2"/>
        <w:keepNext/>
        <w:bidi/>
        <w:spacing w:after="120" w:before="240" w:line="360"/>
        <w:jc w:val="right"/>
      </w:pPr>
      <w:r>
        <w:rPr>
          <w:rFonts w:ascii="David" w:cs="David" w:eastAsia="David" w:hAnsi="David"/>
          <w:b/>
          <w:bCs/>
          <w:sz w:val="28"/>
          <w:szCs w:val="28"/>
          <w:rtl/>
          <w:lang w:val="en-US" w:bidi="he-IL"/>
        </w:rPr>
        <w:t xml:space="preserve">לגיטימיות בהקשר הישראלי</w:t>
      </w:r>
    </w:p>
    <w:p>
      <w:pPr>
        <w:bidi/>
        <w:spacing w:after="120" w:line="360"/>
        <w:jc w:val="both"/>
      </w:pPr>
      <w:r>
        <w:rPr>
          <w:rFonts w:ascii="David" w:cs="David" w:eastAsia="David" w:hAnsi="David"/>
          <w:sz w:val="24"/>
          <w:szCs w:val="24"/>
          <w:rtl/>
          <w:lang w:val="en-US" w:bidi="he-IL"/>
        </w:rPr>
        <w:t xml:space="preserve">ממצאי הסקר המקורי הצביעו על הלגיטימיות כמשתנה שממתן את הקשר בין תנאי המחיה לשביעות הרצון מפעילויות השיקום, והמחבר הציע לשירות בתי הסוהר לראות בה כלי ניהולי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המחקר הנוכחי מחזק את ההצעה מכיוון אחר: לא רק תנאי המחיה הפיזיים אלא גם המצב הנפשי של השפוט קשור לאופן שבו הוא שופט את הסגל. הממוצע הגבוה של הלגיטימיות שנמצא, </w:t>
      </w:r>
      <w:r>
        <w:rPr>
          <w:rFonts w:ascii="Times New Roman" w:cs="Times New Roman" w:eastAsia="Times New Roman" w:hAnsi="Times New Roman"/>
          <w:noProof/>
          <w:sz w:val="24"/>
          <w:szCs w:val="24"/>
          <w:lang w:val="en-US" w:bidi="he-IL"/>
        </w:rPr>
        <w:t xml:space="preserve">4.24</w:t>
      </w:r>
      <w:r>
        <w:rPr>
          <w:rFonts w:ascii="David" w:cs="David" w:eastAsia="David" w:hAnsi="David"/>
          <w:sz w:val="24"/>
          <w:szCs w:val="24"/>
          <w:rtl/>
          <w:lang w:val="en-US" w:bidi="he-IL"/>
        </w:rPr>
        <w:t xml:space="preserve"> בסולם של </w:t>
      </w:r>
      <w:r>
        <w:rPr>
          <w:rFonts w:ascii="Times New Roman" w:cs="Times New Roman" w:eastAsia="Times New Roman" w:hAnsi="Times New Roman"/>
          <w:noProof/>
          <w:sz w:val="24"/>
          <w:szCs w:val="24"/>
          <w:lang w:val="en-US" w:bidi="he-IL"/>
        </w:rPr>
        <w:t xml:space="preserve">1</w:t>
      </w:r>
      <w:r>
        <w:rPr>
          <w:rFonts w:ascii="David" w:cs="David" w:eastAsia="David" w:hAnsi="David"/>
          <w:sz w:val="24"/>
          <w:szCs w:val="24"/>
          <w:rtl/>
          <w:lang w:val="en-US" w:bidi="he-IL"/>
        </w:rPr>
        <w:t xml:space="preserve"> עד </w:t>
      </w:r>
      <w:r>
        <w:rPr>
          <w:rFonts w:ascii="Times New Roman" w:cs="Times New Roman" w:eastAsia="Times New Roman" w:hAnsi="Times New Roman"/>
          <w:noProof/>
          <w:sz w:val="24"/>
          <w:szCs w:val="24"/>
          <w:lang w:val="en-US" w:bidi="he-IL"/>
        </w:rPr>
        <w:t xml:space="preserve">5,</w:t>
      </w:r>
      <w:r>
        <w:rPr>
          <w:rFonts w:ascii="David" w:cs="David" w:eastAsia="David" w:hAnsi="David"/>
          <w:sz w:val="24"/>
          <w:szCs w:val="24"/>
          <w:rtl/>
          <w:lang w:val="en-US" w:bidi="he-IL"/>
        </w:rPr>
        <w:t xml:space="preserve"> שונה מהתמונה בסלובניה, שם יותר ממחצית האסירים לא נתנו אמון בסגל </w:t>
      </w:r>
      <w:r>
        <w:rPr>
          <w:rFonts w:ascii="Times New Roman" w:cs="Times New Roman" w:eastAsia="Times New Roman" w:hAnsi="Times New Roman"/>
          <w:noProof/>
          <w:sz w:val="24"/>
          <w:szCs w:val="24"/>
          <w:lang w:val="en-US" w:bidi="he-IL"/>
        </w:rPr>
        <w:t xml:space="preserve">(Hacin &amp; Meško, 2018)</w:t>
      </w:r>
      <w:r>
        <w:rPr>
          <w:rFonts w:ascii="David" w:cs="David" w:eastAsia="David" w:hAnsi="David"/>
          <w:sz w:val="24"/>
          <w:szCs w:val="24"/>
          <w:rtl/>
          <w:lang w:val="en-US" w:bidi="he-IL"/>
        </w:rPr>
        <w:t xml:space="preserve">. ייתכן שההבדל משקף מדיניות של יחס מכבד באגפים הפליליים בישראל, וייתכן שהוא משקף רצייה חברתית בשאלון שהועבר על ידי מנהלי האגפים עצמם. שני ההסברים אינם מוציאים זה את זה. ממצא ישראלי תומך בהסבר הראשון: בראיונות עם </w:t>
      </w:r>
      <w:r>
        <w:rPr>
          <w:rFonts w:ascii="Times New Roman" w:cs="Times New Roman" w:eastAsia="Times New Roman" w:hAnsi="Times New Roman"/>
          <w:noProof/>
          <w:sz w:val="24"/>
          <w:szCs w:val="24"/>
          <w:lang w:val="en-US" w:bidi="he-IL"/>
        </w:rPr>
        <w:t xml:space="preserve">17</w:t>
      </w:r>
      <w:r>
        <w:rPr>
          <w:rFonts w:ascii="David" w:cs="David" w:eastAsia="David" w:hAnsi="David"/>
          <w:sz w:val="24"/>
          <w:szCs w:val="24"/>
          <w:rtl/>
          <w:lang w:val="en-US" w:bidi="he-IL"/>
        </w:rPr>
        <w:t xml:space="preserve"> אסירים משוחררים שסיימו בהצלחה פיקוח ברשות לשיקום האסיר, חלקם תיארו את הכלא עצמו כמסגרת משקמת, וההתייחסות של רובם לעתיד הייתה אופטימית (</w:t>
      </w:r>
      <w:r>
        <w:rPr>
          <w:rFonts w:ascii="David" w:cs="David" w:eastAsia="David" w:hAnsi="David"/>
          <w:noProof/>
          <w:sz w:val="24"/>
          <w:szCs w:val="24"/>
          <w:rtl/>
          <w:lang w:val="en-US" w:bidi="he-IL"/>
        </w:rPr>
        <w:t xml:space="preserve">פלד-לסקוב</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ותימור</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ההקשר המשפטי מחזק את משמעות הממצא: כשמועד השחרור נקבע למעשה לפי מקום פנוי ולא לפי גזר הדין (</w:t>
      </w:r>
      <w:r>
        <w:rPr>
          <w:rFonts w:ascii="David" w:cs="David" w:eastAsia="David" w:hAnsi="David"/>
          <w:noProof/>
          <w:sz w:val="24"/>
          <w:szCs w:val="24"/>
          <w:rtl/>
          <w:lang w:val="en-US" w:bidi="he-IL"/>
        </w:rPr>
        <w:t xml:space="preserve">גזל-אייל</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ומרזוק-מקלדה</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2023</w:t>
      </w:r>
      <w:r>
        <w:rPr>
          <w:rFonts w:ascii="David" w:cs="David" w:eastAsia="David" w:hAnsi="David"/>
          <w:sz w:val="24"/>
          <w:szCs w:val="24"/>
          <w:rtl/>
          <w:lang w:val="en-US" w:bidi="he-IL"/>
        </w:rPr>
        <w:t xml:space="preserve">), וכשתכליות הכליאה אינן קבועות בחקיקה (</w:t>
      </w:r>
      <w:r>
        <w:rPr>
          <w:rFonts w:ascii="David" w:cs="David" w:eastAsia="David" w:hAnsi="David"/>
          <w:noProof/>
          <w:sz w:val="24"/>
          <w:szCs w:val="24"/>
          <w:rtl/>
          <w:lang w:val="en-US" w:bidi="he-IL"/>
        </w:rPr>
        <w:t xml:space="preserve">דגן</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2021</w:t>
      </w:r>
      <w:r>
        <w:rPr>
          <w:rFonts w:ascii="David" w:cs="David" w:eastAsia="David" w:hAnsi="David"/>
          <w:sz w:val="24"/>
          <w:szCs w:val="24"/>
          <w:rtl/>
          <w:lang w:val="en-US" w:bidi="he-IL"/>
        </w:rPr>
        <w:t xml:space="preserve">), יחס הסגל באגף נותר אחד ממרכיבי ההוגנות המעטים שהאסיר חווה ישירות. הממצא שלפיו יחסי כבוד ואמון עם הסגל ממשיכים להשפיע על הרווחה גם בשנה שאחרי השחרור </w:t>
      </w:r>
      <w:r>
        <w:rPr>
          <w:rFonts w:ascii="Times New Roman" w:cs="Times New Roman" w:eastAsia="Times New Roman" w:hAnsi="Times New Roman"/>
          <w:noProof/>
          <w:sz w:val="24"/>
          <w:szCs w:val="24"/>
          <w:lang w:val="en-US" w:bidi="he-IL"/>
        </w:rPr>
        <w:t xml:space="preserve">(Schnittker, 2025)</w:t>
      </w:r>
      <w:r>
        <w:rPr>
          <w:rFonts w:ascii="David" w:cs="David" w:eastAsia="David" w:hAnsi="David"/>
          <w:sz w:val="24"/>
          <w:szCs w:val="24"/>
          <w:rtl/>
          <w:lang w:val="en-US" w:bidi="he-IL"/>
        </w:rPr>
        <w:t xml:space="preserve">, יחד עם הממצא הישראלי על תרומת התמיכה החברתית לרווחתם של אסירים משוחררים (</w:t>
      </w:r>
      <w:r>
        <w:rPr>
          <w:rFonts w:ascii="David" w:cs="David" w:eastAsia="David" w:hAnsi="David"/>
          <w:noProof/>
          <w:sz w:val="24"/>
          <w:szCs w:val="24"/>
          <w:rtl/>
          <w:lang w:val="en-US" w:bidi="he-IL"/>
        </w:rPr>
        <w:t xml:space="preserve">מורלי</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2019</w:t>
      </w:r>
      <w:r>
        <w:rPr>
          <w:rFonts w:ascii="David" w:cs="David" w:eastAsia="David" w:hAnsi="David"/>
          <w:sz w:val="24"/>
          <w:szCs w:val="24"/>
          <w:rtl/>
          <w:lang w:val="en-US" w:bidi="he-IL"/>
        </w:rPr>
        <w:t xml:space="preserve">), מלמדים שהשקעה בלגיטימיות באגף היא גם השקעה בשיקום, וזהו בדיוק הקשר שהסקר הישראלי זיהה בין לגיטימיות לפעילויות השיקום.</w:t>
      </w:r>
    </w:p>
    <w:p>
      <w:pPr>
        <w:pStyle w:val="Heading2"/>
        <w:keepNext/>
        <w:bidi/>
        <w:spacing w:after="120" w:before="240" w:line="360"/>
        <w:jc w:val="right"/>
      </w:pPr>
      <w:r>
        <w:rPr>
          <w:rFonts w:ascii="David" w:cs="David" w:eastAsia="David" w:hAnsi="David"/>
          <w:b/>
          <w:bCs/>
          <w:sz w:val="28"/>
          <w:szCs w:val="28"/>
          <w:rtl/>
          <w:lang w:val="en-US" w:bidi="he-IL"/>
        </w:rPr>
        <w:t xml:space="preserve">השלכות יישומיות</w:t>
      </w:r>
    </w:p>
    <w:p>
      <w:pPr>
        <w:bidi/>
        <w:spacing w:after="120" w:line="360"/>
        <w:jc w:val="both"/>
      </w:pPr>
      <w:r>
        <w:rPr>
          <w:rFonts w:ascii="David" w:cs="David" w:eastAsia="David" w:hAnsi="David"/>
          <w:sz w:val="24"/>
          <w:szCs w:val="24"/>
          <w:rtl/>
          <w:lang w:val="en-US" w:bidi="he-IL"/>
        </w:rPr>
        <w:t xml:space="preserve">מהממצאים נגזרות כמה המלצות מעשיות. הראשונה היא סינון שגרתי של רווחה נפשית בשתי נקודות זמן, בקליטה לאגף ושלושה חודשים לאחריה, שהן נקודות הזמן שבהן נמדדה המצוקה במחקר ההולנדי שעליו נשענו </w:t>
      </w:r>
      <w:r>
        <w:rPr>
          <w:rFonts w:ascii="David" w:cs="David" w:eastAsia="David" w:hAnsi="David"/>
          <w:noProof/>
          <w:sz w:val="24"/>
          <w:szCs w:val="24"/>
          <w:rtl/>
          <w:lang w:val="en-US" w:bidi="he-IL"/>
        </w:rPr>
        <w:t xml:space="preserve">סרג'נט</w:t>
      </w:r>
      <w:r>
        <w:rPr>
          <w:rFonts w:ascii="David" w:cs="David" w:eastAsia="David" w:hAnsi="David"/>
          <w:sz w:val="24"/>
          <w:szCs w:val="24"/>
          <w:rtl/>
          <w:lang w:val="en-US" w:bidi="he-IL"/>
        </w:rPr>
        <w:t xml:space="preserve"> ואחרים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חמשת פריטי הרווחה שבשאלון הנוכחי, שמהימנותם </w:t>
      </w:r>
      <w:r>
        <w:rPr>
          <w:rFonts w:ascii="Times New Roman" w:cs="Times New Roman" w:eastAsia="Times New Roman" w:hAnsi="Times New Roman"/>
          <w:noProof/>
          <w:sz w:val="24"/>
          <w:szCs w:val="24"/>
          <w:lang w:val="en-US" w:bidi="he-IL"/>
        </w:rPr>
        <w:t xml:space="preserve">0.81,</w:t>
      </w:r>
      <w:r>
        <w:rPr>
          <w:rFonts w:ascii="David" w:cs="David" w:eastAsia="David" w:hAnsi="David"/>
          <w:sz w:val="24"/>
          <w:szCs w:val="24"/>
          <w:rtl/>
          <w:lang w:val="en-US" w:bidi="he-IL"/>
        </w:rPr>
        <w:t xml:space="preserve"> יכולים לשמש לכך כפי שהם. השנייה נובעת מהממצא שהפריט הקשור ביותר לרווחה הוא האפשרות לדבר עם הסוהרים: לקבוע לכל סוהר אגף שעת קבלה שבועית קבועה שבה אסירים יכולים לפנות אליו שלא בדחיפות, ולתעד את הפניות. השלישית היא הכשרת סוהרי אגף בעקרונות הצדק הפרוצדורלי, לתת לאסיר לומר את דברו לפני החלטה ולהסביר את ההחלטה גם כשהיא שלילית, בהתאם לתנאים שזיהו </w:t>
      </w:r>
      <w:r>
        <w:rPr>
          <w:rFonts w:ascii="David" w:cs="David" w:eastAsia="David" w:hAnsi="David"/>
          <w:noProof/>
          <w:sz w:val="24"/>
          <w:szCs w:val="24"/>
          <w:rtl/>
          <w:lang w:val="en-US" w:bidi="he-IL"/>
        </w:rPr>
        <w:t xml:space="preserve">ספרקס</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ובוטומס</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1995</w:t>
      </w:r>
      <w:r>
        <w:rPr>
          <w:rFonts w:ascii="David" w:cs="David" w:eastAsia="David" w:hAnsi="David"/>
          <w:sz w:val="24"/>
          <w:szCs w:val="24"/>
          <w:rtl/>
          <w:lang w:val="en-US" w:bidi="he-IL"/>
        </w:rPr>
        <w:t xml:space="preserve">). הרביעית היא מדידה שנתית של הלגיטימיות והרווחה ברמת האגף באמצעות שלושת פריטי הלגיטימיות וחמשת פריטי הרווחה, כך שאגפים שבהם הציונים נמוכים מסף מוגדר, למשל </w:t>
      </w:r>
      <w:r>
        <w:rPr>
          <w:rFonts w:ascii="Times New Roman" w:cs="Times New Roman" w:eastAsia="Times New Roman" w:hAnsi="Times New Roman"/>
          <w:noProof/>
          <w:sz w:val="24"/>
          <w:szCs w:val="24"/>
          <w:lang w:val="en-US" w:bidi="he-IL"/>
        </w:rPr>
        <w:t xml:space="preserve">3.5,</w:t>
      </w:r>
      <w:r>
        <w:rPr>
          <w:rFonts w:ascii="David" w:cs="David" w:eastAsia="David" w:hAnsi="David"/>
          <w:sz w:val="24"/>
          <w:szCs w:val="24"/>
          <w:rtl/>
          <w:lang w:val="en-US" w:bidi="he-IL"/>
        </w:rPr>
        <w:t xml:space="preserve"> יזוהו ויקבלו ליווי, בדומה לסף שהציעו </w:t>
      </w:r>
      <w:r>
        <w:rPr>
          <w:rFonts w:ascii="David" w:cs="David" w:eastAsia="David" w:hAnsi="David"/>
          <w:noProof/>
          <w:sz w:val="24"/>
          <w:szCs w:val="24"/>
          <w:rtl/>
          <w:lang w:val="en-US" w:bidi="he-IL"/>
        </w:rPr>
        <w:t xml:space="preserve">אוטי</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וליבלינג</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2024</w:t>
      </w:r>
      <w:r>
        <w:rPr>
          <w:rFonts w:ascii="David" w:cs="David" w:eastAsia="David" w:hAnsi="David"/>
          <w:sz w:val="24"/>
          <w:szCs w:val="24"/>
          <w:rtl/>
          <w:lang w:val="en-US" w:bidi="he-IL"/>
        </w:rPr>
        <w:t xml:space="preserve">). החמישית, בעקבות הביקורת על הגישה הפרוצדורלית </w:t>
      </w:r>
      <w:r>
        <w:rPr>
          <w:rFonts w:ascii="Times New Roman" w:cs="Times New Roman" w:eastAsia="Times New Roman" w:hAnsi="Times New Roman"/>
          <w:noProof/>
          <w:sz w:val="24"/>
          <w:szCs w:val="24"/>
          <w:lang w:val="en-US" w:bidi="he-IL"/>
        </w:rPr>
        <w:t xml:space="preserve">(Deambrogio, 2025)</w:t>
      </w:r>
      <w:r>
        <w:rPr>
          <w:rFonts w:ascii="David" w:cs="David" w:eastAsia="David" w:hAnsi="David"/>
          <w:sz w:val="24"/>
          <w:szCs w:val="24"/>
          <w:rtl/>
          <w:lang w:val="en-US" w:bidi="he-IL"/>
        </w:rPr>
        <w:t xml:space="preserve">, היא הקמת נציגות אסירים של האגף שנפגשת עם מנהל האגף אחת לחודש ומעלה נושאים לשיפור, כך שהלגיטימיות תישען לא רק על יחס הוגן של הסגל אלא גם על השתתפות.</w:t>
      </w:r>
    </w:p>
    <w:p>
      <w:pPr>
        <w:pStyle w:val="Heading1"/>
        <w:pageBreakBefore/>
        <w:bidi/>
        <w:spacing w:after="240" w:before="0" w:line="360"/>
        <w:jc w:val="right"/>
      </w:pPr>
      <w:r>
        <w:rPr>
          <w:rFonts w:ascii="David" w:cs="David" w:eastAsia="David" w:hAnsi="David"/>
          <w:b/>
          <w:bCs/>
          <w:sz w:val="32"/>
          <w:szCs w:val="32"/>
          <w:rtl/>
          <w:lang w:val="en-US" w:bidi="he-IL"/>
        </w:rPr>
        <w:t xml:space="preserve">מגבלות המחקר</w:t>
      </w:r>
    </w:p>
    <w:p>
      <w:pPr>
        <w:bidi/>
        <w:spacing w:after="120" w:line="360"/>
        <w:jc w:val="both"/>
      </w:pPr>
      <w:r>
        <w:rPr>
          <w:rFonts w:ascii="David" w:cs="David" w:eastAsia="David" w:hAnsi="David"/>
          <w:sz w:val="24"/>
          <w:szCs w:val="24"/>
          <w:rtl/>
          <w:lang w:val="en-US" w:bidi="he-IL"/>
        </w:rPr>
        <w:t xml:space="preserve">המגבלה הראשונה והמרכזית היא שהנתונים סינתטיים. הם נבנו על פי המבנה של סקר תנאי המחיה בשירות בתי הסוהר, אך אינם נתוני האסירים עצמם, ואומדנים מדויקים וערכי </w:t>
      </w:r>
      <w:r>
        <w:rPr>
          <w:rFonts w:ascii="Times New Roman" w:cs="Times New Roman" w:eastAsia="Times New Roman" w:hAnsi="Times New Roman"/>
          <w:noProof/>
          <w:sz w:val="24"/>
          <w:szCs w:val="24"/>
          <w:lang w:val="en-US" w:bidi="he-IL"/>
        </w:rPr>
        <w:t xml:space="preserve">p</w:t>
      </w:r>
      <w:r>
        <w:rPr>
          <w:rFonts w:ascii="David" w:cs="David" w:eastAsia="David" w:hAnsi="David"/>
          <w:sz w:val="24"/>
          <w:szCs w:val="24"/>
          <w:rtl/>
          <w:lang w:val="en-US" w:bidi="he-IL"/>
        </w:rPr>
        <w:t xml:space="preserve"> מושפעים מרעש הסינתזה (י' </w:t>
      </w:r>
      <w:r>
        <w:rPr>
          <w:rFonts w:ascii="David" w:cs="David" w:eastAsia="David" w:hAnsi="David"/>
          <w:noProof/>
          <w:sz w:val="24"/>
          <w:szCs w:val="24"/>
          <w:rtl/>
          <w:lang w:val="en-US" w:bidi="he-IL"/>
        </w:rPr>
        <w:t xml:space="preserve">ועקנין</w:t>
      </w:r>
      <w:r>
        <w:rPr>
          <w:rFonts w:ascii="David" w:cs="David" w:eastAsia="David" w:hAnsi="David"/>
          <w:sz w:val="24"/>
          <w:szCs w:val="24"/>
          <w:rtl/>
          <w:lang w:val="en-US" w:bidi="he-IL"/>
        </w:rPr>
        <w:t xml:space="preserve">, חומרי הקורס, יולי </w:t>
      </w:r>
      <w:r>
        <w:rPr>
          <w:rFonts w:ascii="Times New Roman" w:cs="Times New Roman" w:eastAsia="Times New Roman" w:hAnsi="Times New Roman"/>
          <w:noProof/>
          <w:sz w:val="24"/>
          <w:szCs w:val="24"/>
          <w:lang w:val="en-US" w:bidi="he-IL"/>
        </w:rPr>
        <w:t xml:space="preserve">2026</w:t>
      </w:r>
      <w:r>
        <w:rPr>
          <w:rFonts w:ascii="David" w:cs="David" w:eastAsia="David" w:hAnsi="David"/>
          <w:sz w:val="24"/>
          <w:szCs w:val="24"/>
          <w:rtl/>
          <w:lang w:val="en-US" w:bidi="he-IL"/>
        </w:rPr>
        <w:t xml:space="preserve">). לכן הממצאים מלמדים על השיטה ועל אופן הניתוח, ואין להסיק מהם מסקנות ישירות על אוכלוסיית השפוטים בישראל. כל המלצה יישומית שהוצגה בדיון היא בגדר השערה שדורשת בדיקה בנתונים ממשיים.</w:t>
      </w:r>
    </w:p>
    <w:p>
      <w:pPr>
        <w:bidi/>
        <w:spacing w:after="120" w:line="360"/>
        <w:jc w:val="both"/>
      </w:pPr>
      <w:r>
        <w:rPr>
          <w:rFonts w:ascii="David" w:cs="David" w:eastAsia="David" w:hAnsi="David"/>
          <w:sz w:val="24"/>
          <w:szCs w:val="24"/>
          <w:rtl/>
          <w:lang w:val="en-US" w:bidi="he-IL"/>
        </w:rPr>
        <w:t xml:space="preserve">המגבלה השנייה נוגעת למערך. המחקר הוא מחקר חתך מתאמי, ולכן אינו יכול להכריע בכיוון הקשר: האם הרווחה הנפשית משפיעה על תפיסת הלגיטימיות, האם יחס לגיטימי משפר את הרווחה, או האם משתנה שלישי כמו תנאי האגף מסביר את שניהם. המחקר האוסטרלי הראה שאפשר לענות על שאלה זו רק במערך אורך עם שתי מדידות לפחות </w:t>
      </w:r>
      <w:r>
        <w:rPr>
          <w:rFonts w:ascii="Times New Roman" w:cs="Times New Roman" w:eastAsia="Times New Roman" w:hAnsi="Times New Roman"/>
          <w:noProof/>
          <w:sz w:val="24"/>
          <w:szCs w:val="24"/>
          <w:lang w:val="en-US" w:bidi="he-IL"/>
        </w:rPr>
        <w:t xml:space="preserve">(Sargeant et al., 2026)</w:t>
      </w:r>
      <w:r>
        <w:rPr>
          <w:rFonts w:ascii="David" w:cs="David" w:eastAsia="David" w:hAnsi="David"/>
          <w:sz w:val="24"/>
          <w:szCs w:val="24"/>
          <w:rtl/>
          <w:lang w:val="en-US" w:bidi="he-IL"/>
        </w:rPr>
        <w:t xml:space="preserve">. מאחר שמדובר בניתוח משני, לא ניתן היה להוסיף פריטים לשאלון או לשלב ראיונות, ולכן לא התאפשר מחקר משולב שהיה יכול להסביר מדוע אסירים במצוקה תופסים את הסגל כפחות לגיטימי. הקובץ גם אינו מאפשר להבחין בין בתי סוהר ובין אגפים, ואילו המחקר האנגלי הראה שחלק מהשונות בלגיטימיות נמצא ברמת המוסד </w:t>
      </w:r>
      <w:r>
        <w:rPr>
          <w:rFonts w:ascii="Times New Roman" w:cs="Times New Roman" w:eastAsia="Times New Roman" w:hAnsi="Times New Roman"/>
          <w:noProof/>
          <w:sz w:val="24"/>
          <w:szCs w:val="24"/>
          <w:lang w:val="en-US" w:bidi="he-IL"/>
        </w:rPr>
        <w:t xml:space="preserve">(Brunton-Smith &amp; McCarthy, 2016)</w:t>
      </w:r>
      <w:r>
        <w:rPr>
          <w:rFonts w:ascii="David" w:cs="David" w:eastAsia="David" w:hAnsi="David"/>
          <w:sz w:val="24"/>
          <w:szCs w:val="24"/>
          <w:rtl/>
          <w:lang w:val="en-US" w:bidi="he-IL"/>
        </w:rPr>
        <w:t xml:space="preserve">. המחקר גם לא פיקח על משתני רקע כמו גיל ומספר מאסרים, שעשויים להיות קשורים לשני המשתנים. לבסוף, מהימנות סולם הלגיטימיות (</w:t>
      </w:r>
      <w:r>
        <w:rPr>
          <w:rFonts w:ascii="Times New Roman" w:cs="Times New Roman" w:eastAsia="Times New Roman" w:hAnsi="Times New Roman"/>
          <w:noProof/>
          <w:sz w:val="24"/>
          <w:szCs w:val="24"/>
          <w:lang w:val="en-US" w:bidi="he-IL"/>
        </w:rPr>
        <w:t xml:space="preserve">0.67</w:t>
      </w:r>
      <w:r>
        <w:rPr>
          <w:rFonts w:ascii="David" w:cs="David" w:eastAsia="David" w:hAnsi="David"/>
          <w:sz w:val="24"/>
          <w:szCs w:val="24"/>
          <w:rtl/>
          <w:lang w:val="en-US" w:bidi="he-IL"/>
        </w:rPr>
        <w:t xml:space="preserve">) נמוכה מעט מהמקובל, וסולם של שלושה פריטים אינו מכסה את כל מרכיבי הצדק הפרוצדורלי.</w:t>
      </w:r>
    </w:p>
    <w:p>
      <w:pPr>
        <w:bidi/>
        <w:spacing w:after="120" w:line="360"/>
        <w:jc w:val="both"/>
      </w:pPr>
      <w:r>
        <w:rPr>
          <w:rFonts w:ascii="David" w:cs="David" w:eastAsia="David" w:hAnsi="David"/>
          <w:sz w:val="24"/>
          <w:szCs w:val="24"/>
          <w:rtl/>
          <w:lang w:val="en-US" w:bidi="he-IL"/>
        </w:rPr>
        <w:t xml:space="preserve">המגבלה השלישית היא היקף האוכלוסייה והמדידה. המחקר עוסק באסירים פליליים ישראלים שפוטים בלבד, ואינו מייצג עצורים, אסירים ביטחוניים או אסירות, שמספרן במדגם קטן מכדי לנתחן בנפרד. שני המשתנים נמדדו בדיווח עצמי בשאלון שהועבר על ידי מנהלי האגפים וקציני החינוך, ובסביבת כליאה יש לחשוש מרצייה חברתית ומחשש של אסירים לדווח על יחס הסגל, גם כשהשאלון אנונימי. הממוצע הגבוה של הלגיטימיות והטיית ההתפלגות שמאלה עשויים לשקף חשש כזה. </w:t>
      </w:r>
      <w:r>
        <w:rPr>
          <w:rFonts w:ascii="David" w:cs="David" w:eastAsia="David" w:hAnsi="David"/>
          <w:noProof/>
          <w:sz w:val="24"/>
          <w:szCs w:val="24"/>
          <w:rtl/>
          <w:lang w:val="en-US" w:bidi="he-IL"/>
        </w:rPr>
        <w:t xml:space="preserve">האצין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ומשקו</w:t>
      </w:r>
      <w:r>
        <w:rPr>
          <w:rFonts w:ascii="David" w:cs="David" w:eastAsia="David" w:hAnsi="David"/>
          <w:sz w:val="24"/>
          <w:szCs w:val="24"/>
          <w:rtl/>
          <w:lang w:val="en-US" w:bidi="he-IL"/>
        </w:rPr>
        <w:t xml:space="preserve"> (</w:t>
      </w:r>
      <w:r>
        <w:rPr>
          <w:rFonts w:ascii="Times New Roman" w:cs="Times New Roman" w:eastAsia="Times New Roman" w:hAnsi="Times New Roman"/>
          <w:noProof/>
          <w:sz w:val="24"/>
          <w:szCs w:val="24"/>
          <w:lang w:val="en-US" w:bidi="he-IL"/>
        </w:rPr>
        <w:t xml:space="preserve">2018</w:t>
      </w:r>
      <w:r>
        <w:rPr>
          <w:rFonts w:ascii="David" w:cs="David" w:eastAsia="David" w:hAnsi="David"/>
          <w:sz w:val="24"/>
          <w:szCs w:val="24"/>
          <w:rtl/>
          <w:lang w:val="en-US" w:bidi="he-IL"/>
        </w:rPr>
        <w:t xml:space="preserve">) הצביעו על חוסר אמון בסגל כתופעה רווחת, וייתכן שאותו חוסר אמון משפיע גם על הנכונות להשיב בכנות.</w:t>
      </w:r>
    </w:p>
    <w:p>
      <w:pPr>
        <w:pStyle w:val="Heading1"/>
        <w:pageBreakBefore/>
        <w:bidi/>
        <w:spacing w:after="240" w:before="0" w:line="360"/>
        <w:jc w:val="right"/>
      </w:pPr>
      <w:r>
        <w:rPr>
          <w:rFonts w:ascii="David" w:cs="David" w:eastAsia="David" w:hAnsi="David"/>
          <w:b/>
          <w:bCs/>
          <w:sz w:val="32"/>
          <w:szCs w:val="32"/>
          <w:rtl/>
          <w:lang w:val="en-US" w:bidi="he-IL"/>
        </w:rPr>
        <w:t xml:space="preserve">סיכום</w:t>
      </w:r>
    </w:p>
    <w:p>
      <w:pPr>
        <w:bidi/>
        <w:spacing w:after="120" w:line="360"/>
        <w:jc w:val="both"/>
      </w:pPr>
      <w:r>
        <w:rPr>
          <w:rFonts w:ascii="David" w:cs="David" w:eastAsia="David" w:hAnsi="David"/>
          <w:sz w:val="24"/>
          <w:szCs w:val="24"/>
          <w:rtl/>
          <w:lang w:val="en-US" w:bidi="he-IL"/>
        </w:rPr>
        <w:t xml:space="preserve">העבודה בחנה את הקשר בין רווחה נפשית לבין תפיסת הלגיטימיות של סגל הכליאה בקרב </w:t>
      </w:r>
      <w:r>
        <w:rPr>
          <w:rFonts w:ascii="Times New Roman" w:cs="Times New Roman" w:eastAsia="Times New Roman" w:hAnsi="Times New Roman"/>
          <w:noProof/>
          <w:sz w:val="24"/>
          <w:szCs w:val="24"/>
          <w:lang w:val="en-US" w:bidi="he-IL"/>
        </w:rPr>
        <w:t xml:space="preserve">2,379</w:t>
      </w:r>
      <w:r>
        <w:rPr>
          <w:rFonts w:ascii="David" w:cs="David" w:eastAsia="David" w:hAnsi="David"/>
          <w:sz w:val="24"/>
          <w:szCs w:val="24"/>
          <w:rtl/>
          <w:lang w:val="en-US" w:bidi="he-IL"/>
        </w:rPr>
        <w:t xml:space="preserve"> אסירים שפוטים, על בסיס נתונים סינתטיים המבוססים על סקר תנאי המחיה של שירות בתי הסוהר. סקירת הספרות הציגה את המודל של הצדק הפרוצדורלי ואת ספרות ההסתגלות למאסר, ומהן נגזרה השערת המחקר. הניתוח כלל סטטיסטיקה תיאורית, בדיקת מהימנות, מתאמים והשוואת ממוצעים בין רמות לגיטימיות. נמצא קשר חיובי מובהק ברמה בינונית בין רווחה נפשית ללגיטימיות, בכל שלושת פריטי הסולם, ופער של כ</w:t>
      </w:r>
      <w:r>
        <w:rPr>
          <w:rFonts w:ascii="Times New Roman" w:cs="Times New Roman" w:eastAsia="Times New Roman" w:hAnsi="Times New Roman"/>
          <w:noProof/>
          <w:sz w:val="24"/>
          <w:szCs w:val="24"/>
          <w:lang w:val="en-US" w:bidi="he-IL"/>
        </w:rPr>
        <w:t xml:space="preserve">-0.7</w:t>
      </w:r>
      <w:r>
        <w:rPr>
          <w:rFonts w:ascii="David" w:cs="David" w:eastAsia="David" w:hAnsi="David"/>
          <w:sz w:val="24"/>
          <w:szCs w:val="24"/>
          <w:rtl/>
          <w:lang w:val="en-US" w:bidi="he-IL"/>
        </w:rPr>
        <w:t xml:space="preserve"> נקודות ברווחה בין רמת הלגיטימיות הנמוכה לגבוהה. הממצאים תואמים את המחקרים מהולנד, מאנגליה, מאוסטרליה ומארצות הברית, ומצביעים על כך שרווחתו הנפשית של השפוט אינה עניין טיפולי בלבד אלא מרכיב בסדר ובציות באגף. ההמלצות המעשיות, סינון רווחה נפשית בקליטה ואחריה, שעת קבלה שבועית של סוהרי האגף, הכשרה בצדק פרוצדורלי ומדידה שנתית ברמת האגף, ממתינות לבדיקה בנתונים ממשיים ובמערך אורך.</w:t>
      </w:r>
    </w:p>
    <w:p>
      <w:pPr>
        <w:pStyle w:val="Heading1"/>
        <w:pageBreakBefore/>
        <w:bidi/>
        <w:spacing w:after="240" w:before="0" w:line="360"/>
        <w:jc w:val="right"/>
      </w:pPr>
      <w:r>
        <w:rPr>
          <w:rFonts w:ascii="David" w:cs="David" w:eastAsia="David" w:hAnsi="David"/>
          <w:b/>
          <w:bCs/>
          <w:sz w:val="32"/>
          <w:szCs w:val="32"/>
          <w:rtl/>
          <w:lang w:val="en-US" w:bidi="he-IL"/>
        </w:rPr>
        <w:t xml:space="preserve">גילוי נאות</w:t>
      </w:r>
    </w:p>
    <w:p>
      <w:pPr>
        <w:bidi/>
        <w:spacing w:after="120" w:line="360"/>
        <w:jc w:val="both"/>
      </w:pPr>
      <w:r>
        <w:rPr>
          <w:rFonts w:ascii="David" w:cs="David" w:eastAsia="David" w:hAnsi="David"/>
          <w:sz w:val="24"/>
          <w:szCs w:val="24"/>
          <w:rtl/>
          <w:lang w:val="en-US" w:bidi="he-IL"/>
        </w:rPr>
        <w:t xml:space="preserve">בהתאם להנחיית מרצה הקורס, קובץ הנתונים הסינתטי וספר המשתנים הועלו ל-</w:t>
      </w:r>
      <w:r>
        <w:rPr>
          <w:rFonts w:ascii="Times New Roman" w:cs="Times New Roman" w:eastAsia="Times New Roman" w:hAnsi="Times New Roman"/>
          <w:noProof/>
          <w:sz w:val="24"/>
          <w:szCs w:val="24"/>
          <w:lang w:val="en-US" w:bidi="he-IL"/>
        </w:rPr>
        <w:t xml:space="preserve">ChatGPT</w:t>
      </w:r>
      <w:r>
        <w:rPr>
          <w:rFonts w:ascii="David" w:cs="David" w:eastAsia="David" w:hAnsi="David"/>
          <w:sz w:val="24"/>
          <w:szCs w:val="24"/>
          <w:rtl/>
          <w:lang w:val="en-US" w:bidi="he-IL"/>
        </w:rPr>
        <w:t xml:space="preserve">, והוזנה בו הפקודה שנמסרה בקורס: כתיבת </w:t>
      </w:r>
      <w:r>
        <w:rPr>
          <w:rFonts w:ascii="David" w:cs="David" w:eastAsia="David" w:hAnsi="David"/>
          <w:noProof/>
          <w:sz w:val="24"/>
          <w:szCs w:val="24"/>
          <w:rtl/>
          <w:lang w:val="en-US" w:bidi="he-IL"/>
        </w:rPr>
        <w:t xml:space="preserve">סינטקס</w:t>
      </w:r>
      <w:r>
        <w:rPr>
          <w:rFonts w:ascii="David" w:cs="David" w:eastAsia="David" w:hAnsi="David"/>
          <w:sz w:val="24"/>
          <w:szCs w:val="24"/>
          <w:rtl/>
          <w:lang w:val="en-US" w:bidi="he-IL"/>
        </w:rPr>
        <w:t xml:space="preserve"> פשוט ל-</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לבחינת שאלת המחקר, הכולל סטטיסטיקה תיאורית של המשתנים, פירוט הרכב משתנה הלגיטימיות, מתאמים או ניתוח שונות, רגרסיה וקידוד מחדש של משתני טקסט במידת הצורך, תוך הבחנה בין מתאם </w:t>
      </w:r>
      <w:r>
        <w:rPr>
          <w:rFonts w:ascii="David" w:cs="David" w:eastAsia="David" w:hAnsi="David"/>
          <w:noProof/>
          <w:sz w:val="24"/>
          <w:szCs w:val="24"/>
          <w:rtl/>
          <w:lang w:val="en-US" w:bidi="he-IL"/>
        </w:rPr>
        <w:t xml:space="preserve">פירסון</w:t>
      </w:r>
      <w:r>
        <w:rPr>
          <w:rFonts w:ascii="David" w:cs="David" w:eastAsia="David" w:hAnsi="David"/>
          <w:sz w:val="24"/>
          <w:szCs w:val="24"/>
          <w:rtl/>
          <w:lang w:val="en-US" w:bidi="he-IL"/>
        </w:rPr>
        <w:t xml:space="preserve"> </w:t>
      </w:r>
      <w:r>
        <w:rPr>
          <w:rFonts w:ascii="David" w:cs="David" w:eastAsia="David" w:hAnsi="David"/>
          <w:noProof/>
          <w:sz w:val="24"/>
          <w:szCs w:val="24"/>
          <w:rtl/>
          <w:lang w:val="en-US" w:bidi="he-IL"/>
        </w:rPr>
        <w:t xml:space="preserve">לספירמן</w:t>
      </w:r>
      <w:r>
        <w:rPr>
          <w:rFonts w:ascii="David" w:cs="David" w:eastAsia="David" w:hAnsi="David"/>
          <w:sz w:val="24"/>
          <w:szCs w:val="24"/>
          <w:rtl/>
          <w:lang w:val="en-US" w:bidi="he-IL"/>
        </w:rPr>
        <w:t xml:space="preserve"> לפי סוג המשתנים, ובלי מבחנים מיותרים ובלי פקודות טעינה או שמירה של קבצים. </w:t>
      </w:r>
      <w:r>
        <w:rPr>
          <w:rFonts w:ascii="David" w:cs="David" w:eastAsia="David" w:hAnsi="David"/>
          <w:noProof/>
          <w:sz w:val="24"/>
          <w:szCs w:val="24"/>
          <w:rtl/>
          <w:lang w:val="en-US" w:bidi="he-IL"/>
        </w:rPr>
        <w:t xml:space="preserve">הסינטקס</w:t>
      </w:r>
      <w:r>
        <w:rPr>
          <w:rFonts w:ascii="David" w:cs="David" w:eastAsia="David" w:hAnsi="David"/>
          <w:sz w:val="24"/>
          <w:szCs w:val="24"/>
          <w:rtl/>
          <w:lang w:val="en-US" w:bidi="he-IL"/>
        </w:rPr>
        <w:t xml:space="preserve"> שהתקבל הורץ ב-</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על ידי הכותבות, והפלטים שבנספח א' הם תוצריו.</w:t>
      </w:r>
    </w:p>
    <w:p>
      <w:pPr>
        <w:bidi/>
        <w:spacing w:after="120" w:line="360"/>
        <w:jc w:val="both"/>
      </w:pPr>
      <w:r>
        <w:rPr>
          <w:rFonts w:ascii="David" w:cs="David" w:eastAsia="David" w:hAnsi="David"/>
          <w:sz w:val="24"/>
          <w:szCs w:val="24"/>
          <w:rtl/>
          <w:lang w:val="en-US" w:bidi="he-IL"/>
        </w:rPr>
        <w:t xml:space="preserve">נוסף על כך נעשה שימוש בכלי בינה מלאכותית לצורכי עריכה לשונית, תרגום התקציר לאנגלית, סיוע באיתור מקורות ובעיצוב המסמך. בחירת שאלת המחקר, קריאת המקורות, פירוש הממצאים והמסקנות הם של הכותבות.</w:t>
      </w:r>
    </w:p>
    <w:p>
      <w:pPr>
        <w:bidi/>
        <w:spacing w:after="120" w:line="360"/>
        <w:jc w:val="both"/>
      </w:pPr>
      <w:r>
        <w:rPr>
          <w:rFonts w:ascii="David" w:cs="David" w:eastAsia="David" w:hAnsi="David"/>
          <w:sz w:val="24"/>
          <w:szCs w:val="24"/>
          <w:rtl/>
          <w:lang w:val="en-US" w:bidi="he-IL"/>
        </w:rPr>
        <w:t xml:space="preserve">חלוקת העבודה: </w:t>
      </w:r>
      <w:r>
        <w:rPr>
          <w:rFonts w:ascii="David" w:cs="David" w:eastAsia="David" w:hAnsi="David"/>
          <w:sz w:val="24"/>
          <w:szCs w:val="24"/>
          <w:highlight w:val="yellow"/>
          <w:rtl/>
          <w:lang w:val="en-US" w:bidi="he-IL"/>
        </w:rPr>
        <w:t xml:space="preserve">שם</w:t>
      </w:r>
      <w:r>
        <w:rPr>
          <w:rFonts w:ascii="David" w:cs="David" w:eastAsia="David" w:hAnsi="David"/>
          <w:sz w:val="24"/>
          <w:szCs w:val="24"/>
          <w:rtl/>
          <w:lang w:val="en-US" w:bidi="he-IL"/>
        </w:rPr>
        <w:t xml:space="preserve"> כתבה את המבוא ואת סקירת הספרות; </w:t>
      </w:r>
      <w:r>
        <w:rPr>
          <w:rFonts w:ascii="David" w:cs="David" w:eastAsia="David" w:hAnsi="David"/>
          <w:sz w:val="24"/>
          <w:szCs w:val="24"/>
          <w:highlight w:val="yellow"/>
          <w:rtl/>
          <w:lang w:val="en-US" w:bidi="he-IL"/>
        </w:rPr>
        <w:t xml:space="preserve">שם</w:t>
      </w:r>
      <w:r>
        <w:rPr>
          <w:rFonts w:ascii="David" w:cs="David" w:eastAsia="David" w:hAnsi="David"/>
          <w:sz w:val="24"/>
          <w:szCs w:val="24"/>
          <w:rtl/>
          <w:lang w:val="en-US" w:bidi="he-IL"/>
        </w:rPr>
        <w:t xml:space="preserve"> כתבה את פרק השיטה ואת פרק הממצאים והריצה את הניתוחים ב-</w:t>
      </w:r>
      <w:r>
        <w:rPr>
          <w:rFonts w:ascii="Times New Roman" w:cs="Times New Roman" w:eastAsia="Times New Roman" w:hAnsi="Times New Roman"/>
          <w:noProof/>
          <w:sz w:val="24"/>
          <w:szCs w:val="24"/>
          <w:lang w:val="en-US" w:bidi="he-IL"/>
        </w:rPr>
        <w:t xml:space="preserve">SPSS</w:t>
      </w:r>
      <w:r>
        <w:rPr>
          <w:rFonts w:ascii="David" w:cs="David" w:eastAsia="David" w:hAnsi="David"/>
          <w:sz w:val="24"/>
          <w:szCs w:val="24"/>
          <w:rtl/>
          <w:lang w:val="en-US" w:bidi="he-IL"/>
        </w:rPr>
        <w:t xml:space="preserve">; הדיון, המגבלות והסיכום נכתבו במשותף. </w:t>
      </w:r>
      <w:r>
        <w:rPr>
          <w:rFonts w:ascii="David" w:cs="David" w:eastAsia="David" w:hAnsi="David"/>
          <w:sz w:val="24"/>
          <w:szCs w:val="24"/>
          <w:highlight w:val="yellow"/>
          <w:rtl/>
          <w:lang w:val="en-US" w:bidi="he-IL"/>
        </w:rPr>
        <w:t xml:space="preserve">להתאים לחלוקה בפועל.</w:t>
      </w:r>
    </w:p>
    <w:p>
      <w:pPr>
        <w:pStyle w:val="Heading1"/>
        <w:pageBreakBefore/>
        <w:bidi/>
        <w:spacing w:after="240" w:before="0" w:line="360"/>
        <w:jc w:val="right"/>
      </w:pPr>
      <w:r>
        <w:rPr>
          <w:rFonts w:ascii="David" w:cs="David" w:eastAsia="David" w:hAnsi="David"/>
          <w:b/>
          <w:bCs/>
          <w:noProof/>
          <w:sz w:val="32"/>
          <w:szCs w:val="32"/>
          <w:rtl/>
          <w:lang w:val="en-US" w:bidi="he-IL"/>
        </w:rPr>
        <w:t xml:space="preserve">ביבליוגרפיה</w:t>
      </w:r>
    </w:p>
    <w:p>
      <w:pPr>
        <w:bidi/>
        <w:spacing w:after="120" w:line="360"/>
        <w:ind w:start="709" w:hanging="709"/>
        <w:jc w:val="right"/>
      </w:pPr>
      <w:r>
        <w:rPr>
          <w:rFonts w:ascii="David" w:cs="David" w:eastAsia="David" w:hAnsi="David"/>
          <w:b w:val="false"/>
          <w:bCs w:val="false"/>
          <w:noProof/>
          <w:sz w:val="24"/>
          <w:szCs w:val="24"/>
          <w:rtl/>
          <w:lang w:val="en-US" w:bidi="he-IL"/>
        </w:rPr>
        <w:t xml:space="preserve">גזל-אייל</w:t>
      </w:r>
      <w:r>
        <w:rPr>
          <w:rFonts w:ascii="David" w:cs="David" w:eastAsia="David" w:hAnsi="David"/>
          <w:b w:val="false"/>
          <w:bCs w:val="false"/>
          <w:noProof/>
          <w:sz w:val="24"/>
          <w:szCs w:val="24"/>
          <w:rtl/>
          <w:lang w:val="en-US" w:bidi="he-IL"/>
        </w:rPr>
        <w:t xml:space="preserve">, א' </w:t>
      </w:r>
      <w:r>
        <w:rPr>
          <w:rFonts w:ascii="David" w:cs="David" w:eastAsia="David" w:hAnsi="David"/>
          <w:b w:val="false"/>
          <w:bCs w:val="false"/>
          <w:noProof/>
          <w:sz w:val="24"/>
          <w:szCs w:val="24"/>
          <w:rtl/>
          <w:lang w:val="en-US" w:bidi="he-IL"/>
        </w:rPr>
        <w:t xml:space="preserve">ומרזוק-מקלדה</w:t>
      </w:r>
      <w:r>
        <w:rPr>
          <w:rFonts w:ascii="David" w:cs="David" w:eastAsia="David" w:hAnsi="David"/>
          <w:b w:val="false"/>
          <w:bCs w:val="false"/>
          <w:noProof/>
          <w:sz w:val="24"/>
          <w:szCs w:val="24"/>
          <w:rtl/>
          <w:lang w:val="en-US" w:bidi="he-IL"/>
        </w:rPr>
        <w:t xml:space="preserve">, פ' (</w:t>
      </w:r>
      <w:r>
        <w:rPr>
          <w:rFonts w:ascii="Times New Roman" w:cs="Times New Roman" w:eastAsia="Times New Roman" w:hAnsi="Times New Roman"/>
          <w:b w:val="false"/>
          <w:bCs w:val="false"/>
          <w:noProof/>
          <w:sz w:val="24"/>
          <w:szCs w:val="24"/>
          <w:lang w:val="en-US" w:bidi="he-IL"/>
        </w:rPr>
        <w:t xml:space="preserve">2023</w:t>
      </w:r>
      <w:r>
        <w:rPr>
          <w:rFonts w:ascii="David" w:cs="David" w:eastAsia="David" w:hAnsi="David"/>
          <w:b w:val="false"/>
          <w:bCs w:val="false"/>
          <w:noProof/>
          <w:sz w:val="24"/>
          <w:szCs w:val="24"/>
          <w:rtl/>
          <w:lang w:val="en-US" w:bidi="he-IL"/>
        </w:rPr>
        <w:t xml:space="preserve">). מהפכת השחרור המנהלי: ממדיניות כליאה מבוססת ביקוש למדיניות מבוססת היצע. </w:t>
      </w:r>
      <w:r>
        <w:rPr>
          <w:rFonts w:ascii="David" w:cs="David" w:eastAsia="David" w:hAnsi="David"/>
          <w:b/>
          <w:bCs/>
          <w:noProof/>
          <w:sz w:val="24"/>
          <w:szCs w:val="24"/>
          <w:rtl/>
          <w:lang w:val="en-US" w:bidi="he-IL"/>
        </w:rPr>
        <w:t xml:space="preserve">עיוני משפט, מז</w:t>
      </w:r>
      <w:r>
        <w:rPr>
          <w:rFonts w:ascii="Times New Roman" w:cs="Times New Roman" w:eastAsia="Times New Roman" w:hAnsi="Times New Roman"/>
          <w:b w:val="false"/>
          <w:bCs w:val="false"/>
          <w:noProof/>
          <w:sz w:val="24"/>
          <w:szCs w:val="24"/>
          <w:lang w:val="en-US" w:bidi="he-IL"/>
        </w:rPr>
        <w:t xml:space="preserve">, 57-123. https://www.taulawreview.sites.tau.ac.il/mz1/gazalayal_makalda</w:t>
      </w:r>
    </w:p>
    <w:p>
      <w:pPr>
        <w:bidi/>
        <w:spacing w:after="120" w:line="360"/>
        <w:ind w:start="709" w:hanging="709"/>
        <w:jc w:val="right"/>
      </w:pPr>
      <w:r>
        <w:rPr>
          <w:rFonts w:ascii="David" w:cs="David" w:eastAsia="David" w:hAnsi="David"/>
          <w:b w:val="false"/>
          <w:bCs w:val="false"/>
          <w:noProof/>
          <w:sz w:val="24"/>
          <w:szCs w:val="24"/>
          <w:rtl/>
          <w:lang w:val="en-US" w:bidi="he-IL"/>
        </w:rPr>
        <w:t xml:space="preserve">דגן</w:t>
      </w:r>
      <w:r>
        <w:rPr>
          <w:rFonts w:ascii="David" w:cs="David" w:eastAsia="David" w:hAnsi="David"/>
          <w:b w:val="false"/>
          <w:bCs w:val="false"/>
          <w:noProof/>
          <w:sz w:val="24"/>
          <w:szCs w:val="24"/>
          <w:rtl/>
          <w:lang w:val="en-US" w:bidi="he-IL"/>
        </w:rPr>
        <w:t xml:space="preserve">, נ' (</w:t>
      </w:r>
      <w:r>
        <w:rPr>
          <w:rFonts w:ascii="Times New Roman" w:cs="Times New Roman" w:eastAsia="Times New Roman" w:hAnsi="Times New Roman"/>
          <w:b w:val="false"/>
          <w:bCs w:val="false"/>
          <w:noProof/>
          <w:sz w:val="24"/>
          <w:szCs w:val="24"/>
          <w:lang w:val="en-US" w:bidi="he-IL"/>
        </w:rPr>
        <w:t xml:space="preserve">2021</w:t>
      </w:r>
      <w:r>
        <w:rPr>
          <w:rFonts w:ascii="David" w:cs="David" w:eastAsia="David" w:hAnsi="David"/>
          <w:b w:val="false"/>
          <w:bCs w:val="false"/>
          <w:noProof/>
          <w:sz w:val="24"/>
          <w:szCs w:val="24"/>
          <w:rtl/>
          <w:lang w:val="en-US" w:bidi="he-IL"/>
        </w:rPr>
        <w:t xml:space="preserve">). שני מושגים של שלילת חירות: היחס בין שיקולי הענישה לתכליות הכליאה והשפעתו על זכויות האסיר. </w:t>
      </w:r>
      <w:r>
        <w:rPr>
          <w:rFonts w:ascii="David" w:cs="David" w:eastAsia="David" w:hAnsi="David"/>
          <w:b/>
          <w:bCs/>
          <w:noProof/>
          <w:sz w:val="24"/>
          <w:szCs w:val="24"/>
          <w:rtl/>
          <w:lang w:val="en-US" w:bidi="he-IL"/>
        </w:rPr>
        <w:t xml:space="preserve">חוקים, טו</w:t>
      </w:r>
      <w:r>
        <w:rPr>
          <w:rFonts w:ascii="Times New Roman" w:cs="Times New Roman" w:eastAsia="Times New Roman" w:hAnsi="Times New Roman"/>
          <w:b w:val="false"/>
          <w:bCs w:val="false"/>
          <w:noProof/>
          <w:sz w:val="24"/>
          <w:szCs w:val="24"/>
          <w:lang w:val="en-US" w:bidi="he-IL"/>
        </w:rPr>
        <w:t xml:space="preserve">, 9-48. https://law.huji.ac.il/sites/default/files/law/files/shny_mvshgym_shl_shlylt_khyrvt.pdf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דוידסקו</w:t>
      </w:r>
      <w:r>
        <w:rPr>
          <w:rFonts w:ascii="David" w:cs="David" w:eastAsia="David" w:hAnsi="David"/>
          <w:b w:val="false"/>
          <w:bCs w:val="false"/>
          <w:noProof/>
          <w:sz w:val="24"/>
          <w:szCs w:val="24"/>
          <w:rtl/>
          <w:lang w:val="en-US" w:bidi="he-IL"/>
        </w:rPr>
        <w:t xml:space="preserve">, ע' </w:t>
      </w:r>
      <w:r>
        <w:rPr>
          <w:rFonts w:ascii="David" w:cs="David" w:eastAsia="David" w:hAnsi="David"/>
          <w:b w:val="false"/>
          <w:bCs w:val="false"/>
          <w:noProof/>
          <w:sz w:val="24"/>
          <w:szCs w:val="24"/>
          <w:rtl/>
          <w:lang w:val="en-US" w:bidi="he-IL"/>
        </w:rPr>
        <w:t xml:space="preserve">וולק</w:t>
      </w:r>
      <w:r>
        <w:rPr>
          <w:rFonts w:ascii="David" w:cs="David" w:eastAsia="David" w:hAnsi="David"/>
          <w:b w:val="false"/>
          <w:bCs w:val="false"/>
          <w:noProof/>
          <w:sz w:val="24"/>
          <w:szCs w:val="24"/>
          <w:rtl/>
          <w:lang w:val="en-US" w:bidi="he-IL"/>
        </w:rPr>
        <w:t xml:space="preserve">, ד' (</w:t>
      </w:r>
      <w:r>
        <w:rPr>
          <w:rFonts w:ascii="Times New Roman" w:cs="Times New Roman" w:eastAsia="Times New Roman" w:hAnsi="Times New Roman"/>
          <w:b w:val="false"/>
          <w:bCs w:val="false"/>
          <w:noProof/>
          <w:sz w:val="24"/>
          <w:szCs w:val="24"/>
          <w:lang w:val="en-US" w:bidi="he-IL"/>
        </w:rPr>
        <w:t xml:space="preserve">2015</w:t>
      </w:r>
      <w:r>
        <w:rPr>
          <w:rFonts w:ascii="David" w:cs="David" w:eastAsia="David" w:hAnsi="David"/>
          <w:b w:val="false"/>
          <w:bCs w:val="false"/>
          <w:noProof/>
          <w:sz w:val="24"/>
          <w:szCs w:val="24"/>
          <w:rtl/>
          <w:lang w:val="en-US" w:bidi="he-IL"/>
        </w:rPr>
        <w:t xml:space="preserve">). </w:t>
      </w:r>
      <w:r>
        <w:rPr>
          <w:rFonts w:ascii="David" w:cs="David" w:eastAsia="David" w:hAnsi="David"/>
          <w:b/>
          <w:bCs/>
          <w:noProof/>
          <w:sz w:val="24"/>
          <w:szCs w:val="24"/>
          <w:rtl/>
          <w:lang w:val="en-US" w:bidi="he-IL"/>
        </w:rPr>
        <w:t xml:space="preserve">תנאי כליאה של אסירים: בין רווחה לנוקשות</w:t>
      </w:r>
      <w:r>
        <w:rPr>
          <w:rFonts w:ascii="David" w:cs="David" w:eastAsia="David" w:hAnsi="David"/>
          <w:b w:val="false"/>
          <w:bCs w:val="false"/>
          <w:noProof/>
          <w:sz w:val="24"/>
          <w:szCs w:val="24"/>
          <w:rtl/>
          <w:lang w:val="en-US" w:bidi="he-IL"/>
        </w:rPr>
        <w:t xml:space="preserve"> (סקירת ספרות, פרסום מס' </w:t>
      </w:r>
      <w:r>
        <w:rPr>
          <w:rFonts w:ascii="Times New Roman" w:cs="Times New Roman" w:eastAsia="Times New Roman" w:hAnsi="Times New Roman"/>
          <w:b w:val="false"/>
          <w:bCs w:val="false"/>
          <w:noProof/>
          <w:sz w:val="24"/>
          <w:szCs w:val="24"/>
          <w:lang w:val="en-US" w:bidi="he-IL"/>
        </w:rPr>
        <w:t xml:space="preserve">LR-02-2015</w:t>
      </w:r>
      <w:r>
        <w:rPr>
          <w:rFonts w:ascii="David" w:cs="David" w:eastAsia="David" w:hAnsi="David"/>
          <w:b w:val="false"/>
          <w:bCs w:val="false"/>
          <w:noProof/>
          <w:sz w:val="24"/>
          <w:szCs w:val="24"/>
          <w:rtl/>
          <w:lang w:val="en-US" w:bidi="he-IL"/>
        </w:rPr>
        <w:t xml:space="preserve">). שירות בתי הסוהר, מחלקת מחקר ואסטרטגיה.</w:t>
      </w:r>
    </w:p>
    <w:p>
      <w:pPr>
        <w:bidi/>
        <w:spacing w:after="120" w:line="360"/>
        <w:ind w:start="709" w:hanging="709"/>
        <w:jc w:val="right"/>
      </w:pPr>
      <w:r>
        <w:rPr>
          <w:rFonts w:ascii="David" w:cs="David" w:eastAsia="David" w:hAnsi="David"/>
          <w:b w:val="false"/>
          <w:bCs w:val="false"/>
          <w:noProof/>
          <w:sz w:val="24"/>
          <w:szCs w:val="24"/>
          <w:rtl/>
          <w:lang w:val="en-US" w:bidi="he-IL"/>
        </w:rPr>
        <w:t xml:space="preserve">ועקנין</w:t>
      </w:r>
      <w:r>
        <w:rPr>
          <w:rFonts w:ascii="David" w:cs="David" w:eastAsia="David" w:hAnsi="David"/>
          <w:b w:val="false"/>
          <w:bCs w:val="false"/>
          <w:noProof/>
          <w:sz w:val="24"/>
          <w:szCs w:val="24"/>
          <w:rtl/>
          <w:lang w:val="en-US" w:bidi="he-IL"/>
        </w:rPr>
        <w:t xml:space="preserve">, י'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בין שיקום ללגיטימיות: התפקיד של לגיטימיות בקשר שבין שביעות רצון מתנאי המחיה לשביעות רצון מפעילות חטו"ש בקרב כלואים פליליים בישראל.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62-77.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ועקנין</w:t>
      </w:r>
      <w:r>
        <w:rPr>
          <w:rFonts w:ascii="David" w:cs="David" w:eastAsia="David" w:hAnsi="David"/>
          <w:b w:val="false"/>
          <w:bCs w:val="false"/>
          <w:noProof/>
          <w:sz w:val="24"/>
          <w:szCs w:val="24"/>
          <w:rtl/>
          <w:lang w:val="en-US" w:bidi="he-IL"/>
        </w:rPr>
        <w:t xml:space="preserve">, י' (</w:t>
      </w:r>
      <w:r>
        <w:rPr>
          <w:rFonts w:ascii="Times New Roman" w:cs="Times New Roman" w:eastAsia="Times New Roman" w:hAnsi="Times New Roman"/>
          <w:b w:val="false"/>
          <w:bCs w:val="false"/>
          <w:noProof/>
          <w:sz w:val="24"/>
          <w:szCs w:val="24"/>
          <w:lang w:val="en-US" w:bidi="he-IL"/>
        </w:rPr>
        <w:t xml:space="preserve">2025,</w:t>
      </w:r>
      <w:r>
        <w:rPr>
          <w:rFonts w:ascii="Times New Roman" w:cs="Times New Roman" w:eastAsia="Times New Roman" w:hAnsi="Times New Roman"/>
          <w:b w:val="false"/>
          <w:bCs w:val="false"/>
          <w:noProof/>
          <w:sz w:val="24"/>
          <w:szCs w:val="24"/>
          <w:lang w:val="en-US" w:bidi="he-IL"/>
        </w:rPr>
        <w:t xml:space="preserve"> </w:t>
      </w:r>
      <w:r>
        <w:rPr>
          <w:rFonts w:ascii="Times New Roman" w:cs="Times New Roman" w:eastAsia="Times New Roman" w:hAnsi="Times New Roman"/>
          <w:b w:val="false"/>
          <w:bCs w:val="false"/>
          <w:noProof/>
          <w:sz w:val="24"/>
          <w:szCs w:val="24"/>
          <w:lang w:val="en-US" w:bidi="he-IL"/>
        </w:rPr>
        <w:t xml:space="preserve">8</w:t>
      </w:r>
      <w:r>
        <w:rPr>
          <w:rFonts w:ascii="David" w:cs="David" w:eastAsia="David" w:hAnsi="David"/>
          <w:b w:val="false"/>
          <w:bCs w:val="false"/>
          <w:noProof/>
          <w:sz w:val="24"/>
          <w:szCs w:val="24"/>
          <w:rtl/>
          <w:lang w:val="en-US" w:bidi="he-IL"/>
        </w:rPr>
        <w:t xml:space="preserve"> בינואר). </w:t>
      </w:r>
      <w:r>
        <w:rPr>
          <w:rFonts w:ascii="David" w:cs="David" w:eastAsia="David" w:hAnsi="David"/>
          <w:b/>
          <w:bCs/>
          <w:noProof/>
          <w:sz w:val="24"/>
          <w:szCs w:val="24"/>
          <w:rtl/>
          <w:lang w:val="en-US" w:bidi="he-IL"/>
        </w:rPr>
        <w:t xml:space="preserve">אפקטיביות תוכניות </w:t>
      </w:r>
      <w:r>
        <w:rPr>
          <w:rFonts w:ascii="David" w:cs="David" w:eastAsia="David" w:hAnsi="David"/>
          <w:b/>
          <w:bCs/>
          <w:noProof/>
          <w:sz w:val="24"/>
          <w:szCs w:val="24"/>
          <w:rtl/>
          <w:lang w:val="en-US" w:bidi="he-IL"/>
        </w:rPr>
        <w:t xml:space="preserve">התקון</w:t>
      </w:r>
      <w:r>
        <w:rPr>
          <w:rFonts w:ascii="David" w:cs="David" w:eastAsia="David" w:hAnsi="David"/>
          <w:b/>
          <w:bCs/>
          <w:noProof/>
          <w:sz w:val="24"/>
          <w:szCs w:val="24"/>
          <w:rtl/>
          <w:lang w:val="en-US" w:bidi="he-IL"/>
        </w:rPr>
        <w:t xml:space="preserve"> בשב"ס</w:t>
      </w:r>
      <w:r>
        <w:rPr>
          <w:rFonts w:ascii="David" w:cs="David" w:eastAsia="David" w:hAnsi="David"/>
          <w:b w:val="false"/>
          <w:bCs w:val="false"/>
          <w:noProof/>
          <w:sz w:val="24"/>
          <w:szCs w:val="24"/>
          <w:rtl/>
          <w:lang w:val="en-US" w:bidi="he-IL"/>
        </w:rPr>
        <w:t xml:space="preserve"> [מצגת בכנס]. כנס מחקר שב"ס, שירות בתי הסוהר.</w:t>
      </w:r>
    </w:p>
    <w:p>
      <w:pPr>
        <w:bidi/>
        <w:spacing w:after="120" w:line="360"/>
        <w:ind w:start="709" w:hanging="709"/>
        <w:jc w:val="right"/>
      </w:pPr>
      <w:r>
        <w:rPr>
          <w:rFonts w:ascii="David" w:cs="David" w:eastAsia="David" w:hAnsi="David"/>
          <w:b w:val="false"/>
          <w:bCs w:val="false"/>
          <w:noProof/>
          <w:sz w:val="24"/>
          <w:szCs w:val="24"/>
          <w:rtl/>
          <w:lang w:val="en-US" w:bidi="he-IL"/>
        </w:rPr>
        <w:t xml:space="preserve">יכימוביץ-כהן</w:t>
      </w:r>
      <w:r>
        <w:rPr>
          <w:rFonts w:ascii="David" w:cs="David" w:eastAsia="David" w:hAnsi="David"/>
          <w:b w:val="false"/>
          <w:bCs w:val="false"/>
          <w:noProof/>
          <w:sz w:val="24"/>
          <w:szCs w:val="24"/>
          <w:rtl/>
          <w:lang w:val="en-US" w:bidi="he-IL"/>
        </w:rPr>
        <w:t xml:space="preserve">, נ' (</w:t>
      </w:r>
      <w:r>
        <w:rPr>
          <w:rFonts w:ascii="Times New Roman" w:cs="Times New Roman" w:eastAsia="Times New Roman" w:hAnsi="Times New Roman"/>
          <w:b w:val="false"/>
          <w:bCs w:val="false"/>
          <w:noProof/>
          <w:sz w:val="24"/>
          <w:szCs w:val="24"/>
          <w:lang w:val="en-US" w:bidi="he-IL"/>
        </w:rPr>
        <w:t xml:space="preserve">2020</w:t>
      </w:r>
      <w:r>
        <w:rPr>
          <w:rFonts w:ascii="David" w:cs="David" w:eastAsia="David" w:hAnsi="David"/>
          <w:b w:val="false"/>
          <w:bCs w:val="false"/>
          <w:noProof/>
          <w:sz w:val="24"/>
          <w:szCs w:val="24"/>
          <w:rtl/>
          <w:lang w:val="en-US" w:bidi="he-IL"/>
        </w:rPr>
        <w:t xml:space="preserve">). </w:t>
      </w:r>
      <w:r>
        <w:rPr>
          <w:rFonts w:ascii="David" w:cs="David" w:eastAsia="David" w:hAnsi="David"/>
          <w:b/>
          <w:bCs/>
          <w:noProof/>
          <w:sz w:val="24"/>
          <w:szCs w:val="24"/>
          <w:rtl/>
          <w:lang w:val="en-US" w:bidi="he-IL"/>
        </w:rPr>
        <w:t xml:space="preserve">סוגיות בכליאה בישראל</w:t>
      </w:r>
      <w:r>
        <w:rPr>
          <w:rFonts w:ascii="David" w:cs="David" w:eastAsia="David" w:hAnsi="David"/>
          <w:b w:val="false"/>
          <w:bCs w:val="false"/>
          <w:noProof/>
          <w:sz w:val="24"/>
          <w:szCs w:val="24"/>
          <w:rtl/>
          <w:lang w:val="en-US" w:bidi="he-IL"/>
        </w:rPr>
        <w:t xml:space="preserve">. הכנסת, מרכז המחקר והמידע. </w:t>
      </w:r>
      <w:r>
        <w:rPr>
          <w:rFonts w:ascii="Times New Roman" w:cs="Times New Roman" w:eastAsia="Times New Roman" w:hAnsi="Times New Roman"/>
          <w:b w:val="false"/>
          <w:bCs w:val="false"/>
          <w:noProof/>
          <w:sz w:val="24"/>
          <w:szCs w:val="24"/>
          <w:lang w:val="en-US" w:bidi="he-IL"/>
        </w:rPr>
        <w:t xml:space="preserve">https://fs.knesset.gov.il/globaldocs/MMM/78db42ca-8119-e911-80e1-00155d0a98a9/2_78db42ca-8119-e911-80e1-00155d0a98a9_11_15096.pdf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יפתח-שרצקי</w:t>
      </w:r>
      <w:r>
        <w:rPr>
          <w:rFonts w:ascii="David" w:cs="David" w:eastAsia="David" w:hAnsi="David"/>
          <w:b w:val="false"/>
          <w:bCs w:val="false"/>
          <w:noProof/>
          <w:sz w:val="24"/>
          <w:szCs w:val="24"/>
          <w:rtl/>
          <w:lang w:val="en-US" w:bidi="he-IL"/>
        </w:rPr>
        <w:t xml:space="preserve">, א' </w:t>
      </w:r>
      <w:r>
        <w:rPr>
          <w:rFonts w:ascii="David" w:cs="David" w:eastAsia="David" w:hAnsi="David"/>
          <w:b w:val="false"/>
          <w:bCs w:val="false"/>
          <w:noProof/>
          <w:sz w:val="24"/>
          <w:szCs w:val="24"/>
          <w:rtl/>
          <w:lang w:val="en-US" w:bidi="he-IL"/>
        </w:rPr>
        <w:t xml:space="preserve">והראל</w:t>
      </w:r>
      <w:r>
        <w:rPr>
          <w:rFonts w:ascii="David" w:cs="David" w:eastAsia="David" w:hAnsi="David"/>
          <w:b w:val="false"/>
          <w:bCs w:val="false"/>
          <w:noProof/>
          <w:sz w:val="24"/>
          <w:szCs w:val="24"/>
          <w:rtl/>
          <w:lang w:val="en-US" w:bidi="he-IL"/>
        </w:rPr>
        <w:t xml:space="preserve">, ש'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צללים מאחורי הסורגים: תסמינים פוסט טראומטיים, ויסות רגשי שלילי והשלכתם על תפקודם של אסירים בכלא.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130-157.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מורלי</w:t>
      </w:r>
      <w:r>
        <w:rPr>
          <w:rFonts w:ascii="David" w:cs="David" w:eastAsia="David" w:hAnsi="David"/>
          <w:b w:val="false"/>
          <w:bCs w:val="false"/>
          <w:noProof/>
          <w:sz w:val="24"/>
          <w:szCs w:val="24"/>
          <w:rtl/>
          <w:lang w:val="en-US" w:bidi="he-IL"/>
        </w:rPr>
        <w:t xml:space="preserve">, י', </w:t>
      </w:r>
      <w:r>
        <w:rPr>
          <w:rFonts w:ascii="David" w:cs="David" w:eastAsia="David" w:hAnsi="David"/>
          <w:b w:val="false"/>
          <w:bCs w:val="false"/>
          <w:noProof/>
          <w:sz w:val="24"/>
          <w:szCs w:val="24"/>
          <w:rtl/>
          <w:lang w:val="en-US" w:bidi="he-IL"/>
        </w:rPr>
        <w:t xml:space="preserve">שער-אפודי</w:t>
      </w:r>
      <w:r>
        <w:rPr>
          <w:rFonts w:ascii="David" w:cs="David" w:eastAsia="David" w:hAnsi="David"/>
          <w:b w:val="false"/>
          <w:bCs w:val="false"/>
          <w:noProof/>
          <w:sz w:val="24"/>
          <w:szCs w:val="24"/>
          <w:rtl/>
          <w:lang w:val="en-US" w:bidi="he-IL"/>
        </w:rPr>
        <w:t xml:space="preserve">, ר' </w:t>
      </w:r>
      <w:r>
        <w:rPr>
          <w:rFonts w:ascii="David" w:cs="David" w:eastAsia="David" w:hAnsi="David"/>
          <w:b w:val="false"/>
          <w:bCs w:val="false"/>
          <w:noProof/>
          <w:sz w:val="24"/>
          <w:szCs w:val="24"/>
          <w:rtl/>
          <w:lang w:val="en-US" w:bidi="he-IL"/>
        </w:rPr>
        <w:t xml:space="preserve">ואבו-ריא</w:t>
      </w:r>
      <w:r>
        <w:rPr>
          <w:rFonts w:ascii="David" w:cs="David" w:eastAsia="David" w:hAnsi="David"/>
          <w:b w:val="false"/>
          <w:bCs w:val="false"/>
          <w:noProof/>
          <w:sz w:val="24"/>
          <w:szCs w:val="24"/>
          <w:rtl/>
          <w:lang w:val="en-US" w:bidi="he-IL"/>
        </w:rPr>
        <w:t xml:space="preserve">, ה' (</w:t>
      </w:r>
      <w:r>
        <w:rPr>
          <w:rFonts w:ascii="Times New Roman" w:cs="Times New Roman" w:eastAsia="Times New Roman" w:hAnsi="Times New Roman"/>
          <w:b w:val="false"/>
          <w:bCs w:val="false"/>
          <w:noProof/>
          <w:sz w:val="24"/>
          <w:szCs w:val="24"/>
          <w:lang w:val="en-US" w:bidi="he-IL"/>
        </w:rPr>
        <w:t xml:space="preserve">2019</w:t>
      </w:r>
      <w:r>
        <w:rPr>
          <w:rFonts w:ascii="David" w:cs="David" w:eastAsia="David" w:hAnsi="David"/>
          <w:b w:val="false"/>
          <w:bCs w:val="false"/>
          <w:noProof/>
          <w:sz w:val="24"/>
          <w:szCs w:val="24"/>
          <w:rtl/>
          <w:lang w:val="en-US" w:bidi="he-IL"/>
        </w:rPr>
        <w:t xml:space="preserve">). ניצחון הרוח: התמודדות דתית ותמיכה חברתית כמנבאים רווחה נפשית בקרב אסירים משוחררים. </w:t>
      </w:r>
      <w:r>
        <w:rPr>
          <w:rFonts w:ascii="David" w:cs="David" w:eastAsia="David" w:hAnsi="David"/>
          <w:b/>
          <w:bCs/>
          <w:noProof/>
          <w:sz w:val="24"/>
          <w:szCs w:val="24"/>
          <w:rtl/>
          <w:lang w:val="en-US" w:bidi="he-IL"/>
        </w:rPr>
        <w:t xml:space="preserve">צוהר לבית הסוהר, </w:t>
      </w:r>
      <w:r>
        <w:rPr>
          <w:rFonts w:ascii="Times New Roman" w:cs="Times New Roman" w:eastAsia="Times New Roman" w:hAnsi="Times New Roman"/>
          <w:b/>
          <w:bCs/>
          <w:noProof/>
          <w:sz w:val="24"/>
          <w:szCs w:val="24"/>
          <w:lang w:val="en-US" w:bidi="he-IL"/>
        </w:rPr>
        <w:t xml:space="preserve">20</w:t>
      </w:r>
      <w:r>
        <w:rPr>
          <w:rFonts w:ascii="Times New Roman" w:cs="Times New Roman" w:eastAsia="Times New Roman" w:hAnsi="Times New Roman"/>
          <w:b w:val="false"/>
          <w:bCs w:val="false"/>
          <w:noProof/>
          <w:sz w:val="24"/>
          <w:szCs w:val="24"/>
          <w:lang w:val="en-US" w:bidi="he-IL"/>
        </w:rPr>
        <w:t xml:space="preserve">, 71-89. https://www.gov.il/BlobFolder/guide/zohar/he/%D7%A6%D7%95%D7%94%D7%A8%20%D7%9C%D7%91%D7%99%D7%AA%20%D7%94%D7%A1%D7%95%D7%94%D7%A8%20%D7%92%D7%9C%D7%99%D7%95%D7%9F%2020.pdf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נחשון דהן</w:t>
      </w:r>
      <w:r>
        <w:rPr>
          <w:rFonts w:ascii="David" w:cs="David" w:eastAsia="David" w:hAnsi="David"/>
          <w:b w:val="false"/>
          <w:bCs w:val="false"/>
          <w:noProof/>
          <w:sz w:val="24"/>
          <w:szCs w:val="24"/>
          <w:rtl/>
          <w:lang w:val="en-US" w:bidi="he-IL"/>
        </w:rPr>
        <w:t xml:space="preserve">, מ' </w:t>
      </w:r>
      <w:r>
        <w:rPr>
          <w:rFonts w:ascii="David" w:cs="David" w:eastAsia="David" w:hAnsi="David"/>
          <w:b w:val="false"/>
          <w:bCs w:val="false"/>
          <w:noProof/>
          <w:sz w:val="24"/>
          <w:szCs w:val="24"/>
          <w:rtl/>
          <w:lang w:val="en-US" w:bidi="he-IL"/>
        </w:rPr>
        <w:t xml:space="preserve">וכץ</w:t>
      </w:r>
      <w:r>
        <w:rPr>
          <w:rFonts w:ascii="David" w:cs="David" w:eastAsia="David" w:hAnsi="David"/>
          <w:b w:val="false"/>
          <w:bCs w:val="false"/>
          <w:noProof/>
          <w:sz w:val="24"/>
          <w:szCs w:val="24"/>
          <w:rtl/>
          <w:lang w:val="en-US" w:bidi="he-IL"/>
        </w:rPr>
        <w:t xml:space="preserve">, ע'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מוטיבציה ללמידה בקרב אסירים: האם תמיכה בצרכים פסיכולוגיים של אסירים במרכז החינוך מביאה למוטיבציה אוטונומית ללמידה ולהתמדה בה?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106-129.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פלד-לסקוב</w:t>
      </w:r>
      <w:r>
        <w:rPr>
          <w:rFonts w:ascii="David" w:cs="David" w:eastAsia="David" w:hAnsi="David"/>
          <w:b w:val="false"/>
          <w:bCs w:val="false"/>
          <w:noProof/>
          <w:sz w:val="24"/>
          <w:szCs w:val="24"/>
          <w:rtl/>
          <w:lang w:val="en-US" w:bidi="he-IL"/>
        </w:rPr>
        <w:t xml:space="preserve">, ר' </w:t>
      </w:r>
      <w:r>
        <w:rPr>
          <w:rFonts w:ascii="David" w:cs="David" w:eastAsia="David" w:hAnsi="David"/>
          <w:b w:val="false"/>
          <w:bCs w:val="false"/>
          <w:noProof/>
          <w:sz w:val="24"/>
          <w:szCs w:val="24"/>
          <w:rtl/>
          <w:lang w:val="en-US" w:bidi="he-IL"/>
        </w:rPr>
        <w:t xml:space="preserve">ותימור</w:t>
      </w:r>
      <w:r>
        <w:rPr>
          <w:rFonts w:ascii="David" w:cs="David" w:eastAsia="David" w:hAnsi="David"/>
          <w:b w:val="false"/>
          <w:bCs w:val="false"/>
          <w:noProof/>
          <w:sz w:val="24"/>
          <w:szCs w:val="24"/>
          <w:rtl/>
          <w:lang w:val="en-US" w:bidi="he-IL"/>
        </w:rPr>
        <w:t xml:space="preserve">, א'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אל החיים "מאחורי הסורגים": תהליכי שיקום בעיני אסירים משוחררים.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43-61. https://www.gov.il/BlobFolder/guide/zohar/he/%D7%A6%D7%95%D7%94%D7%A8%2022.pdf</w:t>
      </w:r>
    </w:p>
    <w:p>
      <w:pPr>
        <w:bidi/>
        <w:spacing w:after="120" w:line="360"/>
        <w:ind w:start="709" w:hanging="709"/>
        <w:jc w:val="right"/>
      </w:pPr>
      <w:r>
        <w:rPr>
          <w:rFonts w:ascii="David" w:cs="David" w:eastAsia="David" w:hAnsi="David"/>
          <w:b w:val="false"/>
          <w:bCs w:val="false"/>
          <w:noProof/>
          <w:sz w:val="24"/>
          <w:szCs w:val="24"/>
          <w:rtl/>
          <w:lang w:val="en-US" w:bidi="he-IL"/>
        </w:rPr>
        <w:t xml:space="preserve">שני, נ', </w:t>
      </w:r>
      <w:r>
        <w:rPr>
          <w:rFonts w:ascii="David" w:cs="David" w:eastAsia="David" w:hAnsi="David"/>
          <w:b w:val="false"/>
          <w:bCs w:val="false"/>
          <w:noProof/>
          <w:sz w:val="24"/>
          <w:szCs w:val="24"/>
          <w:rtl/>
          <w:lang w:val="en-US" w:bidi="he-IL"/>
        </w:rPr>
        <w:t xml:space="preserve">חמלניצקי</w:t>
      </w:r>
      <w:r>
        <w:rPr>
          <w:rFonts w:ascii="David" w:cs="David" w:eastAsia="David" w:hAnsi="David"/>
          <w:b w:val="false"/>
          <w:bCs w:val="false"/>
          <w:noProof/>
          <w:sz w:val="24"/>
          <w:szCs w:val="24"/>
          <w:rtl/>
          <w:lang w:val="en-US" w:bidi="he-IL"/>
        </w:rPr>
        <w:t xml:space="preserve">, מ', </w:t>
      </w:r>
      <w:r>
        <w:rPr>
          <w:rFonts w:ascii="David" w:cs="David" w:eastAsia="David" w:hAnsi="David"/>
          <w:b w:val="false"/>
          <w:bCs w:val="false"/>
          <w:noProof/>
          <w:sz w:val="24"/>
          <w:szCs w:val="24"/>
          <w:rtl/>
          <w:lang w:val="en-US" w:bidi="he-IL"/>
        </w:rPr>
        <w:t xml:space="preserve">תימור</w:t>
      </w:r>
      <w:r>
        <w:rPr>
          <w:rFonts w:ascii="David" w:cs="David" w:eastAsia="David" w:hAnsi="David"/>
          <w:b w:val="false"/>
          <w:bCs w:val="false"/>
          <w:noProof/>
          <w:sz w:val="24"/>
          <w:szCs w:val="24"/>
          <w:rtl/>
          <w:lang w:val="en-US" w:bidi="he-IL"/>
        </w:rPr>
        <w:t xml:space="preserve">, א' </w:t>
      </w:r>
      <w:r>
        <w:rPr>
          <w:rFonts w:ascii="David" w:cs="David" w:eastAsia="David" w:hAnsi="David"/>
          <w:b w:val="false"/>
          <w:bCs w:val="false"/>
          <w:noProof/>
          <w:sz w:val="24"/>
          <w:szCs w:val="24"/>
          <w:rtl/>
          <w:lang w:val="en-US" w:bidi="he-IL"/>
        </w:rPr>
        <w:t xml:space="preserve">ואידיסיס</w:t>
      </w:r>
      <w:r>
        <w:rPr>
          <w:rFonts w:ascii="David" w:cs="David" w:eastAsia="David" w:hAnsi="David"/>
          <w:b w:val="false"/>
          <w:bCs w:val="false"/>
          <w:noProof/>
          <w:sz w:val="24"/>
          <w:szCs w:val="24"/>
          <w:rtl/>
          <w:lang w:val="en-US" w:bidi="he-IL"/>
        </w:rPr>
        <w:t xml:space="preserve">, י' (</w:t>
      </w:r>
      <w:r>
        <w:rPr>
          <w:rFonts w:ascii="Times New Roman" w:cs="Times New Roman" w:eastAsia="Times New Roman" w:hAnsi="Times New Roman"/>
          <w:b w:val="false"/>
          <w:bCs w:val="false"/>
          <w:noProof/>
          <w:sz w:val="24"/>
          <w:szCs w:val="24"/>
          <w:lang w:val="en-US" w:bidi="he-IL"/>
        </w:rPr>
        <w:t xml:space="preserve">2024</w:t>
      </w:r>
      <w:r>
        <w:rPr>
          <w:rFonts w:ascii="David" w:cs="David" w:eastAsia="David" w:hAnsi="David"/>
          <w:b w:val="false"/>
          <w:bCs w:val="false"/>
          <w:noProof/>
          <w:sz w:val="24"/>
          <w:szCs w:val="24"/>
          <w:rtl/>
          <w:lang w:val="en-US" w:bidi="he-IL"/>
        </w:rPr>
        <w:t xml:space="preserve">). איזה מין טיפול: התרומה של השתתפות בקבוצה </w:t>
      </w:r>
      <w:r>
        <w:rPr>
          <w:rFonts w:ascii="David" w:cs="David" w:eastAsia="David" w:hAnsi="David"/>
          <w:b w:val="false"/>
          <w:bCs w:val="false"/>
          <w:noProof/>
          <w:sz w:val="24"/>
          <w:szCs w:val="24"/>
          <w:rtl/>
          <w:lang w:val="en-US" w:bidi="he-IL"/>
        </w:rPr>
        <w:t xml:space="preserve">פסיכו-חינוכית</w:t>
      </w:r>
      <w:r>
        <w:rPr>
          <w:rFonts w:ascii="David" w:cs="David" w:eastAsia="David" w:hAnsi="David"/>
          <w:b w:val="false"/>
          <w:bCs w:val="false"/>
          <w:noProof/>
          <w:sz w:val="24"/>
          <w:szCs w:val="24"/>
          <w:rtl/>
          <w:lang w:val="en-US" w:bidi="he-IL"/>
        </w:rPr>
        <w:t xml:space="preserve"> מורחבת מכינה לטיפול ייעודי בפוגעים מינית להפחתה של מתח נפשי, להעלאת רווחה נפשית סובייקטיבית ולהגברה של מיקוד שליטה פנימי. </w:t>
      </w:r>
      <w:r>
        <w:rPr>
          <w:rFonts w:ascii="David" w:cs="David" w:eastAsia="David" w:hAnsi="David"/>
          <w:b/>
          <w:bCs/>
          <w:noProof/>
          <w:sz w:val="24"/>
          <w:szCs w:val="24"/>
          <w:rtl/>
          <w:lang w:val="en-US" w:bidi="he-IL"/>
        </w:rPr>
        <w:t xml:space="preserve">צוהר לבית הסוהר: מחקרים בכליאה, ביטחון ואכיפה, </w:t>
      </w:r>
      <w:r>
        <w:rPr>
          <w:rFonts w:ascii="Times New Roman" w:cs="Times New Roman" w:eastAsia="Times New Roman" w:hAnsi="Times New Roman"/>
          <w:b/>
          <w:bCs/>
          <w:noProof/>
          <w:sz w:val="24"/>
          <w:szCs w:val="24"/>
          <w:lang w:val="en-US" w:bidi="he-IL"/>
        </w:rPr>
        <w:t xml:space="preserve">22</w:t>
      </w:r>
      <w:r>
        <w:rPr>
          <w:rFonts w:ascii="Times New Roman" w:cs="Times New Roman" w:eastAsia="Times New Roman" w:hAnsi="Times New Roman"/>
          <w:b w:val="false"/>
          <w:bCs w:val="false"/>
          <w:noProof/>
          <w:sz w:val="24"/>
          <w:szCs w:val="24"/>
          <w:lang w:val="en-US" w:bidi="he-IL"/>
        </w:rPr>
        <w:t xml:space="preserve">, 158-171. https://www.gov.il/BlobFolder/guide/zohar/he/%D7%A6%D7%95%D7%94%D7%A8%2022.pdf</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Auty, K. M., &amp; Liebling, A. (2024). What is a 'good enough' prison? An empirical analysis of key thresholds using prison moral quality data. </w:t>
      </w:r>
      <w:r>
        <w:rPr>
          <w:rFonts w:ascii="Times New Roman" w:cs="Times New Roman" w:eastAsia="Times New Roman" w:hAnsi="Times New Roman"/>
          <w:i/>
          <w:iCs/>
          <w:noProof/>
          <w:sz w:val="24"/>
          <w:szCs w:val="24"/>
          <w:lang w:val="en-US" w:bidi="he-IL"/>
        </w:rPr>
        <w:t xml:space="preserve">European Journal of Criminology, 21</w:t>
      </w:r>
      <w:r>
        <w:rPr>
          <w:rFonts w:ascii="Times New Roman" w:cs="Times New Roman" w:eastAsia="Times New Roman" w:hAnsi="Times New Roman"/>
          <w:i w:val="false"/>
          <w:iCs w:val="false"/>
          <w:noProof/>
          <w:sz w:val="24"/>
          <w:szCs w:val="24"/>
          <w:lang w:val="en-US" w:bidi="he-IL"/>
        </w:rPr>
        <w:t xml:space="preserve">(5), 725-753. https://doi.org/10.1177/14773708241227693</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Beijersbergen, K. A., Dirkzwager, A. J. E., Molleman, T., van der Laan, P. H., &amp; Nieuwbeerta, P. (2015). Procedural justice in prison: The importance of staff characteristics. </w:t>
      </w:r>
      <w:r>
        <w:rPr>
          <w:rFonts w:ascii="Times New Roman" w:cs="Times New Roman" w:eastAsia="Times New Roman" w:hAnsi="Times New Roman"/>
          <w:i/>
          <w:iCs/>
          <w:noProof/>
          <w:sz w:val="24"/>
          <w:szCs w:val="24"/>
          <w:lang w:val="en-US" w:bidi="he-IL"/>
        </w:rPr>
        <w:t xml:space="preserve">International Journal of Offender Therapy and Comparative Criminology, 59</w:t>
      </w:r>
      <w:r>
        <w:rPr>
          <w:rFonts w:ascii="Times New Roman" w:cs="Times New Roman" w:eastAsia="Times New Roman" w:hAnsi="Times New Roman"/>
          <w:i w:val="false"/>
          <w:iCs w:val="false"/>
          <w:noProof/>
          <w:sz w:val="24"/>
          <w:szCs w:val="24"/>
          <w:lang w:val="en-US" w:bidi="he-IL"/>
        </w:rPr>
        <w:t xml:space="preserve">(4), 337-358. https://doi.org/10.1177/0306624X13512767</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Brunton-Smith, I., &amp; McCarthy, D. J. (2016). Prison legitimacy and procedural fairness: A multilevel examination of prisoners in England and Wales. </w:t>
      </w:r>
      <w:r>
        <w:rPr>
          <w:rFonts w:ascii="Times New Roman" w:cs="Times New Roman" w:eastAsia="Times New Roman" w:hAnsi="Times New Roman"/>
          <w:i/>
          <w:iCs/>
          <w:noProof/>
          <w:sz w:val="24"/>
          <w:szCs w:val="24"/>
          <w:lang w:val="en-US" w:bidi="he-IL"/>
        </w:rPr>
        <w:t xml:space="preserve">Justice Quarterly, 33</w:t>
      </w:r>
      <w:r>
        <w:rPr>
          <w:rFonts w:ascii="Times New Roman" w:cs="Times New Roman" w:eastAsia="Times New Roman" w:hAnsi="Times New Roman"/>
          <w:i w:val="false"/>
          <w:iCs w:val="false"/>
          <w:noProof/>
          <w:sz w:val="24"/>
          <w:szCs w:val="24"/>
          <w:lang w:val="en-US" w:bidi="he-IL"/>
        </w:rPr>
        <w:t xml:space="preserve">(6), 1029-1054. https://doi.org/10.1080/07418825.2015.1023215</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Deambrogio, C. (2025). Procedural justice and prison legitimacy: Towards a democratic model of inmate participation. </w:t>
      </w:r>
      <w:r>
        <w:rPr>
          <w:rFonts w:ascii="Times New Roman" w:cs="Times New Roman" w:eastAsia="Times New Roman" w:hAnsi="Times New Roman"/>
          <w:i/>
          <w:iCs/>
          <w:noProof/>
          <w:sz w:val="24"/>
          <w:szCs w:val="24"/>
          <w:lang w:val="en-US" w:bidi="he-IL"/>
        </w:rPr>
        <w:t xml:space="preserve">Oxford Journal of Legal Studies, 45</w:t>
      </w:r>
      <w:r>
        <w:rPr>
          <w:rFonts w:ascii="Times New Roman" w:cs="Times New Roman" w:eastAsia="Times New Roman" w:hAnsi="Times New Roman"/>
          <w:i w:val="false"/>
          <w:iCs w:val="false"/>
          <w:noProof/>
          <w:sz w:val="24"/>
          <w:szCs w:val="24"/>
          <w:lang w:val="en-US" w:bidi="he-IL"/>
        </w:rPr>
        <w:t xml:space="preserve">(3), 801-820. https://doi.org/10.1093/ojls/gqaf013</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Franke, D., Bierie, D., &amp; MacKenzie, D. L. (2010). Legitimacy in corrections: A randomized experiment comparing a boot camp with a prison. </w:t>
      </w:r>
      <w:r>
        <w:rPr>
          <w:rFonts w:ascii="Times New Roman" w:cs="Times New Roman" w:eastAsia="Times New Roman" w:hAnsi="Times New Roman"/>
          <w:i/>
          <w:iCs/>
          <w:noProof/>
          <w:sz w:val="24"/>
          <w:szCs w:val="24"/>
          <w:lang w:val="en-US" w:bidi="he-IL"/>
        </w:rPr>
        <w:t xml:space="preserve">Criminology &amp; Public Policy, 9</w:t>
      </w:r>
      <w:r>
        <w:rPr>
          <w:rFonts w:ascii="Times New Roman" w:cs="Times New Roman" w:eastAsia="Times New Roman" w:hAnsi="Times New Roman"/>
          <w:i w:val="false"/>
          <w:iCs w:val="false"/>
          <w:noProof/>
          <w:sz w:val="24"/>
          <w:szCs w:val="24"/>
          <w:lang w:val="en-US" w:bidi="he-IL"/>
        </w:rPr>
        <w:t xml:space="preserve">(1), 89-117. https://doi.org/10.1111/j.1745-9133.2010.00613.x</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Hacin, R., &amp; Meško, G. (2018). Prisoners' perception of legitimacy of the prison staff: A qualitative study in Slovene prisons. </w:t>
      </w:r>
      <w:r>
        <w:rPr>
          <w:rFonts w:ascii="Times New Roman" w:cs="Times New Roman" w:eastAsia="Times New Roman" w:hAnsi="Times New Roman"/>
          <w:i/>
          <w:iCs/>
          <w:noProof/>
          <w:sz w:val="24"/>
          <w:szCs w:val="24"/>
          <w:lang w:val="en-US" w:bidi="he-IL"/>
        </w:rPr>
        <w:t xml:space="preserve">International Journal of Offender Therapy and Comparative Criminology, 62</w:t>
      </w:r>
      <w:r>
        <w:rPr>
          <w:rFonts w:ascii="Times New Roman" w:cs="Times New Roman" w:eastAsia="Times New Roman" w:hAnsi="Times New Roman"/>
          <w:i w:val="false"/>
          <w:iCs w:val="false"/>
          <w:noProof/>
          <w:sz w:val="24"/>
          <w:szCs w:val="24"/>
          <w:lang w:val="en-US" w:bidi="he-IL"/>
        </w:rPr>
        <w:t xml:space="preserve">(13), 4332-4350. https://doi.org/10.1177/0306624X18758896</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Ryan, C., &amp; Bergin, M. (2022). Procedural justice and legitimacy in prisons: A review of extant empirical literature. </w:t>
      </w:r>
      <w:r>
        <w:rPr>
          <w:rFonts w:ascii="Times New Roman" w:cs="Times New Roman" w:eastAsia="Times New Roman" w:hAnsi="Times New Roman"/>
          <w:i/>
          <w:iCs/>
          <w:noProof/>
          <w:sz w:val="24"/>
          <w:szCs w:val="24"/>
          <w:lang w:val="en-US" w:bidi="he-IL"/>
        </w:rPr>
        <w:t xml:space="preserve">Criminal Justice and Behavior, 49</w:t>
      </w:r>
      <w:r>
        <w:rPr>
          <w:rFonts w:ascii="Times New Roman" w:cs="Times New Roman" w:eastAsia="Times New Roman" w:hAnsi="Times New Roman"/>
          <w:i w:val="false"/>
          <w:iCs w:val="false"/>
          <w:noProof/>
          <w:sz w:val="24"/>
          <w:szCs w:val="24"/>
          <w:lang w:val="en-US" w:bidi="he-IL"/>
        </w:rPr>
        <w:t xml:space="preserve">(2), 143-163. https://doi.org/10.1177/00938548211053367</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Sargeant, E., Murphy, K., Barkworth, J., &amp; Howard, M. v. A. (2026). Procedural justice and mental well-being in prisons: The mediating roles of staff relationships and prison safety. </w:t>
      </w:r>
      <w:r>
        <w:rPr>
          <w:rFonts w:ascii="Times New Roman" w:cs="Times New Roman" w:eastAsia="Times New Roman" w:hAnsi="Times New Roman"/>
          <w:i/>
          <w:iCs/>
          <w:noProof/>
          <w:sz w:val="24"/>
          <w:szCs w:val="24"/>
          <w:lang w:val="en-US" w:bidi="he-IL"/>
        </w:rPr>
        <w:t xml:space="preserve">Criminal Justice and Behavior, 53</w:t>
      </w:r>
      <w:r>
        <w:rPr>
          <w:rFonts w:ascii="Times New Roman" w:cs="Times New Roman" w:eastAsia="Times New Roman" w:hAnsi="Times New Roman"/>
          <w:i w:val="false"/>
          <w:iCs w:val="false"/>
          <w:noProof/>
          <w:sz w:val="24"/>
          <w:szCs w:val="24"/>
          <w:lang w:val="en-US" w:bidi="he-IL"/>
        </w:rPr>
        <w:t xml:space="preserve">(5), 619-639. https://doi.org/10.1177/00938548251400649</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Schnittker, J. (2025). Trusting relationships in prison and well-being after release. </w:t>
      </w:r>
      <w:r>
        <w:rPr>
          <w:rFonts w:ascii="Times New Roman" w:cs="Times New Roman" w:eastAsia="Times New Roman" w:hAnsi="Times New Roman"/>
          <w:i/>
          <w:iCs/>
          <w:noProof/>
          <w:sz w:val="24"/>
          <w:szCs w:val="24"/>
          <w:lang w:val="en-US" w:bidi="he-IL"/>
        </w:rPr>
        <w:t xml:space="preserve">SSM - Mental Health, 8</w:t>
      </w:r>
      <w:r>
        <w:rPr>
          <w:rFonts w:ascii="Times New Roman" w:cs="Times New Roman" w:eastAsia="Times New Roman" w:hAnsi="Times New Roman"/>
          <w:i w:val="false"/>
          <w:iCs w:val="false"/>
          <w:noProof/>
          <w:sz w:val="24"/>
          <w:szCs w:val="24"/>
          <w:lang w:val="en-US" w:bidi="he-IL"/>
        </w:rPr>
        <w:t xml:space="preserve">, Article 100539. https://doi.org/10.1016/j.ssmmh.2025.100539</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Sparks, J. R., &amp; Bottoms, A. E. (1995). Legitimacy and order in prisons. </w:t>
      </w:r>
      <w:r>
        <w:rPr>
          <w:rFonts w:ascii="Times New Roman" w:cs="Times New Roman" w:eastAsia="Times New Roman" w:hAnsi="Times New Roman"/>
          <w:i/>
          <w:iCs/>
          <w:noProof/>
          <w:sz w:val="24"/>
          <w:szCs w:val="24"/>
          <w:lang w:val="en-US" w:bidi="he-IL"/>
        </w:rPr>
        <w:t xml:space="preserve">British Journal of Sociology, 46</w:t>
      </w:r>
      <w:r>
        <w:rPr>
          <w:rFonts w:ascii="Times New Roman" w:cs="Times New Roman" w:eastAsia="Times New Roman" w:hAnsi="Times New Roman"/>
          <w:i w:val="false"/>
          <w:iCs w:val="false"/>
          <w:noProof/>
          <w:sz w:val="24"/>
          <w:szCs w:val="24"/>
          <w:lang w:val="en-US" w:bidi="he-IL"/>
        </w:rPr>
        <w:t xml:space="preserve">(1), 45-62. https://doi.org/10.2307/591622</w:t>
      </w:r>
    </w:p>
    <w:p>
      <w:pPr>
        <w:spacing w:after="120" w:line="360"/>
        <w:ind w:left="709" w:hanging="709"/>
        <w:jc w:val="left"/>
      </w:pPr>
      <w:r>
        <w:rPr>
          <w:rFonts w:ascii="Times New Roman" w:cs="Times New Roman" w:eastAsia="Times New Roman" w:hAnsi="Times New Roman"/>
          <w:i w:val="false"/>
          <w:iCs w:val="false"/>
          <w:noProof/>
          <w:sz w:val="24"/>
          <w:szCs w:val="24"/>
          <w:lang w:val="en-US" w:bidi="he-IL"/>
        </w:rPr>
        <w:t xml:space="preserve">Van Ginneken, E. F. J. C., Palmen, H., Bosma, A. Q., &amp; Sentse, M. (2019). Bearing the weight of imprisonment: The relationship between prison climate and well-being. </w:t>
      </w:r>
      <w:r>
        <w:rPr>
          <w:rFonts w:ascii="Times New Roman" w:cs="Times New Roman" w:eastAsia="Times New Roman" w:hAnsi="Times New Roman"/>
          <w:i/>
          <w:iCs/>
          <w:noProof/>
          <w:sz w:val="24"/>
          <w:szCs w:val="24"/>
          <w:lang w:val="en-US" w:bidi="he-IL"/>
        </w:rPr>
        <w:t xml:space="preserve">Criminal Justice and Behavior, 46</w:t>
      </w:r>
      <w:r>
        <w:rPr>
          <w:rFonts w:ascii="Times New Roman" w:cs="Times New Roman" w:eastAsia="Times New Roman" w:hAnsi="Times New Roman"/>
          <w:i w:val="false"/>
          <w:iCs w:val="false"/>
          <w:noProof/>
          <w:sz w:val="24"/>
          <w:szCs w:val="24"/>
          <w:lang w:val="en-US" w:bidi="he-IL"/>
        </w:rPr>
        <w:t xml:space="preserve">(10), 1385-1404. https://doi.org/10.1177/0093854819867373</w:t>
      </w:r>
    </w:p>
    <w:p>
      <w:pPr>
        <w:pStyle w:val="Heading1"/>
        <w:pageBreakBefore/>
        <w:bidi/>
        <w:spacing w:after="240" w:before="0" w:line="360"/>
        <w:jc w:val="right"/>
      </w:pPr>
      <w:r>
        <w:rPr>
          <w:rFonts w:ascii="David" w:cs="David" w:eastAsia="David" w:hAnsi="David"/>
          <w:b/>
          <w:bCs/>
          <w:noProof/>
          <w:sz w:val="32"/>
          <w:szCs w:val="32"/>
          <w:rtl/>
          <w:lang w:val="en-US" w:bidi="he-IL"/>
        </w:rPr>
        <w:t xml:space="preserve">נספחים</w:t>
      </w:r>
    </w:p>
    <w:p>
      <w:pPr>
        <w:pStyle w:val="Heading1"/>
        <w:bidi/>
        <w:spacing w:after="240" w:before="0" w:line="360"/>
        <w:jc w:val="right"/>
      </w:pPr>
      <w:r>
        <w:rPr>
          <w:rFonts w:ascii="David" w:cs="David" w:eastAsia="David" w:hAnsi="David"/>
          <w:b/>
          <w:bCs/>
          <w:noProof/>
          <w:sz w:val="32"/>
          <w:szCs w:val="32"/>
          <w:rtl/>
          <w:lang w:val="en-US" w:bidi="he-IL"/>
        </w:rPr>
        <w:t xml:space="preserve">נספח א'</w:t>
      </w:r>
    </w:p>
    <w:p>
      <w:pPr>
        <w:bidi/>
        <w:spacing w:after="120" w:line="360"/>
        <w:jc w:val="both"/>
      </w:pPr>
      <w:r>
        <w:rPr>
          <w:rFonts w:ascii="David" w:cs="David" w:eastAsia="David" w:hAnsi="David"/>
          <w:noProof/>
          <w:sz w:val="24"/>
          <w:szCs w:val="24"/>
          <w:rtl/>
          <w:lang w:val="en-US" w:bidi="he-IL"/>
        </w:rPr>
        <w:t xml:space="preserve">פלטי </w:t>
      </w:r>
      <w:r>
        <w:rPr>
          <w:rFonts w:ascii="Times New Roman" w:cs="Times New Roman" w:eastAsia="Times New Roman" w:hAnsi="Times New Roman"/>
          <w:noProof/>
          <w:sz w:val="24"/>
          <w:szCs w:val="24"/>
          <w:lang w:val="en-US" w:bidi="he-IL"/>
        </w:rPr>
        <w:t xml:space="preserve">SPSS</w:t>
      </w:r>
    </w:p>
    <w:p>
      <w:pPr>
        <w:bidi/>
        <w:spacing w:after="120" w:line="360"/>
        <w:jc w:val="both"/>
      </w:pPr>
      <w:r>
        <w:rPr>
          <w:rFonts w:ascii="David" w:cs="David" w:eastAsia="David" w:hAnsi="David"/>
          <w:noProof/>
          <w:sz w:val="24"/>
          <w:szCs w:val="24"/>
          <w:rtl/>
          <w:lang w:val="en-US" w:bidi="he-IL"/>
        </w:rPr>
        <w:t xml:space="preserve">להלן הלוחות המרכזיים מפלט ה-</w:t>
      </w:r>
      <w:r>
        <w:rPr>
          <w:rFonts w:ascii="Times New Roman" w:cs="Times New Roman" w:eastAsia="Times New Roman" w:hAnsi="Times New Roman"/>
          <w:noProof/>
          <w:sz w:val="24"/>
          <w:szCs w:val="24"/>
          <w:lang w:val="en-US" w:bidi="he-IL"/>
        </w:rPr>
        <w:t xml:space="preserve">SPSS</w:t>
      </w:r>
      <w:r>
        <w:rPr>
          <w:rFonts w:ascii="David" w:cs="David" w:eastAsia="David" w:hAnsi="David"/>
          <w:noProof/>
          <w:sz w:val="24"/>
          <w:szCs w:val="24"/>
          <w:rtl/>
          <w:lang w:val="en-US" w:bidi="he-IL"/>
        </w:rPr>
        <w:t xml:space="preserve"> (הרצה מיום </w:t>
      </w:r>
      <w:r>
        <w:rPr>
          <w:rFonts w:ascii="Times New Roman" w:cs="Times New Roman" w:eastAsia="Times New Roman" w:hAnsi="Times New Roman"/>
          <w:noProof/>
          <w:sz w:val="24"/>
          <w:szCs w:val="24"/>
          <w:lang w:val="en-US" w:bidi="he-IL"/>
        </w:rPr>
        <w:t xml:space="preserve">8</w:t>
      </w:r>
      <w:r>
        <w:rPr>
          <w:rFonts w:ascii="David" w:cs="David" w:eastAsia="David" w:hAnsi="David"/>
          <w:noProof/>
          <w:sz w:val="24"/>
          <w:szCs w:val="24"/>
          <w:rtl/>
          <w:lang w:val="en-US" w:bidi="he-IL"/>
        </w:rPr>
        <w:t xml:space="preserve"> בספטמבר </w:t>
      </w:r>
      <w:r>
        <w:rPr>
          <w:rFonts w:ascii="Times New Roman" w:cs="Times New Roman" w:eastAsia="Times New Roman" w:hAnsi="Times New Roman"/>
          <w:noProof/>
          <w:sz w:val="24"/>
          <w:szCs w:val="24"/>
          <w:lang w:val="en-US" w:bidi="he-IL"/>
        </w:rPr>
        <w:t xml:space="preserve">2026</w:t>
      </w:r>
      <w:r>
        <w:rPr>
          <w:rFonts w:ascii="David" w:cs="David" w:eastAsia="David" w:hAnsi="David"/>
          <w:noProof/>
          <w:sz w:val="24"/>
          <w:szCs w:val="24"/>
          <w:rtl/>
          <w:lang w:val="en-US" w:bidi="he-IL"/>
        </w:rPr>
        <w:t xml:space="preserve">), בעריכה קלה. הפלט המלא, כולל התרשימים, מצורף לעבודה כקובץ נפרד.</w:t>
      </w:r>
    </w:p>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-1</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Crosstabs, inmate_type</w:t>
      </w:r>
      <w:r>
        <w:rPr>
          <w:rFonts w:ascii="David" w:cs="David" w:eastAsia="David" w:hAnsi="David"/>
          <w:b/>
          <w:bCs/>
          <w:noProof/>
          <w:sz w:val="24"/>
          <w:szCs w:val="24"/>
          <w:rtl/>
          <w:lang w:val="en-US" w:bidi="he-IL"/>
        </w:rPr>
        <w:t xml:space="preserve"> * סוג האסיר (מקודד)</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1800"/>
        <w:gridCol w:w="1800"/>
        <w:gridCol w:w="16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inmate_type</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עצור פלילי</w:t>
            </w:r>
          </w:p>
        </w:tc>
        <w:tc>
          <w:tcPr>
            <w:tcW w:type="dxa" w:w="1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פלילי שפוט</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Total</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עצורים 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פליליים</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Total</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1411</w:t>
            </w:r>
          </w:p>
        </w:tc>
        <w:tc>
          <w:tcPr>
            <w:tcW w:type="dxa" w:w="1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1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3790</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-2</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Frequencies, Statistics (Filter: filt_shafut)</w:t>
      </w:r>
    </w:p>
    <w:tbl>
      <w:tblPr>
        <w:bidiVisual/>
        <w:tblW w:type="dxa" w:w="88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800"/>
        <w:gridCol w:w="800"/>
        <w:gridCol w:w="800"/>
        <w:gridCol w:w="800"/>
        <w:gridCol w:w="900"/>
        <w:gridCol w:w="9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פריט</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 Valid</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Missing</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Median</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Skewness</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Kurtosis</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1.162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2306</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73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4.44</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0.855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-1.673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2.682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2152</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227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1.130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-1.583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1.633</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-1.142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0.648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1.229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3.83</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1.195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-0.788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-0.252</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3.58</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1.152</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-0.547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-0.387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-0.155</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-3</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Reliability, Scale</w:t>
      </w:r>
      <w:r>
        <w:rPr>
          <w:rFonts w:ascii="David" w:cs="David" w:eastAsia="David" w:hAnsi="David"/>
          <w:b/>
          <w:bCs/>
          <w:noProof/>
          <w:sz w:val="24"/>
          <w:szCs w:val="24"/>
          <w:rtl/>
          <w:lang w:val="en-US" w:bidi="he-IL"/>
        </w:rPr>
        <w:t xml:space="preserve">: לגיטימיות הסגל </w:t>
      </w:r>
      <w:r>
        <w:rPr>
          <w:rFonts w:ascii="Times New Roman" w:cs="Times New Roman" w:eastAsia="Times New Roman" w:hAnsi="Times New Roman"/>
          <w:b/>
          <w:bCs/>
          <w:noProof/>
          <w:sz w:val="24"/>
          <w:szCs w:val="24"/>
          <w:lang w:val="en-US" w:bidi="he-IL"/>
        </w:rPr>
        <w:t xml:space="preserve">(Cases Valid 2114, Excluded 265)</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0.666</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12.82 / 6.015 / 2.453</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אפשר לדבר עם הסוהרים אם מודאג או עצוב</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0.512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0.321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0.528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הסוהרים מתייחסים אליי בכבוד</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4.46</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0.850</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0.567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0.343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0.498</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מהטיפול בבקשות</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1.118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0.162</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0.687</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-4</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Reliability, Scale</w:t>
      </w:r>
      <w:r>
        <w:rPr>
          <w:rFonts w:ascii="David" w:cs="David" w:eastAsia="David" w:hAnsi="David"/>
          <w:b/>
          <w:bCs/>
          <w:noProof/>
          <w:sz w:val="24"/>
          <w:szCs w:val="24"/>
          <w:rtl/>
          <w:lang w:val="en-US" w:bidi="he-IL"/>
        </w:rPr>
        <w:t xml:space="preserve">: רווחה נפשית </w:t>
      </w:r>
      <w:r>
        <w:rPr>
          <w:rFonts w:ascii="Times New Roman" w:cs="Times New Roman" w:eastAsia="Times New Roman" w:hAnsi="Times New Roman"/>
          <w:b/>
          <w:bCs/>
          <w:noProof/>
          <w:sz w:val="24"/>
          <w:szCs w:val="24"/>
          <w:lang w:val="en-US" w:bidi="he-IL"/>
        </w:rPr>
        <w:t xml:space="preserve">(Cases Valid 2379)</w:t>
      </w:r>
    </w:p>
    <w:tbl>
      <w:tblPr>
        <w:bidiVisual/>
        <w:tblW w:type="dxa" w:w="7800"/>
        <w:tblBorders>
          <w:top w:val="single" w:color="000000" w:sz="4"/>
          <w:left w:val="none" w:color="FFFFFF" w:sz="0"/>
          <w:bottom w:val="single" w:color="000000" w:sz="4"/>
          <w:right w:val="none" w:color="FFFFFF" w:sz="0"/>
          <w:insideH w:val="none" w:color="FFFFFF" w:sz="0"/>
          <w:insideV w:val="none" w:color="FFFFFF" w:sz="0"/>
        </w:tblBorders>
      </w:tblPr>
      <w:tblGrid>
        <w:gridCol w:w="4600"/>
        <w:gridCol w:w="3200"/>
      </w:tblGrid>
      <w:tr>
        <w:trPr>
          <w:cantSplit/>
          <w:tblHeader/>
        </w:trPr>
        <w:tc>
          <w:tcPr>
            <w:tcW w:type="dxa" w:w="4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Statistic</w:t>
            </w:r>
          </w:p>
        </w:tc>
        <w:tc>
          <w:tcPr>
            <w:tcW w:type="dxa" w:w="3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Value</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Cronbach's Alpha Based on Standardized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0.803</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N of Items</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w:t>
            </w:r>
          </w:p>
        </w:tc>
      </w:tr>
      <w:tr>
        <w:trPr>
          <w:cantSplit/>
        </w:trPr>
        <w:tc>
          <w:tcPr>
            <w:tcW w:type="dxa" w:w="46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Scale Mean / Variance / SD</w:t>
            </w:r>
          </w:p>
        </w:tc>
        <w:tc>
          <w:tcPr>
            <w:tcW w:type="dxa" w:w="3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18.90 / 18.975 / 4.356</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3000"/>
        <w:gridCol w:w="800"/>
        <w:gridCol w:w="900"/>
        <w:gridCol w:w="1300"/>
        <w:gridCol w:w="1300"/>
        <w:gridCol w:w="1200"/>
      </w:tblGrid>
      <w:tr>
        <w:trPr>
          <w:cantSplit/>
          <w:tblHeader/>
        </w:trPr>
        <w:tc>
          <w:tcPr>
            <w:tcW w:type="dxa" w:w="30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Item</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Corrected Item-Total Corr.</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Squared Multiple Corr.</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Alpha if Deleted</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השתפרה מאז המאסר</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1.108</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0.471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0.380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0.801</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הגופנית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3.69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1.229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0.629</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0.534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0.754</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הבריאות הנפשית טובה</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3.83</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1.195</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0.684</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0.520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0.736</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תחושת שמחה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3.58</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0.622</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0.523</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0.757</w:t>
            </w:r>
          </w:p>
        </w:tc>
      </w:tr>
      <w:tr>
        <w:trPr>
          <w:cantSplit/>
        </w:trPr>
        <w:tc>
          <w:tcPr>
            <w:tcW w:type="dxa" w:w="30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שביעות רצון מהחיים בחודש האחרון</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1.127</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0.541</w:t>
            </w:r>
          </w:p>
        </w:tc>
        <w:tc>
          <w:tcPr>
            <w:tcW w:type="dxa" w:w="13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0.429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0.781</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-5</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Descriptives</w:t>
      </w:r>
      <w:r>
        <w:rPr>
          <w:rFonts w:ascii="David" w:cs="David" w:eastAsia="David" w:hAnsi="David"/>
          <w:b/>
          <w:bCs/>
          <w:noProof/>
          <w:sz w:val="24"/>
          <w:szCs w:val="24"/>
          <w:rtl/>
          <w:lang w:val="en-US" w:bidi="he-IL"/>
        </w:rPr>
        <w:t xml:space="preserve"> ו-</w:t>
      </w:r>
      <w:r>
        <w:rPr>
          <w:rFonts w:ascii="Times New Roman" w:cs="Times New Roman" w:eastAsia="Times New Roman" w:hAnsi="Times New Roman"/>
          <w:b/>
          <w:bCs/>
          <w:noProof/>
          <w:sz w:val="24"/>
          <w:szCs w:val="24"/>
          <w:lang w:val="en-US" w:bidi="he-IL"/>
        </w:rPr>
        <w:t xml:space="preserve">Explore, Tests of Normality</w:t>
      </w:r>
    </w:p>
    <w:tbl>
      <w:tblPr>
        <w:bidiVisual/>
        <w:tblW w:type="dxa" w:w="8900"/>
        <w:tblBorders>
          <w:top w:val="single" w:color="000000" w:sz="4"/>
          <w:left w:val="none" w:color="FFFFFF" w:sz="0"/>
          <w:bottom w:val="single" w:color="000000" w:sz="4"/>
          <w:right w:val="none" w:color="FFFFFF" w:sz="0"/>
          <w:insideH w:val="none" w:color="FFFFFF" w:sz="0"/>
          <w:insideV w:val="none" w:color="FFFFFF" w:sz="0"/>
        </w:tblBorders>
      </w:tblPr>
      <w:tblGrid>
        <w:gridCol w:w="2600"/>
        <w:gridCol w:w="700"/>
        <w:gridCol w:w="700"/>
        <w:gridCol w:w="700"/>
        <w:gridCol w:w="900"/>
        <w:gridCol w:w="900"/>
        <w:gridCol w:w="1200"/>
        <w:gridCol w:w="1200"/>
      </w:tblGrid>
      <w:tr>
        <w:trPr>
          <w:cantSplit/>
          <w:tblHeader/>
        </w:trPr>
        <w:tc>
          <w:tcPr>
            <w:tcW w:type="dxa" w:w="26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Variable</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Min</w:t>
            </w:r>
          </w:p>
        </w:tc>
        <w:tc>
          <w:tcPr>
            <w:tcW w:type="dxa" w:w="7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Max</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Mean</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SD</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Skewness (SE)</w:t>
            </w:r>
          </w:p>
        </w:tc>
        <w:tc>
          <w:tcPr>
            <w:tcW w:type="dxa" w:w="1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Kurtosis (SE)</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לגיטימיות הסגל (ממוצע </w:t>
            </w:r>
            <w:r>
              <w:rPr>
                <w:rFonts w:ascii="Times New Roman" w:cs="Times New Roman" w:eastAsia="Times New Roman" w:hAnsi="Times New Roman"/>
                <w:b w:val="false"/>
                <w:bCs w:val="false"/>
                <w:noProof/>
                <w:sz w:val="22"/>
                <w:szCs w:val="22"/>
                <w:lang w:val="en-US" w:bidi="he-IL"/>
              </w:rPr>
              <w:t xml:space="preserve">3</w:t>
            </w:r>
            <w:r>
              <w:rPr>
                <w:rFonts w:ascii="David" w:cs="David" w:eastAsia="David" w:hAnsi="David"/>
                <w:b w:val="false"/>
                <w:bCs w:val="false"/>
                <w:noProof/>
                <w:sz w:val="22"/>
                <w:szCs w:val="22"/>
                <w:rtl/>
                <w:lang w:val="en-US" w:bidi="he-I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4.2405</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0.82894</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-1.159 (0.051)</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0.944 (0.101)</w:t>
            </w:r>
          </w:p>
        </w:tc>
      </w:tr>
      <w:tr>
        <w:trPr>
          <w:cantSplit/>
        </w:trPr>
        <w:tc>
          <w:tcPr>
            <w:tcW w:type="dxa" w:w="26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רווחה נפשית (ממוצע </w:t>
            </w:r>
            <w:r>
              <w:rPr>
                <w:rFonts w:ascii="Times New Roman" w:cs="Times New Roman" w:eastAsia="Times New Roman" w:hAnsi="Times New Roman"/>
                <w:b w:val="false"/>
                <w:bCs w:val="false"/>
                <w:noProof/>
                <w:sz w:val="22"/>
                <w:szCs w:val="22"/>
                <w:lang w:val="en-US" w:bidi="he-IL"/>
              </w:rPr>
              <w:t xml:space="preserve">5</w:t>
            </w:r>
            <w:r>
              <w:rPr>
                <w:rFonts w:ascii="David" w:cs="David" w:eastAsia="David" w:hAnsi="David"/>
                <w:b w:val="false"/>
                <w:bCs w:val="false"/>
                <w:noProof/>
                <w:sz w:val="22"/>
                <w:szCs w:val="22"/>
                <w:rtl/>
                <w:lang w:val="en-US" w:bidi="he-IL"/>
              </w:rPr>
              <w:t xml:space="preserve"> פריטים)</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1.00</w:t>
            </w:r>
          </w:p>
        </w:tc>
        <w:tc>
          <w:tcPr>
            <w:tcW w:type="dxa" w:w="7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5.00</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3.7797</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0.87119</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-0.589 (0.050)</w:t>
            </w:r>
          </w:p>
        </w:tc>
        <w:tc>
          <w:tcPr>
            <w:tcW w:type="dxa" w:w="12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-0.008 (0.100)</w:t>
            </w:r>
          </w:p>
        </w:tc>
      </w:tr>
    </w:tbl>
    <w:tbl>
      <w:tblPr>
        <w:bidiVisual/>
        <w:tblW w:type="dxa" w:w="8500"/>
        <w:tblBorders>
          <w:top w:val="single" w:color="000000" w:sz="4"/>
          <w:left w:val="none" w:color="FFFFFF" w:sz="0"/>
          <w:bottom w:val="single" w:color="000000" w:sz="4"/>
          <w:right w:val="none" w:color="FFFFFF" w:sz="0"/>
          <w:insideH w:val="none" w:color="FFFFFF" w:sz="0"/>
          <w:insideV w:val="none" w:color="FFFFFF" w:sz="0"/>
        </w:tblBorders>
      </w:tblPr>
      <w:tblGrid>
        <w:gridCol w:w="2200"/>
        <w:gridCol w:w="1500"/>
        <w:gridCol w:w="800"/>
        <w:gridCol w:w="900"/>
        <w:gridCol w:w="1400"/>
        <w:gridCol w:w="800"/>
        <w:gridCol w:w="900"/>
      </w:tblGrid>
      <w:tr>
        <w:trPr>
          <w:cantSplit/>
          <w:tblHeader/>
        </w:trPr>
        <w:tc>
          <w:tcPr>
            <w:tcW w:type="dxa" w:w="22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Variable</w:t>
            </w:r>
          </w:p>
        </w:tc>
        <w:tc>
          <w:tcPr>
            <w:tcW w:type="dxa" w:w="15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Kolmogorov-Smirnov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Sig.</w:t>
            </w:r>
          </w:p>
        </w:tc>
        <w:tc>
          <w:tcPr>
            <w:tcW w:type="dxa" w:w="1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Shapiro-Wilk Statistic</w:t>
            </w:r>
          </w:p>
        </w:tc>
        <w:tc>
          <w:tcPr>
            <w:tcW w:type="dxa" w:w="8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df</w:t>
            </w:r>
          </w:p>
        </w:tc>
        <w:tc>
          <w:tcPr>
            <w:tcW w:type="dxa" w:w="9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bCs/>
                <w:noProof/>
                <w:sz w:val="22"/>
                <w:szCs w:val="22"/>
                <w:lang w:val="en-US" w:bidi="he-IL"/>
              </w:rPr>
              <w:t xml:space="preserve">Sig.</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לגיטימיות הסגל</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0.180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0.847</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2344</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r>
        <w:trPr>
          <w:cantSplit/>
        </w:trPr>
        <w:tc>
          <w:tcPr>
            <w:tcW w:type="dxa" w:w="22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רווחה נפשית</w:t>
            </w:r>
          </w:p>
        </w:tc>
        <w:tc>
          <w:tcPr>
            <w:tcW w:type="dxa" w:w="15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0.090</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c>
          <w:tcPr>
            <w:tcW w:type="dxa" w:w="1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0.955</w:t>
            </w:r>
          </w:p>
        </w:tc>
        <w:tc>
          <w:tcPr>
            <w:tcW w:type="dxa" w:w="8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2379</w:t>
            </w:r>
          </w:p>
        </w:tc>
        <w:tc>
          <w:tcPr>
            <w:tcW w:type="dxa" w:w="9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&lt; 0.001</w:t>
            </w:r>
          </w:p>
        </w:tc>
      </w:tr>
    </w:tbl>
    <w:p>
      <w:pPr>
        <w:keepNext/>
        <w:bidi/>
        <w:spacing w:after="80" w:before="200" w:line="360"/>
        <w:jc w:val="right"/>
      </w:pPr>
      <w:r>
        <w:rPr>
          <w:rFonts w:ascii="David" w:cs="David" w:eastAsia="David" w:hAnsi="David"/>
          <w:b/>
          <w:bCs/>
          <w:noProof/>
          <w:sz w:val="24"/>
          <w:szCs w:val="24"/>
          <w:rtl/>
          <w:lang w:val="en-US" w:bidi="he-IL"/>
        </w:rPr>
        <w:t xml:space="preserve">א</w:t>
      </w:r>
      <w:r>
        <w:rPr>
          <w:rFonts w:ascii="Times New Roman" w:cs="Times New Roman" w:eastAsia="Times New Roman" w:hAnsi="Times New Roman"/>
          <w:b/>
          <w:bCs/>
          <w:noProof/>
          <w:sz w:val="24"/>
          <w:szCs w:val="24"/>
          <w:lang w:val="en-US" w:bidi="he-IL"/>
        </w:rPr>
        <w:t xml:space="preserve">-6</w:t>
      </w:r>
      <w:r>
        <w:rPr>
          <w:rFonts w:ascii="Times New Roman" w:cs="Times New Roman" w:eastAsia="Times New Roman" w:hAnsi="Times New Roman"/>
          <w:b/>
          <w:bCs/>
          <w:noProof/>
          <w:sz w:val="24"/>
          <w:szCs w:val="24"/>
          <w:lang w:val="en-US" w:bidi="he-IL"/>
        </w:rPr>
        <w:t xml:space="preserve">: </w:t>
      </w:r>
      <w:r>
        <w:rPr>
          <w:rFonts w:ascii="Times New Roman" w:cs="Times New Roman" w:eastAsia="Times New Roman" w:hAnsi="Times New Roman"/>
          <w:b/>
          <w:bCs/>
          <w:noProof/>
          <w:sz w:val="24"/>
          <w:szCs w:val="24"/>
          <w:lang w:val="en-US" w:bidi="he-IL"/>
        </w:rPr>
        <w:t xml:space="preserve">Correlations (Pearson)</w:t>
      </w:r>
      <w:r>
        <w:rPr>
          <w:rFonts w:ascii="David" w:cs="David" w:eastAsia="David" w:hAnsi="David"/>
          <w:b/>
          <w:bCs/>
          <w:noProof/>
          <w:sz w:val="24"/>
          <w:szCs w:val="24"/>
          <w:rtl/>
          <w:lang w:val="en-US" w:bidi="he-IL"/>
        </w:rPr>
        <w:t xml:space="preserve"> ו-</w:t>
      </w:r>
      <w:r>
        <w:rPr>
          <w:rFonts w:ascii="Times New Roman" w:cs="Times New Roman" w:eastAsia="Times New Roman" w:hAnsi="Times New Roman"/>
          <w:b/>
          <w:bCs/>
          <w:noProof/>
          <w:sz w:val="24"/>
          <w:szCs w:val="24"/>
          <w:lang w:val="en-US" w:bidi="he-IL"/>
        </w:rPr>
        <w:t xml:space="preserve">Nonparametric Correlations (Spearman)</w:t>
      </w:r>
    </w:p>
    <w:tbl>
      <w:tblPr>
        <w:bidiVisual/>
        <w:tblW w:type="dxa" w:w="8200"/>
        <w:tblBorders>
          <w:top w:val="single" w:color="000000" w:sz="4"/>
          <w:left w:val="none" w:color="FFFFFF" w:sz="0"/>
          <w:bottom w:val="single" w:color="000000" w:sz="4"/>
          <w:right w:val="none" w:color="FFFFFF" w:sz="0"/>
          <w:insideH w:val="none" w:color="FFFFFF" w:sz="0"/>
          <w:insideV w:val="none" w:color="FFFFFF" w:sz="0"/>
        </w:tblBorders>
      </w:tblPr>
      <w:tblGrid>
        <w:gridCol w:w="3400"/>
        <w:gridCol w:w="2400"/>
        <w:gridCol w:w="2400"/>
      </w:tblGrid>
      <w:tr>
        <w:trPr>
          <w:cantSplit/>
          <w:tblHeader/>
        </w:trPr>
        <w:tc>
          <w:tcPr>
            <w:tcW w:type="dxa" w:w="3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val="false"/>
              <w:spacing w:after="0" w:line="276"/>
              <w:jc w:val="center"/>
            </w:pP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לגיטימיות הסגל</w:t>
            </w:r>
          </w:p>
        </w:tc>
        <w:tc>
          <w:tcPr>
            <w:tcW w:type="dxa" w:w="2400"/>
            <w:tcBorders>
              <w:top w:val="single" w:color="000000" w:sz="4"/>
              <w:left w:val="none" w:color="FFFFFF" w:sz="0"/>
              <w:bottom w:val="single" w:color="000000" w:sz="4"/>
              <w:right w:val="none" w:color="FFFFFF" w:sz="0"/>
            </w:tcBorders>
            <w:shd w:fill="EDEDED" w:color="auto" w:val="clear"/>
            <w:tcMar>
              <w:top w:type="dxa" w:w="50"/>
              <w:left w:type="dxa" w:w="70"/>
              <w:bottom w:type="dxa" w:w="50"/>
              <w:right w:type="dxa" w:w="70"/>
            </w:tcMar>
          </w:tcPr>
          <w:p>
            <w:pPr>
              <w:bidi/>
              <w:spacing w:after="0" w:line="276"/>
              <w:jc w:val="center"/>
            </w:pPr>
            <w:r>
              <w:rPr>
                <w:rFonts w:ascii="David" w:cs="David" w:eastAsia="David" w:hAnsi="David"/>
                <w:b/>
                <w:bCs/>
                <w:noProof/>
                <w:sz w:val="22"/>
                <w:szCs w:val="22"/>
                <w:rtl/>
                <w:lang w:val="en-US" w:bidi="he-IL"/>
              </w:rPr>
              <w:t xml:space="preserve">רווחה נפשית</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לגיטימיות הסגל: </w:t>
            </w:r>
            <w:r>
              <w:rPr>
                <w:rFonts w:ascii="Times New Roman" w:cs="Times New Roman" w:eastAsia="Times New Roman" w:hAnsi="Times New Roman"/>
                <w:b w:val="false"/>
                <w:bCs w:val="false"/>
                <w:noProof/>
                <w:sz w:val="22"/>
                <w:szCs w:val="22"/>
                <w:lang w:val="en-US" w:bidi="he-IL"/>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 / -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0.319** / &lt; 0.001 / 2344</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spacing w:after="0" w:line="276"/>
              <w:jc w:val="right"/>
            </w:pPr>
            <w:r>
              <w:rPr>
                <w:rFonts w:ascii="David" w:cs="David" w:eastAsia="David" w:hAnsi="David"/>
                <w:b w:val="false"/>
                <w:bCs w:val="false"/>
                <w:noProof/>
                <w:sz w:val="22"/>
                <w:szCs w:val="22"/>
                <w:rtl/>
                <w:lang w:val="en-US" w:bidi="he-IL"/>
              </w:rPr>
              <w:t xml:space="preserve">רווחה נפשית: </w:t>
            </w:r>
            <w:r>
              <w:rPr>
                <w:rFonts w:ascii="Times New Roman" w:cs="Times New Roman" w:eastAsia="Times New Roman" w:hAnsi="Times New Roman"/>
                <w:b w:val="false"/>
                <w:bCs w:val="false"/>
                <w:noProof/>
                <w:sz w:val="22"/>
                <w:szCs w:val="22"/>
                <w:lang w:val="en-US" w:bidi="he-IL"/>
              </w:rPr>
              <w:t xml:space="preserve">Pearson r / Sig. / N</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0.319**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1 / - / 2379</w:t>
            </w: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Spearman rho (legitimacy, wellbeing)</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0.340** / &lt; 0.001 / 2344</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p>
        </w:tc>
      </w:tr>
      <w:tr>
        <w:trPr>
          <w:cantSplit/>
        </w:trPr>
        <w:tc>
          <w:tcPr>
            <w:tcW w:type="dxa" w:w="3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Spearman rho (wellbeing with item 1 / 2 / 3)</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0.290 / 0.248 / 0.248</w:t>
            </w:r>
          </w:p>
        </w:tc>
        <w:tc>
          <w:tcPr>
            <w:tcW w:type="dxa" w:w="2400"/>
            <w:tcBorders>
              <w:top w:val="none" w:color="FFFFFF" w:sz="0"/>
              <w:left w:val="none" w:color="FFFFFF" w:sz="0"/>
              <w:bottom w:val="none" w:color="FFFFFF" w:sz="0"/>
              <w:right w:val="none" w:color="FFFFFF" w:sz="0"/>
            </w:tcBorders>
            <w:tcMar>
              <w:top w:type="dxa" w:w="50"/>
              <w:left w:type="dxa" w:w="70"/>
              <w:bottom w:type="dxa" w:w="50"/>
              <w:right w:type="dxa" w:w="70"/>
            </w:tcMar>
          </w:tcPr>
          <w:p>
            <w:pPr>
              <w:bidi w:val="false"/>
              <w:spacing w:after="0" w:line="276"/>
              <w:jc w:val="center"/>
            </w:pPr>
            <w:r>
              <w:rPr>
                <w:rFonts w:ascii="Times New Roman" w:cs="Times New Roman" w:eastAsia="Times New Roman" w:hAnsi="Times New Roman"/>
                <w:b w:val="false"/>
                <w:bCs w:val="false"/>
                <w:noProof/>
                <w:sz w:val="22"/>
                <w:szCs w:val="22"/>
                <w:lang w:val="en-US" w:bidi="he-IL"/>
              </w:rPr>
              <w:t xml:space="preserve">all p &lt; 0.001</w:t>
            </w:r>
          </w:p>
        </w:tc>
      </w:tr>
    </w:tbl>
    <w:p>
      <w:pPr>
        <w:bidi/>
        <w:spacing w:after="200" w:before="60" w:line="276"/>
        <w:jc w:val="right"/>
      </w:pPr>
      <w:r>
        <w:rPr>
          <w:rFonts w:ascii="Times New Roman" w:cs="Times New Roman" w:eastAsia="Times New Roman" w:hAnsi="Times New Roman"/>
          <w:noProof/>
          <w:sz w:val="20"/>
          <w:szCs w:val="20"/>
          <w:lang w:val="en-US" w:bidi="he-IL"/>
        </w:rPr>
        <w:t xml:space="preserve">**. Correlation is significant at the 0.01 level (2-tailed).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tl/>
    </w:rPr>
  </w:style>
  <w:style w:type="paragraph" w:styleId="Heading2">
    <w:name w:val="Heading 2"/>
    <w:basedOn w:val="Normal"/>
    <w:next w:val="Normal"/>
    <w:qFormat/>
    <w:pPr>
      <w:outlineLvl w:val="1"/>
    </w:pPr>
    <w:rPr>
      <w:rFonts w:ascii="David" w:cs="David" w:eastAsia="David" w:hAnsi="David"/>
      <w:b/>
      <w:bCs/>
      <w:sz w:val="28"/>
      <w:szCs w:val="28"/>
      <w:rtl/>
    </w:rPr>
  </w:style>
  <w:style w:type="paragraph" w:styleId="Heading3">
    <w:name w:val="Heading 3"/>
    <w:basedOn w:val="Normal"/>
    <w:next w:val="Normal"/>
    <w:qFormat/>
    <w:pPr>
      <w:outlineLvl w:val="2"/>
    </w:pPr>
    <w:rPr>
      <w:rFonts w:ascii="David" w:cs="David" w:eastAsia="David" w:hAnsi="David"/>
      <w:b/>
      <w:bCs/>
      <w:sz w:val="24"/>
      <w:szCs w:val="24"/>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fd54be9369702d7bd9b2e04b05b95fbc66dc2f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רווחה נפשית ותפיסת הלגיטימיות של סגל הכליאה בקרב אסירים שפוטים בישראל</dc:title>
  <cp:lastModifiedBy>Un-named</cp:lastModifiedBy>
  <cp:revision>1</cp:revision>
  <dcterms:created xsi:type="dcterms:W3CDTF">2026-09-09T18:26:31.653Z</dcterms:created>
  <dcterms:modified xsi:type="dcterms:W3CDTF">2026-09-09T18:26:31.653Z</dcterms:modified>
</cp:coreProperties>
</file>

<file path=docProps/custom.xml><?xml version="1.0" encoding="utf-8"?>
<Properties xmlns="http://schemas.openxmlformats.org/officeDocument/2006/custom-properties" xmlns:vt="http://schemas.openxmlformats.org/officeDocument/2006/docPropsVTypes"/>
</file>