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bidi/>
        <w:spacing w:after="200" w:line="360"/>
        <w:jc w:val="center"/>
      </w:pPr>
      <w:r>
        <w:rPr>
          <w:rFonts w:ascii="David" w:cs="David" w:eastAsia="David" w:hAnsi="David"/>
          <w:b w:val="false"/>
          <w:bCs w:val="false"/>
          <w:i w:val="false"/>
          <w:iCs w:val="false"/>
          <w:sz w:val="26"/>
          <w:szCs w:val="26"/>
          <w:rtl/>
        </w:rPr>
        <w:t xml:space="preserve">הקריה האקדמית אונו, החוג לחינוך והחברה</w:t>
      </w:r>
    </w:p>
    <w:p>
      <w:pPr>
        <w:bidi/>
        <w:spacing w:after="200" w:line="360"/>
        <w:jc w:val="center"/>
      </w:pPr>
      <w:r>
        <w:rPr>
          <w:rFonts w:ascii="David" w:cs="David" w:eastAsia="David" w:hAnsi="David"/>
          <w:b w:val="false"/>
          <w:bCs w:val="false"/>
          <w:i w:val="false"/>
          <w:iCs w:val="false"/>
          <w:sz w:val="26"/>
          <w:szCs w:val="26"/>
          <w:rtl/>
        </w:rPr>
        <w:t xml:space="preserve">סמינריון: היבטים חינוכיים בעבודה עם נוער בסיכון</w:t>
      </w:r>
    </w:p>
    <w:p>
      <w:r>
        <w:t xml:space="preserve"/>
      </w:r>
    </w:p>
    <w:p>
      <w:r>
        <w:t xml:space="preserve"/>
      </w:r>
    </w:p>
    <w:p>
      <w:pPr>
        <w:bidi/>
        <w:spacing w:after="120" w:line="360"/>
        <w:jc w:val="center"/>
      </w:pPr>
      <w:r>
        <w:rPr>
          <w:rFonts w:ascii="David" w:cs="David" w:eastAsia="David" w:hAnsi="David"/>
          <w:b/>
          <w:bCs/>
          <w:i w:val="false"/>
          <w:iCs w:val="false"/>
          <w:sz w:val="36"/>
          <w:szCs w:val="36"/>
          <w:rtl/>
        </w:rPr>
        <w:t xml:space="preserve">ערכת עבודה לביצוע הראיונות</w:t>
      </w:r>
    </w:p>
    <w:p>
      <w:pPr>
        <w:bidi/>
        <w:spacing w:after="200" w:line="360"/>
        <w:jc w:val="center"/>
      </w:pPr>
      <w:r>
        <w:rPr>
          <w:rFonts w:ascii="David" w:cs="David" w:eastAsia="David" w:hAnsi="David"/>
          <w:b/>
          <w:bCs/>
          <w:i w:val="false"/>
          <w:iCs w:val="false"/>
          <w:sz w:val="30"/>
          <w:szCs w:val="30"/>
          <w:rtl/>
        </w:rPr>
        <w:t xml:space="preserve">כיצד מורות מזהות נערות בסיכון ותופסות את תפקידן בסיוע להן</w:t>
      </w:r>
    </w:p>
    <w:p>
      <w:r>
        <w:t xml:space="preserve"/>
      </w:r>
    </w:p>
    <w:p>
      <w:r>
        <w:t xml:space="preserve"/>
      </w:r>
    </w:p>
    <w:p>
      <w:pPr>
        <w:bidi/>
        <w:spacing w:after="200" w:line="360"/>
        <w:jc w:val="center"/>
      </w:pPr>
      <w:r>
        <w:rPr>
          <w:rFonts w:ascii="David" w:cs="David" w:eastAsia="David" w:hAnsi="David"/>
          <w:b w:val="false"/>
          <w:bCs w:val="false"/>
          <w:i w:val="false"/>
          <w:iCs w:val="false"/>
          <w:sz w:val="26"/>
          <w:szCs w:val="26"/>
          <w:rtl/>
        </w:rPr>
        <w:t xml:space="preserve">שמונה ראיונות חצי מובנים עם מחנכות, ארבעה לכל חוקרת</w:t>
      </w:r>
    </w:p>
    <w:p>
      <w:pPr>
        <w:bidi/>
        <w:spacing w:after="200" w:line="360"/>
        <w:jc w:val="center"/>
      </w:pPr>
      <w:r>
        <w:rPr>
          <w:rFonts w:ascii="David" w:cs="David" w:eastAsia="David" w:hAnsi="David"/>
          <w:b w:val="false"/>
          <w:bCs w:val="false"/>
          <w:i w:val="false"/>
          <w:iCs w:val="false"/>
          <w:sz w:val="26"/>
          <w:szCs w:val="26"/>
          <w:rtl/>
        </w:rPr>
        <w:t xml:space="preserve">ריאיון 1 (סמאח) בוצע ונותח. מסמך זה מלווה את שבעת הראיונות הנותרים.</w:t>
      </w:r>
    </w:p>
    <w:p>
      <w:r>
        <w:t xml:space="preserve"/>
      </w:r>
    </w:p>
    <w:p>
      <w:r>
        <w:t xml:space="preserve"/>
      </w:r>
    </w:p>
    <w:p>
      <w:r>
        <w:t xml:space="preserve"/>
      </w:r>
    </w:p>
    <w:p>
      <w:pPr>
        <w:bidi/>
        <w:spacing w:after="200" w:line="360"/>
        <w:jc w:val="center"/>
      </w:pPr>
      <w:r>
        <w:rPr>
          <w:rFonts w:ascii="David" w:cs="David" w:eastAsia="David" w:hAnsi="David"/>
          <w:b w:val="false"/>
          <w:bCs w:val="false"/>
          <w:i w:val="false"/>
          <w:iCs w:val="false"/>
          <w:sz w:val="26"/>
          <w:szCs w:val="26"/>
          <w:rtl/>
        </w:rPr>
        <w:t xml:space="preserve">חולוד אבו עראר ואינאס אבו עראר</w:t>
      </w:r>
    </w:p>
    <w:p>
      <w:pPr>
        <w:bidi/>
        <w:spacing w:after="200" w:line="360"/>
        <w:jc w:val="center"/>
      </w:pPr>
      <w:r>
        <w:rPr>
          <w:rFonts w:ascii="David" w:cs="David" w:eastAsia="David" w:hAnsi="David"/>
          <w:b w:val="false"/>
          <w:bCs w:val="false"/>
          <w:i w:val="false"/>
          <w:iCs w:val="false"/>
          <w:sz w:val="26"/>
          <w:szCs w:val="26"/>
          <w:rtl/>
        </w:rPr>
        <w:t xml:space="preserve">תשפ"ו, 2026</w:t>
      </w:r>
    </w:p>
    <w:p>
      <w:pPr>
        <w:pStyle w:val="Heading1"/>
        <w:keepNext/>
        <w:pageBreakBefore/>
        <w:bidi/>
        <w:spacing w:after="160" w:line="360"/>
        <w:jc w:val="right"/>
      </w:pPr>
      <w:r>
        <w:rPr>
          <w:rFonts w:ascii="David" w:cs="David" w:eastAsia="David" w:hAnsi="David"/>
          <w:b/>
          <w:bCs/>
          <w:i w:val="false"/>
          <w:iCs w:val="false"/>
          <w:sz w:val="32"/>
          <w:szCs w:val="32"/>
          <w:rtl/>
        </w:rPr>
        <w:t xml:space="preserve">1. למה המסמך הזה ואיך משתמשים בו</w:t>
      </w:r>
    </w:p>
    <w:p>
      <w:pPr>
        <w:keepNext w:val="false"/>
        <w:bidi/>
        <w:spacing w:after="120" w:before="0" w:line="360"/>
        <w:jc w:val="both"/>
      </w:pPr>
      <w:r>
        <w:rPr>
          <w:rFonts w:ascii="David" w:cs="David" w:eastAsia="David" w:hAnsi="David"/>
          <w:b w:val="false"/>
          <w:bCs w:val="false"/>
          <w:i w:val="false"/>
          <w:iCs w:val="false"/>
          <w:sz w:val="24"/>
          <w:szCs w:val="24"/>
          <w:rtl/>
        </w:rPr>
        <w:t xml:space="preserve">פרק הממצאים של העבודה נשען כרגע על ריאיון אחד. כדי שהעבודה תעמוד בדרישות הקורס, ובעיקר כדי שהמסקנות יהיו מבוססות, נדרשים שבעה ראיונות נוספים, סך הכול שמונה מחנכות, ארבע לכל חוקרת. המסמך הזה מרכז את כל מה שצריך כדי לבצע אותם: מי לראיין, איך לתאם, מה לשאול ואיך להעמיק, איך לתמלל ואיך לנתח. בסופו תבניות תמלול מוכנות לשבעת הראיונות וגיליון ניתוח.</w:t>
      </w:r>
    </w:p>
    <w:p>
      <w:pPr>
        <w:keepNext w:val="false"/>
        <w:bidi/>
        <w:spacing w:after="120" w:before="0" w:line="360"/>
        <w:jc w:val="both"/>
      </w:pPr>
      <w:r>
        <w:rPr>
          <w:rFonts w:ascii="David" w:cs="David" w:eastAsia="David" w:hAnsi="David"/>
          <w:b w:val="false"/>
          <w:bCs w:val="false"/>
          <w:i w:val="false"/>
          <w:iCs w:val="false"/>
          <w:sz w:val="24"/>
          <w:szCs w:val="24"/>
          <w:rtl/>
        </w:rPr>
        <w:t xml:space="preserve">הריאיון הראשון לימד שני דברים שכדאי לקחת לשבעת הבאים. הראשון: התשובות העשירות ביותר הגיעו כשהמראיינת ביקשה מקרה ממשי ואחר כך שתקה. השני: שאלות שנוגעות לתפיסת התפקיד ולגבולותיו קיבלו מענה חלקי, ולכן נוספו שש שאלות (ראו סעיף 5.2). בתמלול של סמאח, תשובה מפורטת נמשכה בין עשר לשמונה עשרה שורות. זה מדד טוב לעומק: אם תשובה מסתיימת אחרי שניים או שלושה משפטים, זה הרגע לשאלת המשך, לא לשאלה הבאה.</w:t>
      </w:r>
    </w:p>
    <w:p>
      <w:pPr>
        <w:keepNext w:val="false"/>
        <w:bidi/>
        <w:spacing w:after="120" w:before="0" w:line="360"/>
        <w:jc w:val="both"/>
      </w:pPr>
      <w:r>
        <w:rPr>
          <w:rFonts w:ascii="David" w:cs="David" w:eastAsia="David" w:hAnsi="David"/>
          <w:b w:val="false"/>
          <w:bCs w:val="false"/>
          <w:i w:val="false"/>
          <w:iCs w:val="false"/>
          <w:sz w:val="24"/>
          <w:szCs w:val="24"/>
          <w:rtl/>
        </w:rPr>
        <w:t xml:space="preserve">כלל אחד שאין עליו ויתור: כל תמלול הוא מילה במילה ממה שנאמר בהקלטה. לא משכתבים, לא משלימים ולא מייפים. הצהרת המקוריות בסוף העבודה קובעת שהנתונים נאספו כמתואר בגוף העבודה, והתמלולים הם הנתונים.</w:t>
      </w:r>
    </w:p>
    <w:p>
      <w:pPr>
        <w:pStyle w:val="Heading1"/>
        <w:keepNext/>
        <w:pageBreakBefore/>
        <w:bidi/>
        <w:spacing w:after="160" w:line="360"/>
        <w:jc w:val="right"/>
      </w:pPr>
      <w:r>
        <w:rPr>
          <w:rFonts w:ascii="David" w:cs="David" w:eastAsia="David" w:hAnsi="David"/>
          <w:b/>
          <w:bCs/>
          <w:i w:val="false"/>
          <w:iCs w:val="false"/>
          <w:sz w:val="32"/>
          <w:szCs w:val="32"/>
          <w:rtl/>
        </w:rPr>
        <w:t xml:space="preserve">2. את מי מראיינים</w:t>
      </w:r>
    </w:p>
    <w:p>
      <w:pPr>
        <w:pStyle w:val="Heading2"/>
        <w:keepNext/>
        <w:bidi/>
        <w:spacing w:after="120" w:before="240" w:line="360"/>
        <w:jc w:val="right"/>
      </w:pPr>
      <w:r>
        <w:rPr>
          <w:rFonts w:ascii="David" w:cs="David" w:eastAsia="David" w:hAnsi="David"/>
          <w:b/>
          <w:bCs/>
          <w:i w:val="false"/>
          <w:iCs w:val="false"/>
          <w:sz w:val="28"/>
          <w:szCs w:val="28"/>
          <w:rtl/>
        </w:rPr>
        <w:t xml:space="preserve">2.1 קריטריוני הכללה</w:t>
      </w:r>
    </w:p>
    <w:p>
      <w:pPr>
        <w:keepNext w:val="false"/>
        <w:bidi/>
        <w:spacing w:after="120" w:before="0" w:line="360"/>
        <w:jc w:val="both"/>
      </w:pPr>
      <w:r>
        <w:rPr>
          <w:rFonts w:ascii="David" w:cs="David" w:eastAsia="David" w:hAnsi="David"/>
          <w:b w:val="false"/>
          <w:bCs w:val="false"/>
          <w:i w:val="false"/>
          <w:iCs w:val="false"/>
          <w:sz w:val="24"/>
          <w:szCs w:val="24"/>
          <w:rtl/>
        </w:rPr>
        <w:t xml:space="preserve">מחנכת (לא מורה מקצועית בלבד) בחטיבת ביניים ביישוב ערבי בישראל, בעלת ותק של שלוש שנים לפחות בחינוך כיתה, המחנכת בפועל כיתה של בנות או כיתה מעורבת בשנת הלימודים הנוכחית או בשנה שעברה.</w:t>
      </w:r>
    </w:p>
    <w:p>
      <w:pPr>
        <w:pStyle w:val="Heading2"/>
        <w:keepNext/>
        <w:bidi/>
        <w:spacing w:after="120" w:before="240" w:line="360"/>
        <w:jc w:val="right"/>
      </w:pPr>
      <w:r>
        <w:rPr>
          <w:rFonts w:ascii="David" w:cs="David" w:eastAsia="David" w:hAnsi="David"/>
          <w:b/>
          <w:bCs/>
          <w:i w:val="false"/>
          <w:iCs w:val="false"/>
          <w:sz w:val="28"/>
          <w:szCs w:val="28"/>
          <w:rtl/>
        </w:rPr>
        <w:t xml:space="preserve">2.2 גיוון רצוי בין שמונה המרואיינות</w:t>
      </w:r>
    </w:p>
    <w:p>
      <w:pPr>
        <w:keepNext w:val="false"/>
        <w:bidi/>
        <w:spacing w:after="120" w:before="0" w:line="360"/>
        <w:jc w:val="both"/>
      </w:pPr>
      <w:r>
        <w:rPr>
          <w:rFonts w:ascii="David" w:cs="David" w:eastAsia="David" w:hAnsi="David"/>
          <w:b w:val="false"/>
          <w:bCs w:val="false"/>
          <w:i w:val="false"/>
          <w:iCs w:val="false"/>
          <w:sz w:val="24"/>
          <w:szCs w:val="24"/>
          <w:rtl/>
        </w:rPr>
        <w:t xml:space="preserve">המדגם קטן, ולכן הגיוון חשוב יותר מהמספר. כדאי לשאוף לכך שבין השמונה יהיו:</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שתיים או שלוש מחנכות שאינן בנות היישוב שבו הן מלמדות, כדי לבחון את תימת "בת המקום" מול מורות מבחוץ.</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לפחות שתי מחנכות צעירות (עד שבע שנות ותק) ולפחות שתיים ותיקות מאוד (מעל חמש עשרה), כדי לבחון את השינוי לאורך זמן.</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פיזור גיאוגרפי: צפון, משולש ונגב, אם אפשר. ההשוואה לחברה הבדואית מעניינת במיוחד לאור נתוני הנשירה.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בית ספר אחד לפחות שבו יש יועצת במשרה מלאה, לעומת בתי ספר שבהם היועצת חלקית.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מחנכות של כיתות ז', ח' ו-ט', לא רק ט'.</w:t>
      </w:r>
    </w:p>
    <w:p>
      <w:pPr>
        <w:pStyle w:val="Heading2"/>
        <w:keepNext/>
        <w:bidi/>
        <w:spacing w:after="120" w:before="240" w:line="360"/>
        <w:jc w:val="right"/>
      </w:pPr>
      <w:r>
        <w:rPr>
          <w:rFonts w:ascii="David" w:cs="David" w:eastAsia="David" w:hAnsi="David"/>
          <w:b/>
          <w:bCs/>
          <w:i w:val="false"/>
          <w:iCs w:val="false"/>
          <w:sz w:val="28"/>
          <w:szCs w:val="28"/>
          <w:rtl/>
        </w:rPr>
        <w:t xml:space="preserve">2.3 טבלת תכנון</w:t>
      </w:r>
    </w:p>
    <w:p>
      <w:pPr>
        <w:keepNext w:val="false"/>
        <w:bidi/>
        <w:spacing w:after="160" w:before="0" w:line="360"/>
        <w:jc w:val="both"/>
      </w:pPr>
      <w:r>
        <w:rPr>
          <w:rFonts w:ascii="David" w:cs="David" w:eastAsia="David" w:hAnsi="David"/>
          <w:b w:val="false"/>
          <w:bCs w:val="false"/>
          <w:i w:val="false"/>
          <w:iCs w:val="false"/>
          <w:sz w:val="24"/>
          <w:szCs w:val="24"/>
          <w:rtl/>
        </w:rPr>
        <w:t xml:space="preserve">למלא תוך כדי הגיוס. שם בדוי נקבע מיד בתחילת הריאיון ומשמש בכל המסמכים מכאן ואילך.</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1000"/>
        <w:gridCol w:w="700"/>
        <w:gridCol w:w="1100"/>
        <w:gridCol w:w="1100"/>
        <w:gridCol w:w="1100"/>
        <w:gridCol w:w="1400"/>
      </w:tblGrid>
      <w:tr>
        <w:trPr>
          <w:tblHeader/>
        </w:trPr>
        <w:tc>
          <w:tcPr>
            <w:tcW w:type="dxa" w:w="6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מס'</w:t>
            </w:r>
          </w:p>
        </w:tc>
        <w:tc>
          <w:tcPr>
            <w:tcW w:type="dxa" w:w="9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חוקרת</w:t>
            </w:r>
          </w:p>
        </w:tc>
        <w:tc>
          <w:tcPr>
            <w:tcW w:type="dxa" w:w="11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שם בדוי</w:t>
            </w:r>
          </w:p>
        </w:tc>
        <w:tc>
          <w:tcPr>
            <w:tcW w:type="dxa" w:w="10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אזור</w:t>
            </w:r>
          </w:p>
        </w:tc>
        <w:tc>
          <w:tcPr>
            <w:tcW w:type="dxa" w:w="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ותק</w:t>
            </w:r>
          </w:p>
        </w:tc>
        <w:tc>
          <w:tcPr>
            <w:tcW w:type="dxa" w:w="11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כיתת חינוך</w:t>
            </w:r>
          </w:p>
        </w:tc>
        <w:tc>
          <w:tcPr>
            <w:tcW w:type="dxa" w:w="11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בת היישוב?</w:t>
            </w:r>
          </w:p>
        </w:tc>
        <w:tc>
          <w:tcPr>
            <w:tcW w:type="dxa" w:w="11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תאריך</w:t>
            </w:r>
          </w:p>
        </w:tc>
        <w:tc>
          <w:tcPr>
            <w:tcW w:type="dxa" w:w="14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סטטוס</w:t>
            </w: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חולוד</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סמאח</w:t>
            </w:r>
          </w:p>
        </w:tc>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צפון</w:t>
            </w:r>
          </w:p>
        </w:tc>
        <w:tc>
          <w:tcPr>
            <w:tcW w:type="dxa" w:w="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16</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ט'</w:t>
            </w:r>
          </w:p>
        </w:tc>
        <w:tc>
          <w:tcPr>
            <w:tcW w:type="dxa" w:w="11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בוצע ונותח</w:t>
            </w: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חולוד</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3</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חולוד</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4</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חולוד</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אינאס</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6</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אינאס</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7</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אינאס</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r>
        <w:tc>
          <w:tcPr>
            <w:tcW w:type="dxa" w:w="6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8</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אינאס</w:t>
            </w:r>
          </w:p>
        </w:tc>
        <w:tc>
          <w:tcPr>
            <w:tcW w:type="dxa" w:w="1100"/>
            <w:tcMar>
              <w:top w:type="dxa" w:w="60"/>
              <w:left w:type="dxa" w:w="80"/>
              <w:bottom w:type="dxa" w:w="60"/>
              <w:right w:type="dxa" w:w="80"/>
            </w:tcMar>
          </w:tcPr>
          <w:p>
            <w:pPr>
              <w:bidi/>
              <w:spacing w:after="0" w:line="276"/>
              <w:jc w:val="right"/>
            </w:pPr>
          </w:p>
        </w:tc>
        <w:tc>
          <w:tcPr>
            <w:tcW w:type="dxa" w:w="1000"/>
            <w:tcMar>
              <w:top w:type="dxa" w:w="60"/>
              <w:left w:type="dxa" w:w="80"/>
              <w:bottom w:type="dxa" w:w="60"/>
              <w:right w:type="dxa" w:w="80"/>
            </w:tcMar>
          </w:tcPr>
          <w:p>
            <w:pPr>
              <w:bidi/>
              <w:spacing w:after="0" w:line="276"/>
              <w:jc w:val="right"/>
            </w:pPr>
          </w:p>
        </w:tc>
        <w:tc>
          <w:tcPr>
            <w:tcW w:type="dxa" w:w="7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100"/>
            <w:tcMar>
              <w:top w:type="dxa" w:w="60"/>
              <w:left w:type="dxa" w:w="80"/>
              <w:bottom w:type="dxa" w:w="60"/>
              <w:right w:type="dxa" w:w="80"/>
            </w:tcMar>
          </w:tcPr>
          <w:p>
            <w:pPr>
              <w:bidi/>
              <w:spacing w:after="0" w:line="276"/>
              <w:jc w:val="right"/>
            </w:pPr>
          </w:p>
        </w:tc>
        <w:tc>
          <w:tcPr>
            <w:tcW w:type="dxa" w:w="1400"/>
            <w:tcMar>
              <w:top w:type="dxa" w:w="60"/>
              <w:left w:type="dxa" w:w="80"/>
              <w:bottom w:type="dxa" w:w="60"/>
              <w:right w:type="dxa" w:w="80"/>
            </w:tcMar>
          </w:tcPr>
          <w:p>
            <w:pPr>
              <w:bidi/>
              <w:spacing w:after="0" w:line="276"/>
              <w:jc w:val="right"/>
            </w:pPr>
          </w:p>
        </w:tc>
      </w:tr>
    </w:tbl>
    <w:p>
      <w:r>
        <w:t xml:space="preserve"/>
      </w:r>
    </w:p>
    <w:p>
      <w:pPr>
        <w:pStyle w:val="Heading2"/>
        <w:keepNext/>
        <w:bidi/>
        <w:spacing w:after="120" w:before="240" w:line="360"/>
        <w:jc w:val="right"/>
      </w:pPr>
      <w:r>
        <w:rPr>
          <w:rFonts w:ascii="David" w:cs="David" w:eastAsia="David" w:hAnsi="David"/>
          <w:b/>
          <w:bCs/>
          <w:i w:val="false"/>
          <w:iCs w:val="false"/>
          <w:sz w:val="28"/>
          <w:szCs w:val="28"/>
          <w:rtl/>
        </w:rPr>
        <w:t xml:space="preserve">2.4 גיוס</w:t>
      </w:r>
    </w:p>
    <w:p>
      <w:pPr>
        <w:keepNext w:val="false"/>
        <w:bidi/>
        <w:spacing w:after="120" w:before="0" w:line="360"/>
        <w:jc w:val="both"/>
      </w:pPr>
      <w:r>
        <w:rPr>
          <w:rFonts w:ascii="David" w:cs="David" w:eastAsia="David" w:hAnsi="David"/>
          <w:b w:val="false"/>
          <w:bCs w:val="false"/>
          <w:i w:val="false"/>
          <w:iCs w:val="false"/>
          <w:sz w:val="24"/>
          <w:szCs w:val="24"/>
          <w:rtl/>
        </w:rPr>
        <w:t xml:space="preserve">הדרך היעילה ביותר היא פנייה ישירה למחנכות מוכרות ובקשה שיפנו לעמיתה נוספת (שיטת "כדור שלג"). בפנייה הראשונה, בטלפון או בהודעה, מספרים בקצרה: עבודה סמינריונית באונו, נושא הזיהוי של נערות במצוקה בעיני מחנכות, ריאיון של כשעה, אנונימי לחלוטין, במקום ובזמן שנוח לה. לא מבקשים שמות של תלמידות ולא מידע על משפחות ספציפיות.</w:t>
      </w:r>
    </w:p>
    <w:p>
      <w:pPr>
        <w:pStyle w:val="Heading1"/>
        <w:keepNext/>
        <w:pageBreakBefore/>
        <w:bidi/>
        <w:spacing w:after="160" w:line="360"/>
        <w:jc w:val="right"/>
      </w:pPr>
      <w:r>
        <w:rPr>
          <w:rFonts w:ascii="David" w:cs="David" w:eastAsia="David" w:hAnsi="David"/>
          <w:b/>
          <w:bCs/>
          <w:i w:val="false"/>
          <w:iCs w:val="false"/>
          <w:sz w:val="32"/>
          <w:szCs w:val="32"/>
          <w:rtl/>
        </w:rPr>
        <w:t xml:space="preserve">3. לפני הריאיון</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תיאום מקום שקט שבו אפשר לדבר בלי הפרעות: חדר מורים אחרי הלימודים, חדר יועצת פנוי, או בית המרואיינת אם היא מעדיפה.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שני מכשירי הקלטה: טלפון ואפליקציית הקלטה נוספת או מכשיר שני. בדיקת סוללה ומקום אחסון.</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טופס הסכמה מדעת מודפס בשני עותקים (נספח ב' בעבודה). המרואיינת חותמת לפני ההקלטה ומקבלת עותק.</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הסבר בעל פה, לפני ההקלטה: מטרת המחקר, אנונימיות (שם בדוי, השמטת יישוב ובית ספר, אותיות במקום שמות תלמידות), הזכות לא לענות ולהפסיק, מחיקת ההקלטה בסיום העבודה.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מדריך הריאיון מודפס, עם מקום לרשימות בשוליים.</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שפת הריאיון לבחירת המרואיינת: עברית או ערבית. אם בערבית, התמלול בערבית והציטוטים בעבודה מתורגמים עם ציון "תרגום מערבית".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להקצות שעה ורבע. הריאיון עם סמאח נמשך 75 דקות.</w:t>
      </w:r>
    </w:p>
    <w:p>
      <w:pPr>
        <w:pStyle w:val="Heading1"/>
        <w:keepNext/>
        <w:pageBreakBefore/>
        <w:bidi/>
        <w:spacing w:after="160" w:line="360"/>
        <w:jc w:val="right"/>
      </w:pPr>
      <w:r>
        <w:rPr>
          <w:rFonts w:ascii="David" w:cs="David" w:eastAsia="David" w:hAnsi="David"/>
          <w:b/>
          <w:bCs/>
          <w:i w:val="false"/>
          <w:iCs w:val="false"/>
          <w:sz w:val="32"/>
          <w:szCs w:val="32"/>
          <w:rtl/>
        </w:rPr>
        <w:t xml:space="preserve">4. במהלך הריאיון</w:t>
      </w:r>
    </w:p>
    <w:p>
      <w:pPr>
        <w:keepNext w:val="false"/>
        <w:bidi/>
        <w:spacing w:after="120" w:before="0" w:line="360"/>
        <w:jc w:val="both"/>
      </w:pPr>
      <w:r>
        <w:rPr>
          <w:rFonts w:ascii="David" w:cs="David" w:eastAsia="David" w:hAnsi="David"/>
          <w:b w:val="false"/>
          <w:bCs w:val="false"/>
          <w:i w:val="false"/>
          <w:iCs w:val="false"/>
          <w:sz w:val="24"/>
          <w:szCs w:val="24"/>
          <w:rtl/>
        </w:rPr>
        <w:t xml:space="preserve">הריאיון חצי מובנה: השאלות הן מסגרת, לא תסריט. סדר השאלות משתנה לפי מה שהמרואיינת מעלה. אם היא עונה על שאלה 9 בתוך שאלה 5, לא חוזרים עליה.</w:t>
      </w:r>
    </w:p>
    <w:p>
      <w:pPr>
        <w:pStyle w:val="Heading2"/>
        <w:keepNext/>
        <w:bidi/>
        <w:spacing w:after="120" w:before="240" w:line="360"/>
        <w:jc w:val="right"/>
      </w:pPr>
      <w:r>
        <w:rPr>
          <w:rFonts w:ascii="David" w:cs="David" w:eastAsia="David" w:hAnsi="David"/>
          <w:b/>
          <w:bCs/>
          <w:i w:val="false"/>
          <w:iCs w:val="false"/>
          <w:sz w:val="28"/>
          <w:szCs w:val="28"/>
          <w:rtl/>
        </w:rPr>
        <w:t xml:space="preserve">4.1 שבעה כללים</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פותחים בשאלה 1 תמיד. היא קלה ובונה אמון.</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לא מקטיעים. גם כשנדמה שהתשובה סטתה מהנושא, לרוב היא מגיעה לנקודה.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שתיקה של שלוש עד חמש שניות אחרי תשובה מביאה כמעט תמיד המשך. לא ממהרים למלא אותה.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לא שואלים שאלות שמתחילות ב"האם". במקום "האם היה מקרה כזה?" שואלים "ספרי לי על מקרה כזה".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מבקשים דוגמה קונקרטית לכל טענה כללית. "את אומרת שהבנות נסגרות. ספרי לי על אחת שנסגרה."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לא מביעים דעה, לא מסכימים ולא מתקנים, גם כשהמרואיינת מתארת פעולה שנראית לכן לא נכונה. "מה גרם לך לבחור בזה?" עדיף על כל תגובה אחרת.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רושמים בשוליים שלוש עד חמש מילים על דברים שאינם נשמעים בהקלטה: שתיקה ארוכה, דמעות, מבט לדלת, שינוי בקול.</w:t>
      </w:r>
    </w:p>
    <w:p>
      <w:pPr>
        <w:pStyle w:val="Heading2"/>
        <w:keepNext/>
        <w:bidi/>
        <w:spacing w:after="120" w:before="240" w:line="360"/>
        <w:jc w:val="right"/>
      </w:pPr>
      <w:r>
        <w:rPr>
          <w:rFonts w:ascii="David" w:cs="David" w:eastAsia="David" w:hAnsi="David"/>
          <w:b/>
          <w:bCs/>
          <w:i w:val="false"/>
          <w:iCs w:val="false"/>
          <w:sz w:val="28"/>
          <w:szCs w:val="28"/>
          <w:rtl/>
        </w:rPr>
        <w:t xml:space="preserve">4.2 מתי מעמיקים</w:t>
      </w:r>
    </w:p>
    <w:p>
      <w:pPr>
        <w:keepNext w:val="false"/>
        <w:bidi/>
        <w:spacing w:after="120" w:before="0" w:line="360"/>
        <w:jc w:val="both"/>
      </w:pPr>
      <w:r>
        <w:rPr>
          <w:rFonts w:ascii="David" w:cs="David" w:eastAsia="David" w:hAnsi="David"/>
          <w:b w:val="false"/>
          <w:bCs w:val="false"/>
          <w:i w:val="false"/>
          <w:iCs w:val="false"/>
          <w:sz w:val="24"/>
          <w:szCs w:val="24"/>
          <w:rtl/>
        </w:rPr>
        <w:t xml:space="preserve">תשובה עשירה כוללת שלושה מרכיבים: מקרה ממשי, מה המרואיינת הרגישה או חשבה, ומה נעשה בפועל. אם אחד מהם חסר, שאלת המשך. בסעיף 5 מופיעות לכל שאלה שתיים או שלוש שאלות המשך מוכנות. אין חובה להשתמש בהן, והן מיועדות לרגע שבו התשובה נעצרת מוקדם.</w:t>
      </w:r>
    </w:p>
    <w:p>
      <w:pPr>
        <w:pStyle w:val="Heading1"/>
        <w:keepNext/>
        <w:pageBreakBefore/>
        <w:bidi/>
        <w:spacing w:after="160" w:line="360"/>
        <w:jc w:val="right"/>
      </w:pPr>
      <w:r>
        <w:rPr>
          <w:rFonts w:ascii="David" w:cs="David" w:eastAsia="David" w:hAnsi="David"/>
          <w:b/>
          <w:bCs/>
          <w:i w:val="false"/>
          <w:iCs w:val="false"/>
          <w:sz w:val="32"/>
          <w:szCs w:val="32"/>
          <w:rtl/>
        </w:rPr>
        <w:t xml:space="preserve">5. מדריך הריאיון</w:t>
      </w:r>
    </w:p>
    <w:p>
      <w:pPr>
        <w:pStyle w:val="Heading2"/>
        <w:keepNext/>
        <w:bidi/>
        <w:spacing w:after="120" w:before="240" w:line="360"/>
        <w:jc w:val="right"/>
      </w:pPr>
      <w:r>
        <w:rPr>
          <w:rFonts w:ascii="David" w:cs="David" w:eastAsia="David" w:hAnsi="David"/>
          <w:b/>
          <w:bCs/>
          <w:i w:val="false"/>
          <w:iCs w:val="false"/>
          <w:sz w:val="28"/>
          <w:szCs w:val="28"/>
          <w:rtl/>
        </w:rPr>
        <w:t xml:space="preserve">5.1 חמש עשרה השאלות ושאלות ההמשך</w:t>
      </w:r>
    </w:p>
    <w:p>
      <w:pPr>
        <w:keepNext/>
        <w:bidi/>
        <w:spacing w:after="40" w:before="0" w:line="360"/>
        <w:jc w:val="both"/>
      </w:pPr>
      <w:r>
        <w:rPr>
          <w:rFonts w:ascii="David" w:cs="David" w:eastAsia="David" w:hAnsi="David"/>
          <w:b/>
          <w:bCs/>
          <w:i w:val="false"/>
          <w:iCs w:val="false"/>
          <w:sz w:val="24"/>
          <w:szCs w:val="24"/>
          <w:rtl/>
        </w:rPr>
        <w:t xml:space="preserve">1. ספרי לי בבקשה קצת על עצמך ועל הדרך שהביאה אותך להוראה.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משך אותך דווקא לחינוך כיתה ולא להוראה מקצועית בלבד?</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יש רגע או אדם שאת קושרת לבחירה הזאת?</w:t>
      </w:r>
    </w:p>
    <w:p>
      <w:pPr>
        <w:keepNext/>
        <w:bidi/>
        <w:spacing w:after="40" w:before="0" w:line="360"/>
        <w:jc w:val="both"/>
      </w:pPr>
      <w:r>
        <w:rPr>
          <w:rFonts w:ascii="David" w:cs="David" w:eastAsia="David" w:hAnsi="David"/>
          <w:b/>
          <w:bCs/>
          <w:i w:val="false"/>
          <w:iCs w:val="false"/>
          <w:sz w:val="24"/>
          <w:szCs w:val="24"/>
          <w:rtl/>
        </w:rPr>
        <w:t xml:space="preserve">2. תארי לי בבקשה יום עבודה טיפוסי שלך כמחנכת.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איפה ביום הזה נמצא הזמן לשיחות אישיות? </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קורה אחרי שעות הלימודים?</w:t>
      </w:r>
    </w:p>
    <w:p>
      <w:pPr>
        <w:keepNext/>
        <w:bidi/>
        <w:spacing w:after="40" w:before="0" w:line="360"/>
        <w:jc w:val="both"/>
      </w:pPr>
      <w:r>
        <w:rPr>
          <w:rFonts w:ascii="David" w:cs="David" w:eastAsia="David" w:hAnsi="David"/>
          <w:b/>
          <w:bCs/>
          <w:i w:val="false"/>
          <w:iCs w:val="false"/>
          <w:sz w:val="24"/>
          <w:szCs w:val="24"/>
          <w:rtl/>
        </w:rPr>
        <w:t xml:space="preserve">3. מה זה בשבילך להיות מחנכת של בנות בגיל הזה?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במה זה שונה מלחנך בנים בגיל הזה?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הבנות צריכות ממך, לדעתך, שהן לא יגידו במילים?</w:t>
      </w:r>
    </w:p>
    <w:p>
      <w:pPr>
        <w:keepNext/>
        <w:bidi/>
        <w:spacing w:after="40" w:before="0" w:line="360"/>
        <w:jc w:val="both"/>
      </w:pPr>
      <w:r>
        <w:rPr>
          <w:rFonts w:ascii="David" w:cs="David" w:eastAsia="David" w:hAnsi="David"/>
          <w:b/>
          <w:bCs/>
          <w:i w:val="false"/>
          <w:iCs w:val="false"/>
          <w:sz w:val="24"/>
          <w:szCs w:val="24"/>
          <w:rtl/>
        </w:rPr>
        <w:t xml:space="preserve">4. תארי לי איך נראית בעינייך נערה שנמצאת במצוקה.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תני לי דוגמה למשהו קטן שאחרים לא היו שמים לב אליו.</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ההבדל בינה לבין נערה שפשוט שקטה מטבעה?</w:t>
      </w:r>
    </w:p>
    <w:p>
      <w:pPr>
        <w:keepNext/>
        <w:bidi/>
        <w:spacing w:after="40" w:before="0" w:line="360"/>
        <w:jc w:val="both"/>
      </w:pPr>
      <w:r>
        <w:rPr>
          <w:rFonts w:ascii="David" w:cs="David" w:eastAsia="David" w:hAnsi="David"/>
          <w:b/>
          <w:bCs/>
          <w:i w:val="false"/>
          <w:iCs w:val="false"/>
          <w:sz w:val="24"/>
          <w:szCs w:val="24"/>
          <w:rtl/>
        </w:rPr>
        <w:t xml:space="preserve">5. ספרי לי בבקשה על מקרה ספציפי שבו זיהית נערה במצב סיכון. מה קרה שם?</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היה הדבר הראשון ששמת לב אליו?</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כמה זמן עבר מהרגע ששמת לב ועד שעשית משהו?</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איך זה נגמר?</w:t>
      </w:r>
    </w:p>
    <w:p>
      <w:pPr>
        <w:keepNext/>
        <w:bidi/>
        <w:spacing w:after="40" w:before="0" w:line="360"/>
        <w:jc w:val="both"/>
      </w:pPr>
      <w:r>
        <w:rPr>
          <w:rFonts w:ascii="David" w:cs="David" w:eastAsia="David" w:hAnsi="David"/>
          <w:b/>
          <w:bCs/>
          <w:i w:val="false"/>
          <w:iCs w:val="false"/>
          <w:sz w:val="24"/>
          <w:szCs w:val="24"/>
          <w:rtl/>
        </w:rPr>
        <w:t xml:space="preserve">6. אילו סימנים נוספים גורמים לך לעצור ולהתעניין?</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יש סימנים שלמדת לזהות רק עם השנים?</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יש משהו שפעם חשבת שהוא סימן והתברר שלא?</w:t>
      </w:r>
    </w:p>
    <w:p>
      <w:pPr>
        <w:keepNext/>
        <w:bidi/>
        <w:spacing w:after="40" w:before="0" w:line="360"/>
        <w:jc w:val="both"/>
      </w:pPr>
      <w:r>
        <w:rPr>
          <w:rFonts w:ascii="David" w:cs="David" w:eastAsia="David" w:hAnsi="David"/>
          <w:b/>
          <w:bCs/>
          <w:i w:val="false"/>
          <w:iCs w:val="false"/>
          <w:sz w:val="24"/>
          <w:szCs w:val="24"/>
          <w:rtl/>
        </w:rPr>
        <w:t xml:space="preserve">7. מה קורה אצלך בפנים ברגע שאת מזהה משהו כזה?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את חוששת ממנו באותו רגע?</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עם מי את מדברת על זה, אם בכלל?</w:t>
      </w:r>
    </w:p>
    <w:p>
      <w:pPr>
        <w:keepNext/>
        <w:bidi/>
        <w:spacing w:after="40" w:before="0" w:line="360"/>
        <w:jc w:val="both"/>
      </w:pPr>
      <w:r>
        <w:rPr>
          <w:rFonts w:ascii="David" w:cs="David" w:eastAsia="David" w:hAnsi="David"/>
          <w:b/>
          <w:bCs/>
          <w:i w:val="false"/>
          <w:iCs w:val="false"/>
          <w:sz w:val="24"/>
          <w:szCs w:val="24"/>
          <w:rtl/>
        </w:rPr>
        <w:t xml:space="preserve">8. תארי לי בבקשה את הצעד הראשון שאת עושה אחרי הזיהוי.</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למה דווקא הצעד הזה ולא פנייה ישירה ליועצת?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כמה זמן זה לוקח בדרך כלל עד שהנערה מדברת?</w:t>
      </w:r>
    </w:p>
    <w:p>
      <w:pPr>
        <w:keepNext/>
        <w:bidi/>
        <w:spacing w:after="40" w:before="0" w:line="360"/>
        <w:jc w:val="both"/>
      </w:pPr>
      <w:r>
        <w:rPr>
          <w:rFonts w:ascii="David" w:cs="David" w:eastAsia="David" w:hAnsi="David"/>
          <w:b/>
          <w:bCs/>
          <w:i w:val="false"/>
          <w:iCs w:val="false"/>
          <w:sz w:val="24"/>
          <w:szCs w:val="24"/>
          <w:rtl/>
        </w:rPr>
        <w:t xml:space="preserve">9. ספרי לי על שיחה אחת עם נערה שנשארה איתך.</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נאמר שם שאת זוכרת מילה במילה?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למדת מהשיחה הזאת על איך לדבר עם נערות?</w:t>
      </w:r>
    </w:p>
    <w:p>
      <w:pPr>
        <w:keepNext/>
        <w:bidi/>
        <w:spacing w:after="40" w:before="0" w:line="360"/>
        <w:jc w:val="both"/>
      </w:pPr>
      <w:r>
        <w:rPr>
          <w:rFonts w:ascii="David" w:cs="David" w:eastAsia="David" w:hAnsi="David"/>
          <w:b/>
          <w:bCs/>
          <w:i w:val="false"/>
          <w:iCs w:val="false"/>
          <w:sz w:val="24"/>
          <w:szCs w:val="24"/>
          <w:rtl/>
        </w:rPr>
        <w:t xml:space="preserve">10. תארי לי את מקומך מול שאר הגורמים בבית הספר.</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קורה למידע אחרי שאת מעבירה אותו?</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יש מקרה שבו המערכת עבדה טוב? מה היה שונה שם?</w:t>
      </w:r>
    </w:p>
    <w:p>
      <w:pPr>
        <w:keepNext/>
        <w:bidi/>
        <w:spacing w:after="40" w:before="0" w:line="360"/>
        <w:jc w:val="both"/>
      </w:pPr>
      <w:r>
        <w:rPr>
          <w:rFonts w:ascii="David" w:cs="David" w:eastAsia="David" w:hAnsi="David"/>
          <w:b/>
          <w:bCs/>
          <w:i w:val="false"/>
          <w:iCs w:val="false"/>
          <w:sz w:val="24"/>
          <w:szCs w:val="24"/>
          <w:rtl/>
        </w:rPr>
        <w:t xml:space="preserve">11. תארי לי את המפגש עם ההורים במצבים כאלה.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איך את מנסחת את הפנייה הראשונה?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ההבדל בין שיחה עם אם לשיחה עם אב?</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היה מקרה שנגמר רע? מה למדת ממנו?</w:t>
      </w:r>
    </w:p>
    <w:p>
      <w:pPr>
        <w:keepNext/>
        <w:bidi/>
        <w:spacing w:after="40" w:before="0" w:line="360"/>
        <w:jc w:val="both"/>
      </w:pPr>
      <w:r>
        <w:rPr>
          <w:rFonts w:ascii="David" w:cs="David" w:eastAsia="David" w:hAnsi="David"/>
          <w:b/>
          <w:bCs/>
          <w:i w:val="false"/>
          <w:iCs w:val="false"/>
          <w:sz w:val="24"/>
          <w:szCs w:val="24"/>
          <w:rtl/>
        </w:rPr>
        <w:t xml:space="preserve">12. מה מהמקום התרבותי והקהילתי שאת חיה בו משפיע על העבודה הזאת?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מה זה נותן לך ומה זה לוקח ממך?</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איך את מתמודדת עם זה שאת פוגשת את המשפחות גם מחוץ לבית הספר?</w:t>
      </w:r>
    </w:p>
    <w:p>
      <w:pPr>
        <w:keepNext/>
        <w:bidi/>
        <w:spacing w:after="40" w:before="0" w:line="360"/>
        <w:jc w:val="both"/>
      </w:pPr>
      <w:r>
        <w:rPr>
          <w:rFonts w:ascii="David" w:cs="David" w:eastAsia="David" w:hAnsi="David"/>
          <w:b/>
          <w:bCs/>
          <w:i w:val="false"/>
          <w:iCs w:val="false"/>
          <w:sz w:val="24"/>
          <w:szCs w:val="24"/>
          <w:rtl/>
        </w:rPr>
        <w:t xml:space="preserve">13. ספרי לי על מקרה שבו הרגשת שלא הצלחת.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בדיעבד, מה היית עושה אחרת?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מי עוד היה מעורב, ומה הוא יכול היה לעשות?</w:t>
      </w:r>
    </w:p>
    <w:p>
      <w:pPr>
        <w:keepNext/>
        <w:bidi/>
        <w:spacing w:after="40" w:before="0" w:line="360"/>
        <w:jc w:val="both"/>
      </w:pPr>
      <w:r>
        <w:rPr>
          <w:rFonts w:ascii="David" w:cs="David" w:eastAsia="David" w:hAnsi="David"/>
          <w:b/>
          <w:bCs/>
          <w:i w:val="false"/>
          <w:iCs w:val="false"/>
          <w:sz w:val="24"/>
          <w:szCs w:val="24"/>
          <w:rtl/>
        </w:rPr>
        <w:t xml:space="preserve">14. איפה עובר בשבילך הגבול של התפקיד?</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תני דוגמה למשהו שעשית מעבר לתפקיד.</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היה מקרה שבו החלטת דווקא לא להתערב? מה הכריע?</w:t>
      </w:r>
    </w:p>
    <w:p>
      <w:pPr>
        <w:keepNext/>
        <w:bidi/>
        <w:spacing w:after="40" w:before="0" w:line="360"/>
        <w:jc w:val="both"/>
      </w:pPr>
      <w:r>
        <w:rPr>
          <w:rFonts w:ascii="David" w:cs="David" w:eastAsia="David" w:hAnsi="David"/>
          <w:b/>
          <w:bCs/>
          <w:i w:val="false"/>
          <w:iCs w:val="false"/>
          <w:sz w:val="24"/>
          <w:szCs w:val="24"/>
          <w:rtl/>
        </w:rPr>
        <w:t xml:space="preserve">15. מה היית רוצה שיהיה לך היום ואין לך, כדי לעשות את העבודה הזאת טוב יותר?</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אם הייתה לך שעה אחת נוספת בשבוע, מה היית עושה בה?</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שאלת המשך: ממי היית רוצה לקבל גיבוי, ואיך?</w:t>
      </w:r>
    </w:p>
    <w:p>
      <w:pPr>
        <w:pStyle w:val="Heading2"/>
        <w:keepNext/>
        <w:bidi/>
        <w:spacing w:after="120" w:before="240" w:line="360"/>
        <w:jc w:val="right"/>
      </w:pPr>
      <w:r>
        <w:rPr>
          <w:rFonts w:ascii="David" w:cs="David" w:eastAsia="David" w:hAnsi="David"/>
          <w:b/>
          <w:bCs/>
          <w:i w:val="false"/>
          <w:iCs w:val="false"/>
          <w:sz w:val="28"/>
          <w:szCs w:val="28"/>
          <w:rtl/>
        </w:rPr>
        <w:t xml:space="preserve">5.2 שש שאלות שנוספו בעקבות הריאיון הראשון</w:t>
      </w:r>
    </w:p>
    <w:p>
      <w:pPr>
        <w:keepNext w:val="false"/>
        <w:bidi/>
        <w:spacing w:after="120" w:before="0" w:line="360"/>
        <w:jc w:val="both"/>
      </w:pPr>
      <w:r>
        <w:rPr>
          <w:rFonts w:ascii="David" w:cs="David" w:eastAsia="David" w:hAnsi="David"/>
          <w:b w:val="false"/>
          <w:bCs w:val="false"/>
          <w:i w:val="false"/>
          <w:iCs w:val="false"/>
          <w:sz w:val="24"/>
          <w:szCs w:val="24"/>
          <w:rtl/>
        </w:rPr>
        <w:t xml:space="preserve">השאלות הבאות נוספו כדי לחזק את המענה לחלק השני של שאלת המחקר, תפיסת התפקיד וגבולותיו. משלבים אותן בשליש האחרון של הריאיון, או במקום שבו הן עולות באופן טבעי.</w:t>
      </w:r>
    </w:p>
    <w:p>
      <w:pPr>
        <w:keepNext w:val="false"/>
        <w:bidi/>
        <w:spacing w:after="60" w:before="0" w:line="360"/>
        <w:jc w:val="both"/>
      </w:pPr>
      <w:r>
        <w:rPr>
          <w:rFonts w:ascii="David" w:cs="David" w:eastAsia="David" w:hAnsi="David"/>
          <w:b w:val="false"/>
          <w:bCs w:val="false"/>
          <w:i w:val="false"/>
          <w:iCs w:val="false"/>
          <w:sz w:val="24"/>
          <w:szCs w:val="24"/>
          <w:rtl/>
        </w:rPr>
        <w:t xml:space="preserve">16. תארי לי מקרה שבו החלטת שלא להתערב. מה הכריע באותה החלטה?</w:t>
      </w:r>
    </w:p>
    <w:p>
      <w:pPr>
        <w:keepNext w:val="false"/>
        <w:bidi/>
        <w:spacing w:after="60" w:before="0" w:line="360"/>
        <w:jc w:val="both"/>
      </w:pPr>
      <w:r>
        <w:rPr>
          <w:rFonts w:ascii="David" w:cs="David" w:eastAsia="David" w:hAnsi="David"/>
          <w:b w:val="false"/>
          <w:bCs w:val="false"/>
          <w:i w:val="false"/>
          <w:iCs w:val="false"/>
          <w:sz w:val="24"/>
          <w:szCs w:val="24"/>
          <w:rtl/>
        </w:rPr>
        <w:t xml:space="preserve">17. השוויי בין הדרך שבה פעלת בשנה הראשונה שלך כמחנכת לבין הדרך שבה את פועלת היום.</w:t>
      </w:r>
    </w:p>
    <w:p>
      <w:pPr>
        <w:keepNext w:val="false"/>
        <w:bidi/>
        <w:spacing w:after="60" w:before="0" w:line="360"/>
        <w:jc w:val="both"/>
      </w:pPr>
      <w:r>
        <w:rPr>
          <w:rFonts w:ascii="David" w:cs="David" w:eastAsia="David" w:hAnsi="David"/>
          <w:b w:val="false"/>
          <w:bCs w:val="false"/>
          <w:i w:val="false"/>
          <w:iCs w:val="false"/>
          <w:sz w:val="24"/>
          <w:szCs w:val="24"/>
          <w:rtl/>
        </w:rPr>
        <w:t xml:space="preserve">18. מה קורה, לפי מה שאת רואה, למידע שמורה מקצועית מבחינה בו ומעבירה אליך?</w:t>
      </w:r>
    </w:p>
    <w:p>
      <w:pPr>
        <w:keepNext w:val="false"/>
        <w:bidi/>
        <w:spacing w:after="60" w:before="0" w:line="360"/>
        <w:jc w:val="both"/>
      </w:pPr>
      <w:r>
        <w:rPr>
          <w:rFonts w:ascii="David" w:cs="David" w:eastAsia="David" w:hAnsi="David"/>
          <w:b w:val="false"/>
          <w:bCs w:val="false"/>
          <w:i w:val="false"/>
          <w:iCs w:val="false"/>
          <w:sz w:val="24"/>
          <w:szCs w:val="24"/>
          <w:rtl/>
        </w:rPr>
        <w:t xml:space="preserve">19. ספרי לי על מקרה שבו ההתערבות הצליחה. מה עבד שם?</w:t>
      </w:r>
    </w:p>
    <w:p>
      <w:pPr>
        <w:keepNext w:val="false"/>
        <w:bidi/>
        <w:spacing w:after="60" w:before="0" w:line="360"/>
        <w:jc w:val="both"/>
      </w:pPr>
      <w:r>
        <w:rPr>
          <w:rFonts w:ascii="David" w:cs="David" w:eastAsia="David" w:hAnsi="David"/>
          <w:b w:val="false"/>
          <w:bCs w:val="false"/>
          <w:i w:val="false"/>
          <w:iCs w:val="false"/>
          <w:sz w:val="24"/>
          <w:szCs w:val="24"/>
          <w:rtl/>
        </w:rPr>
        <w:t xml:space="preserve">20. תארי לי שיתוף פעולה עם דמות מחוץ לבית הספר, כמו מדריכה בתנועת נוער או דמות מוכרת בקהילה.</w:t>
      </w:r>
    </w:p>
    <w:p>
      <w:pPr>
        <w:keepNext w:val="false"/>
        <w:bidi/>
        <w:spacing w:after="60" w:before="0" w:line="360"/>
        <w:jc w:val="both"/>
      </w:pPr>
      <w:r>
        <w:rPr>
          <w:rFonts w:ascii="David" w:cs="David" w:eastAsia="David" w:hAnsi="David"/>
          <w:b w:val="false"/>
          <w:bCs w:val="false"/>
          <w:i w:val="false"/>
          <w:iCs w:val="false"/>
          <w:sz w:val="24"/>
          <w:szCs w:val="24"/>
          <w:rtl/>
        </w:rPr>
        <w:t xml:space="preserve">21. תארי לי את ההבדל בין הדרך שבה את מזהה נערות במצוקה לבין הדרך שבה את מזהה נערים.</w:t>
      </w:r>
    </w:p>
    <w:p>
      <w:pPr>
        <w:pStyle w:val="Heading1"/>
        <w:keepNext/>
        <w:pageBreakBefore/>
        <w:bidi/>
        <w:spacing w:after="160" w:line="360"/>
        <w:jc w:val="right"/>
      </w:pPr>
      <w:r>
        <w:rPr>
          <w:rFonts w:ascii="David" w:cs="David" w:eastAsia="David" w:hAnsi="David"/>
          <w:b/>
          <w:bCs/>
          <w:i w:val="false"/>
          <w:iCs w:val="false"/>
          <w:sz w:val="32"/>
          <w:szCs w:val="32"/>
          <w:rtl/>
        </w:rPr>
        <w:t xml:space="preserve">6. אחרי הריאיון</w:t>
      </w:r>
    </w:p>
    <w:p>
      <w:pPr>
        <w:pStyle w:val="Heading2"/>
        <w:keepNext/>
        <w:bidi/>
        <w:spacing w:after="120" w:before="240" w:line="360"/>
        <w:jc w:val="right"/>
      </w:pPr>
      <w:r>
        <w:rPr>
          <w:rFonts w:ascii="David" w:cs="David" w:eastAsia="David" w:hAnsi="David"/>
          <w:b/>
          <w:bCs/>
          <w:i w:val="false"/>
          <w:iCs w:val="false"/>
          <w:sz w:val="28"/>
          <w:szCs w:val="28"/>
          <w:rtl/>
        </w:rPr>
        <w:t xml:space="preserve">6.1 הערות שדה</w:t>
      </w:r>
    </w:p>
    <w:p>
      <w:pPr>
        <w:keepNext w:val="false"/>
        <w:bidi/>
        <w:spacing w:after="120" w:before="0" w:line="360"/>
        <w:jc w:val="both"/>
      </w:pPr>
      <w:r>
        <w:rPr>
          <w:rFonts w:ascii="David" w:cs="David" w:eastAsia="David" w:hAnsi="David"/>
          <w:b w:val="false"/>
          <w:bCs w:val="false"/>
          <w:i w:val="false"/>
          <w:iCs w:val="false"/>
          <w:sz w:val="24"/>
          <w:szCs w:val="24"/>
          <w:rtl/>
        </w:rPr>
        <w:t xml:space="preserve">מיד בסיום, לפני שיוצאים מהמקום, כותבים חמש עד עשר שורות: איפה ומתי, האווירה, מה הפתיע, אילו שאלות עבדו ואילו לא, ומה כדאי לשנות בריאיון הבא. ההערות נכנסות לתחילת התמלול.</w:t>
      </w:r>
    </w:p>
    <w:p>
      <w:pPr>
        <w:pStyle w:val="Heading2"/>
        <w:keepNext/>
        <w:bidi/>
        <w:spacing w:after="120" w:before="240" w:line="360"/>
        <w:jc w:val="right"/>
      </w:pPr>
      <w:r>
        <w:rPr>
          <w:rFonts w:ascii="David" w:cs="David" w:eastAsia="David" w:hAnsi="David"/>
          <w:b/>
          <w:bCs/>
          <w:i w:val="false"/>
          <w:iCs w:val="false"/>
          <w:sz w:val="28"/>
          <w:szCs w:val="28"/>
          <w:rtl/>
        </w:rPr>
        <w:t xml:space="preserve">6.2 תמלול</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תוך 48 שעות, כשהריאיון עוד טרי.</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מילה במילה, כולל חזרות, קטיעות ומילות מילוי. מילים בערבית נשמרות כלשונן, בכתב ערבי או בתעתיק.</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סימונים בסוגריים מרובעות: [שתיקה], [צוחקת], [מתרגשת], [לא ברור].</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מספור השאלות כמו במדריך, גם אם הסדר בריאיון היה שונה. שאלות המשך שנשאלו מסומנות "מראיינת:" בשורה נפרדת.</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אנונימיזציה תוך כדי התמלול: שם בדוי למרואיינת, אות לכל תלמידה, השמטת שם היישוב, בית הספר ואנשי צוות מזוהים.</w:t>
      </w:r>
    </w:p>
    <w:p>
      <w:pPr>
        <w:keepNext w:val="false"/>
        <w:bidi/>
        <w:spacing w:after="60" w:before="0" w:line="360"/>
        <w:ind w:right="709"/>
        <w:jc w:val="both"/>
      </w:pPr>
      <w:r>
        <w:rPr>
          <w:rFonts w:ascii="David" w:cs="David" w:eastAsia="David" w:hAnsi="David"/>
          <w:b w:val="false"/>
          <w:bCs w:val="false"/>
          <w:i w:val="false"/>
          <w:iCs w:val="false"/>
          <w:sz w:val="24"/>
          <w:szCs w:val="24"/>
          <w:rtl/>
        </w:rPr>
        <w:t xml:space="preserve">שם הקובץ: ריאיון_מס_שם-בדוי.</w:t>
      </w:r>
      <w:r>
        <w:rPr>
          <w:rFonts w:ascii="Times New Roman" w:cs="Times New Roman" w:eastAsia="Times New Roman" w:hAnsi="Times New Roman"/>
          <w:b w:val="false"/>
          <w:bCs w:val="false"/>
          <w:i w:val="false"/>
          <w:iCs w:val="false"/>
          <w:sz w:val="24"/>
          <w:szCs w:val="24"/>
          <w:rtl w:val="false"/>
        </w:rPr>
        <w:t xml:space="preserve">docx.</w:t>
      </w:r>
      <w:r>
        <w:rPr>
          <w:rFonts w:ascii="David" w:cs="David" w:eastAsia="David" w:hAnsi="David"/>
          <w:b w:val="false"/>
          <w:bCs w:val="false"/>
          <w:i w:val="false"/>
          <w:iCs w:val="false"/>
          <w:sz w:val="24"/>
          <w:szCs w:val="24"/>
          <w:rtl/>
        </w:rPr>
        <w:t xml:space="preserve"> ההקלטה נשמרת בתיקייה מוגנת בסיסמה ותימחק לאחר אישור הציון.</w:t>
      </w:r>
    </w:p>
    <w:p>
      <w:pPr>
        <w:pStyle w:val="Heading2"/>
        <w:keepNext/>
        <w:bidi/>
        <w:spacing w:after="120" w:before="240" w:line="360"/>
        <w:jc w:val="right"/>
      </w:pPr>
      <w:r>
        <w:rPr>
          <w:rFonts w:ascii="David" w:cs="David" w:eastAsia="David" w:hAnsi="David"/>
          <w:b/>
          <w:bCs/>
          <w:i w:val="false"/>
          <w:iCs w:val="false"/>
          <w:sz w:val="28"/>
          <w:szCs w:val="28"/>
          <w:rtl/>
        </w:rPr>
        <w:t xml:space="preserve">6.3 בדיקה הדדית</w:t>
      </w:r>
    </w:p>
    <w:p>
      <w:pPr>
        <w:keepNext w:val="false"/>
        <w:bidi/>
        <w:spacing w:after="120" w:before="0" w:line="360"/>
        <w:jc w:val="both"/>
      </w:pPr>
      <w:r>
        <w:rPr>
          <w:rFonts w:ascii="David" w:cs="David" w:eastAsia="David" w:hAnsi="David"/>
          <w:b w:val="false"/>
          <w:bCs w:val="false"/>
          <w:i w:val="false"/>
          <w:iCs w:val="false"/>
          <w:sz w:val="24"/>
          <w:szCs w:val="24"/>
          <w:rtl/>
        </w:rPr>
        <w:t xml:space="preserve">כל חוקרת קוראת את התמלולים של השנייה בקריאה ראשונה שלמה, בלי סימון, ורק אחר כך מסמנת יחידות משמעות. ההשוואה בין הסימונים נעשית יחד, והיא הבסיס לסעיף התוקף והמהימנות בעבודה.</w:t>
      </w:r>
    </w:p>
    <w:p>
      <w:pPr>
        <w:pStyle w:val="Heading1"/>
        <w:keepNext/>
        <w:pageBreakBefore/>
        <w:bidi/>
        <w:spacing w:after="160" w:line="360"/>
        <w:jc w:val="right"/>
      </w:pPr>
      <w:r>
        <w:rPr>
          <w:rFonts w:ascii="David" w:cs="David" w:eastAsia="David" w:hAnsi="David"/>
          <w:b/>
          <w:bCs/>
          <w:i w:val="false"/>
          <w:iCs w:val="false"/>
          <w:sz w:val="32"/>
          <w:szCs w:val="32"/>
          <w:rtl/>
        </w:rPr>
        <w:t xml:space="preserve">7. גיליון ניתוח</w:t>
      </w:r>
    </w:p>
    <w:p>
      <w:pPr>
        <w:keepNext w:val="false"/>
        <w:bidi/>
        <w:spacing w:after="160" w:before="0" w:line="360"/>
        <w:jc w:val="both"/>
      </w:pPr>
      <w:r>
        <w:rPr>
          <w:rFonts w:ascii="David" w:cs="David" w:eastAsia="David" w:hAnsi="David"/>
          <w:b w:val="false"/>
          <w:bCs w:val="false"/>
          <w:i w:val="false"/>
          <w:iCs w:val="false"/>
          <w:sz w:val="24"/>
          <w:szCs w:val="24"/>
          <w:rtl/>
        </w:rPr>
        <w:t xml:space="preserve">הניתוח בשיטה שנלמדה בקורס: קריאה הוליסטית של הריאיון כולו, חלוקה ליחידות משמעות שכל אחת מקבלת שם במילות המרואיינת, ואיגוד היחידות לתימות. לכל ריאיון ממלאים טבלה כזאת: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200"/>
        <w:gridCol w:w="1700"/>
      </w:tblGrid>
      <w:tr>
        <w:trPr>
          <w:tblHeader/>
        </w:trPr>
        <w:tc>
          <w:tcPr>
            <w:tcW w:type="dxa" w:w="9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מס' יחידה</w:t>
            </w:r>
          </w:p>
        </w:tc>
        <w:tc>
          <w:tcPr>
            <w:tcW w:type="dxa" w:w="4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ציטוט (במילות המרואיינת)</w:t>
            </w:r>
          </w:p>
        </w:tc>
        <w:tc>
          <w:tcPr>
            <w:tcW w:type="dxa" w:w="2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שם היחידה</w:t>
            </w:r>
          </w:p>
        </w:tc>
        <w:tc>
          <w:tcPr>
            <w:tcW w:type="dxa" w:w="1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תימה</w:t>
            </w: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w:t>
            </w:r>
          </w:p>
        </w:tc>
        <w:tc>
          <w:tcPr>
            <w:tcW w:type="dxa" w:w="4200"/>
            <w:tcMar>
              <w:top w:type="dxa" w:w="60"/>
              <w:left w:type="dxa" w:w="80"/>
              <w:bottom w:type="dxa" w:w="60"/>
              <w:right w:type="dxa" w:w="80"/>
            </w:tcMar>
          </w:tcPr>
          <w:p>
            <w:pPr>
              <w:bidi/>
              <w:spacing w:after="0" w:line="276"/>
              <w:jc w:val="right"/>
            </w:pPr>
          </w:p>
        </w:tc>
        <w:tc>
          <w:tcPr>
            <w:tcW w:type="dxa" w:w="2200"/>
            <w:tcMar>
              <w:top w:type="dxa" w:w="60"/>
              <w:left w:type="dxa" w:w="80"/>
              <w:bottom w:type="dxa" w:w="60"/>
              <w:right w:type="dxa" w:w="80"/>
            </w:tcMar>
          </w:tcPr>
          <w:p>
            <w:pPr>
              <w:bidi/>
              <w:spacing w:after="0" w:line="276"/>
              <w:jc w:val="right"/>
            </w:pPr>
          </w:p>
        </w:tc>
        <w:tc>
          <w:tcPr>
            <w:tcW w:type="dxa" w:w="1700"/>
            <w:tcMar>
              <w:top w:type="dxa" w:w="60"/>
              <w:left w:type="dxa" w:w="80"/>
              <w:bottom w:type="dxa" w:w="60"/>
              <w:right w:type="dxa" w:w="80"/>
            </w:tcMar>
          </w:tcPr>
          <w:p>
            <w:pPr>
              <w:bidi/>
              <w:spacing w:after="0" w:line="276"/>
              <w:jc w:val="right"/>
            </w:pP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w:t>
            </w:r>
          </w:p>
        </w:tc>
        <w:tc>
          <w:tcPr>
            <w:tcW w:type="dxa" w:w="4200"/>
            <w:tcMar>
              <w:top w:type="dxa" w:w="60"/>
              <w:left w:type="dxa" w:w="80"/>
              <w:bottom w:type="dxa" w:w="60"/>
              <w:right w:type="dxa" w:w="80"/>
            </w:tcMar>
          </w:tcPr>
          <w:p>
            <w:pPr>
              <w:bidi/>
              <w:spacing w:after="0" w:line="276"/>
              <w:jc w:val="right"/>
            </w:pPr>
          </w:p>
        </w:tc>
        <w:tc>
          <w:tcPr>
            <w:tcW w:type="dxa" w:w="2200"/>
            <w:tcMar>
              <w:top w:type="dxa" w:w="60"/>
              <w:left w:type="dxa" w:w="80"/>
              <w:bottom w:type="dxa" w:w="60"/>
              <w:right w:type="dxa" w:w="80"/>
            </w:tcMar>
          </w:tcPr>
          <w:p>
            <w:pPr>
              <w:bidi/>
              <w:spacing w:after="0" w:line="276"/>
              <w:jc w:val="right"/>
            </w:pPr>
          </w:p>
        </w:tc>
        <w:tc>
          <w:tcPr>
            <w:tcW w:type="dxa" w:w="1700"/>
            <w:tcMar>
              <w:top w:type="dxa" w:w="60"/>
              <w:left w:type="dxa" w:w="80"/>
              <w:bottom w:type="dxa" w:w="60"/>
              <w:right w:type="dxa" w:w="80"/>
            </w:tcMar>
          </w:tcPr>
          <w:p>
            <w:pPr>
              <w:bidi/>
              <w:spacing w:after="0" w:line="276"/>
              <w:jc w:val="right"/>
            </w:pP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3</w:t>
            </w:r>
          </w:p>
        </w:tc>
        <w:tc>
          <w:tcPr>
            <w:tcW w:type="dxa" w:w="4200"/>
            <w:tcMar>
              <w:top w:type="dxa" w:w="60"/>
              <w:left w:type="dxa" w:w="80"/>
              <w:bottom w:type="dxa" w:w="60"/>
              <w:right w:type="dxa" w:w="80"/>
            </w:tcMar>
          </w:tcPr>
          <w:p>
            <w:pPr>
              <w:bidi/>
              <w:spacing w:after="0" w:line="276"/>
              <w:jc w:val="right"/>
            </w:pPr>
          </w:p>
        </w:tc>
        <w:tc>
          <w:tcPr>
            <w:tcW w:type="dxa" w:w="2200"/>
            <w:tcMar>
              <w:top w:type="dxa" w:w="60"/>
              <w:left w:type="dxa" w:w="80"/>
              <w:bottom w:type="dxa" w:w="60"/>
              <w:right w:type="dxa" w:w="80"/>
            </w:tcMar>
          </w:tcPr>
          <w:p>
            <w:pPr>
              <w:bidi/>
              <w:spacing w:after="0" w:line="276"/>
              <w:jc w:val="right"/>
            </w:pPr>
          </w:p>
        </w:tc>
        <w:tc>
          <w:tcPr>
            <w:tcW w:type="dxa" w:w="1700"/>
            <w:tcMar>
              <w:top w:type="dxa" w:w="60"/>
              <w:left w:type="dxa" w:w="80"/>
              <w:bottom w:type="dxa" w:w="60"/>
              <w:right w:type="dxa" w:w="80"/>
            </w:tcMar>
          </w:tcPr>
          <w:p>
            <w:pPr>
              <w:bidi/>
              <w:spacing w:after="0" w:line="276"/>
              <w:jc w:val="right"/>
            </w:pP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4</w:t>
            </w:r>
          </w:p>
        </w:tc>
        <w:tc>
          <w:tcPr>
            <w:tcW w:type="dxa" w:w="4200"/>
            <w:tcMar>
              <w:top w:type="dxa" w:w="60"/>
              <w:left w:type="dxa" w:w="80"/>
              <w:bottom w:type="dxa" w:w="60"/>
              <w:right w:type="dxa" w:w="80"/>
            </w:tcMar>
          </w:tcPr>
          <w:p>
            <w:pPr>
              <w:bidi/>
              <w:spacing w:after="0" w:line="276"/>
              <w:jc w:val="right"/>
            </w:pPr>
          </w:p>
        </w:tc>
        <w:tc>
          <w:tcPr>
            <w:tcW w:type="dxa" w:w="2200"/>
            <w:tcMar>
              <w:top w:type="dxa" w:w="60"/>
              <w:left w:type="dxa" w:w="80"/>
              <w:bottom w:type="dxa" w:w="60"/>
              <w:right w:type="dxa" w:w="80"/>
            </w:tcMar>
          </w:tcPr>
          <w:p>
            <w:pPr>
              <w:bidi/>
              <w:spacing w:after="0" w:line="276"/>
              <w:jc w:val="right"/>
            </w:pPr>
          </w:p>
        </w:tc>
        <w:tc>
          <w:tcPr>
            <w:tcW w:type="dxa" w:w="1700"/>
            <w:tcMar>
              <w:top w:type="dxa" w:w="60"/>
              <w:left w:type="dxa" w:w="80"/>
              <w:bottom w:type="dxa" w:w="60"/>
              <w:right w:type="dxa" w:w="80"/>
            </w:tcMar>
          </w:tcPr>
          <w:p>
            <w:pPr>
              <w:bidi/>
              <w:spacing w:after="0" w:line="276"/>
              <w:jc w:val="right"/>
            </w:pP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w:t>
            </w:r>
          </w:p>
        </w:tc>
        <w:tc>
          <w:tcPr>
            <w:tcW w:type="dxa" w:w="4200"/>
            <w:tcMar>
              <w:top w:type="dxa" w:w="60"/>
              <w:left w:type="dxa" w:w="80"/>
              <w:bottom w:type="dxa" w:w="60"/>
              <w:right w:type="dxa" w:w="80"/>
            </w:tcMar>
          </w:tcPr>
          <w:p>
            <w:pPr>
              <w:bidi/>
              <w:spacing w:after="0" w:line="276"/>
              <w:jc w:val="right"/>
            </w:pPr>
          </w:p>
        </w:tc>
        <w:tc>
          <w:tcPr>
            <w:tcW w:type="dxa" w:w="2200"/>
            <w:tcMar>
              <w:top w:type="dxa" w:w="60"/>
              <w:left w:type="dxa" w:w="80"/>
              <w:bottom w:type="dxa" w:w="60"/>
              <w:right w:type="dxa" w:w="80"/>
            </w:tcMar>
          </w:tcPr>
          <w:p>
            <w:pPr>
              <w:bidi/>
              <w:spacing w:after="0" w:line="276"/>
              <w:jc w:val="right"/>
            </w:pPr>
          </w:p>
        </w:tc>
        <w:tc>
          <w:tcPr>
            <w:tcW w:type="dxa" w:w="1700"/>
            <w:tcMar>
              <w:top w:type="dxa" w:w="60"/>
              <w:left w:type="dxa" w:w="80"/>
              <w:bottom w:type="dxa" w:w="60"/>
              <w:right w:type="dxa" w:w="80"/>
            </w:tcMar>
          </w:tcPr>
          <w:p>
            <w:pPr>
              <w:bidi/>
              <w:spacing w:after="0" w:line="276"/>
              <w:jc w:val="right"/>
            </w:pP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w:t>
            </w:r>
          </w:p>
        </w:tc>
        <w:tc>
          <w:tcPr>
            <w:tcW w:type="dxa" w:w="4200"/>
            <w:tcMar>
              <w:top w:type="dxa" w:w="60"/>
              <w:left w:type="dxa" w:w="80"/>
              <w:bottom w:type="dxa" w:w="60"/>
              <w:right w:type="dxa" w:w="80"/>
            </w:tcMar>
          </w:tcPr>
          <w:p>
            <w:pPr>
              <w:bidi/>
              <w:spacing w:after="0" w:line="276"/>
              <w:jc w:val="right"/>
            </w:pPr>
          </w:p>
        </w:tc>
        <w:tc>
          <w:tcPr>
            <w:tcW w:type="dxa" w:w="2200"/>
            <w:tcMar>
              <w:top w:type="dxa" w:w="60"/>
              <w:left w:type="dxa" w:w="80"/>
              <w:bottom w:type="dxa" w:w="60"/>
              <w:right w:type="dxa" w:w="80"/>
            </w:tcMar>
          </w:tcPr>
          <w:p>
            <w:pPr>
              <w:bidi/>
              <w:spacing w:after="0" w:line="276"/>
              <w:jc w:val="right"/>
            </w:pPr>
          </w:p>
        </w:tc>
        <w:tc>
          <w:tcPr>
            <w:tcW w:type="dxa" w:w="1700"/>
            <w:tcMar>
              <w:top w:type="dxa" w:w="60"/>
              <w:left w:type="dxa" w:w="80"/>
              <w:bottom w:type="dxa" w:w="60"/>
              <w:right w:type="dxa" w:w="80"/>
            </w:tcMar>
          </w:tcPr>
          <w:p>
            <w:pPr>
              <w:bidi/>
              <w:spacing w:after="0" w:line="276"/>
              <w:jc w:val="right"/>
            </w:pPr>
          </w:p>
        </w:tc>
      </w:tr>
    </w:tbl>
    <w:p>
      <w:r>
        <w:t xml:space="preserve"/>
      </w:r>
    </w:p>
    <w:p>
      <w:pPr>
        <w:keepNext w:val="false"/>
        <w:bidi/>
        <w:spacing w:after="160" w:before="160" w:line="360"/>
        <w:jc w:val="both"/>
      </w:pPr>
      <w:r>
        <w:rPr>
          <w:rFonts w:ascii="David" w:cs="David" w:eastAsia="David" w:hAnsi="David"/>
          <w:b w:val="false"/>
          <w:bCs w:val="false"/>
          <w:i w:val="false"/>
          <w:iCs w:val="false"/>
          <w:sz w:val="24"/>
          <w:szCs w:val="24"/>
          <w:rtl/>
        </w:rPr>
        <w:t xml:space="preserve">לאחר שכל שמונת הראיונות נותחו, ממלאים את המטריצה הבאה: בכל משבצת מסמנים אם התימה עלתה בריאיון (כן / לא / חלקית) ומספר היחידה המייצגת. השורות הראשונות הן שש התימות מהריאיון עם סמאח; תימות חדשות מתווספות בשורות הריקות, ותימות שלא חזרו באף ריאיון אחר נבחנות מחדש.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650"/>
        <w:gridCol w:w="650"/>
        <w:gridCol w:w="650"/>
        <w:gridCol w:w="650"/>
        <w:gridCol w:w="650"/>
        <w:gridCol w:w="650"/>
        <w:gridCol w:w="650"/>
        <w:gridCol w:w="650"/>
      </w:tblGrid>
      <w:tr>
        <w:trPr>
          <w:tblHeader/>
        </w:trPr>
        <w:tc>
          <w:tcPr>
            <w:tcW w:type="dxa" w:w="3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תימה</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1</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2</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3</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4</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5</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6</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7</w:t>
            </w:r>
          </w:p>
        </w:tc>
        <w:tc>
          <w:tcPr>
            <w:tcW w:type="dxa" w:w="6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8</w:t>
            </w: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"אני מחפשת את השקטה שהייתה רועשת": הזיהוי כזיהוי של שינוי</w:t>
            </w:r>
          </w:p>
        </w:tc>
        <w:tc>
          <w:tcPr>
            <w:tcW w:type="dxa" w:w="6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"אני לא שואלת מה קרה לך": מן הזיהוי אל הקשר</w:t>
            </w:r>
          </w:p>
        </w:tc>
        <w:tc>
          <w:tcPr>
            <w:tcW w:type="dxa" w:w="6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"אם תספרי לאבא שלי": דילמת הדיווח והאמון</w:t>
            </w:r>
          </w:p>
        </w:tc>
        <w:tc>
          <w:tcPr>
            <w:tcW w:type="dxa" w:w="6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"שרשרת של איש אחד": בדידות מקצועית</w:t>
            </w:r>
          </w:p>
        </w:tc>
        <w:tc>
          <w:tcPr>
            <w:tcW w:type="dxa" w:w="6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המקום": ההקשר התרבותי-קהילתי</w:t>
            </w:r>
          </w:p>
        </w:tc>
        <w:tc>
          <w:tcPr>
            <w:tcW w:type="dxa" w:w="6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"יש לי אינטואיציה, אין לי הכשרה": גבולות ומחיר</w:t>
            </w:r>
          </w:p>
        </w:tc>
        <w:tc>
          <w:tcPr>
            <w:tcW w:type="dxa" w:w="6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כן</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תימה חדשה:</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r>
        <w:tc>
          <w:tcPr>
            <w:tcW w:type="dxa" w:w="38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תימה חדשה:</w:t>
            </w: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c>
          <w:tcPr>
            <w:tcW w:type="dxa" w:w="650"/>
            <w:tcMar>
              <w:top w:type="dxa" w:w="60"/>
              <w:left w:type="dxa" w:w="80"/>
              <w:bottom w:type="dxa" w:w="60"/>
              <w:right w:type="dxa" w:w="80"/>
            </w:tcMar>
          </w:tcPr>
          <w:p>
            <w:pPr>
              <w:bidi/>
              <w:spacing w:after="0" w:line="276"/>
              <w:jc w:val="right"/>
            </w:pPr>
          </w:p>
        </w:tc>
      </w:tr>
    </w:tbl>
    <w:p>
      <w:pPr>
        <w:pStyle w:val="Heading1"/>
        <w:keepNext/>
        <w:pageBreakBefore/>
        <w:bidi/>
        <w:spacing w:after="160" w:line="360"/>
        <w:jc w:val="right"/>
      </w:pPr>
      <w:r>
        <w:rPr>
          <w:rFonts w:ascii="David" w:cs="David" w:eastAsia="David" w:hAnsi="David"/>
          <w:b/>
          <w:bCs/>
          <w:i w:val="false"/>
          <w:iCs w:val="false"/>
          <w:sz w:val="32"/>
          <w:szCs w:val="32"/>
          <w:rtl/>
        </w:rPr>
        <w:t xml:space="preserve">8. לוח זמנים מוצע</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700"/>
      </w:tblGrid>
      <w:tr>
        <w:trPr>
          <w:tblHeader/>
        </w:trPr>
        <w:tc>
          <w:tcPr>
            <w:tcW w:type="dxa" w:w="9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שבוע</w:t>
            </w:r>
          </w:p>
        </w:tc>
        <w:tc>
          <w:tcPr>
            <w:tcW w:type="dxa" w:w="64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משימה</w:t>
            </w:r>
          </w:p>
        </w:tc>
        <w:tc>
          <w:tcPr>
            <w:tcW w:type="dxa" w:w="1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אחראית</w:t>
            </w: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גיוס שבע מחנכות לפי טבלת התכנון, תיאום מועדים, הדפסת טפסים</w:t>
            </w:r>
          </w:p>
        </w:tc>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שתיהן</w:t>
            </w: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2-3</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ביצוע הראיונות (שניים בשבוע לכל חוקרת) והערות שדה</w:t>
            </w:r>
          </w:p>
        </w:tc>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כל אחת את שלה</w:t>
            </w: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4</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תמלול ואנונימיזציה</w:t>
            </w:r>
          </w:p>
        </w:tc>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כל אחת את שלה</w:t>
            </w: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קריאה הדדית, סימון יחידות משמעות, השוואה</w:t>
            </w:r>
          </w:p>
        </w:tc>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שתיהן</w:t>
            </w:r>
          </w:p>
        </w:tc>
      </w:tr>
      <w:tr>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6</w:t>
            </w:r>
          </w:p>
        </w:tc>
        <w:tc>
          <w:tcPr>
            <w:tcW w:type="dxa" w:w="6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מטריצת תימות, בחירת ציטוטים, עדכון פרקים 4, 5 ו-6 ונספח ד'</w:t>
            </w:r>
          </w:p>
        </w:tc>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שתיהן</w:t>
            </w:r>
          </w:p>
        </w:tc>
      </w:tr>
    </w:tbl>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2</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חולוד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חולוד: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חולוד: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חולוד: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חולוד: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חולוד: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חולוד: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חולוד: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חולוד: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חולוד: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חולוד: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חולוד: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חולוד: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חולוד: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חולוד: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חולוד: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3</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חולוד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חולוד: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חולוד: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חולוד: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חולוד: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חולוד: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חולוד: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חולוד: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חולוד: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חולוד: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חולוד: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חולוד: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חולוד: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חולוד: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חולוד: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חולוד: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4</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חולוד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חולוד: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חולוד: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חולוד: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חולוד: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חולוד: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חולוד: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חולוד: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חולוד: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חולוד: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חולוד: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חולוד: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חולוד: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חולוד: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חולוד: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חולוד: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5</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אינאס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אינאס: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אינאס: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אינאס: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אינאס: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אינאס: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אינאס: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אינאס: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אינאס: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אינאס: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אינאס: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אינאס: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אינאס: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אינאס: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אינאס: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אינאס: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6</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אינאס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אינאס: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אינאס: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אינאס: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אינאס: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אינאס: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אינאס: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אינאס: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אינאס: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אינאס: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אינאס: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אינאס: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אינאס: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אינאס: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אינאס: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אינאס: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7</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אינאס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אינאס: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אינאס: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אינאס: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אינאס: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אינאס: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אינאס: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אינאס: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אינאס: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אינאס: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אינאס: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אינאס: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אינאס: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אינאס: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אינאס: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אינאס: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p>
      <w:pPr>
        <w:pStyle w:val="Heading1"/>
        <w:keepNext/>
        <w:pageBreakBefore/>
        <w:bidi/>
        <w:spacing w:after="160" w:line="360"/>
        <w:jc w:val="right"/>
      </w:pPr>
      <w:r>
        <w:rPr>
          <w:rFonts w:ascii="David" w:cs="David" w:eastAsia="David" w:hAnsi="David"/>
          <w:b/>
          <w:bCs/>
          <w:i w:val="false"/>
          <w:iCs w:val="false"/>
          <w:sz w:val="32"/>
          <w:szCs w:val="32"/>
          <w:rtl/>
        </w:rPr>
        <w:t xml:space="preserve">תבנית תמלול: ריאיון מס' 8</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מראיינת: אינאס אבו עראר. יש למלא את הטבלה, למחוק את ההנחיות שבסוגריים ולהקליד את התמלול מילה במילה מתוך ההקלטה.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שדה</w:t>
            </w:r>
          </w:p>
        </w:tc>
        <w:tc>
          <w:tcPr>
            <w:tcW w:type="dxa" w:w="58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פרט</w:t>
            </w: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שם בדוי</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גיל</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השכלה ותחום הוראה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ותק בהוראה / בחינוך כיתה</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כיתת חינוך נוכחית</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אזור בארץ (בלי שם היישוב)</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בת היישוב שבו מלמדת? (כן/לא)</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תאריך, מקום ומשך הריאיון</w:t>
            </w:r>
          </w:p>
        </w:tc>
        <w:tc>
          <w:tcPr>
            <w:tcW w:type="dxa" w:w="5800"/>
            <w:tcMar>
              <w:top w:type="dxa" w:w="60"/>
              <w:left w:type="dxa" w:w="80"/>
              <w:bottom w:type="dxa" w:w="60"/>
              <w:right w:type="dxa" w:w="80"/>
            </w:tcMar>
          </w:tcPr>
          <w:p>
            <w:pPr>
              <w:bidi/>
              <w:spacing w:after="0" w:line="276"/>
              <w:jc w:val="right"/>
            </w:pPr>
          </w:p>
        </w:tc>
      </w:tr>
      <w:tr>
        <w:tc>
          <w:tcPr>
            <w:tcW w:type="dxa" w:w="3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שפת הריאיון</w:t>
            </w:r>
          </w:p>
        </w:tc>
        <w:tc>
          <w:tcPr>
            <w:tcW w:type="dxa" w:w="5800"/>
            <w:tcMar>
              <w:top w:type="dxa" w:w="60"/>
              <w:left w:type="dxa" w:w="80"/>
              <w:bottom w:type="dxa" w:w="60"/>
              <w:right w:type="dxa" w:w="80"/>
            </w:tcMar>
          </w:tcPr>
          <w:p>
            <w:pPr>
              <w:bidi/>
              <w:spacing w:after="0" w:line="276"/>
              <w:jc w:val="right"/>
            </w:pPr>
          </w:p>
        </w:tc>
      </w:tr>
    </w:tbl>
    <w:p>
      <w:r>
        <w:t xml:space="preserve"/>
      </w:r>
    </w:p>
    <w:p>
      <w:pPr>
        <w:pStyle w:val="Heading3"/>
        <w:keepNext/>
        <w:bidi/>
        <w:spacing w:after="80" w:before="160" w:line="360"/>
        <w:jc w:val="right"/>
      </w:pPr>
      <w:r>
        <w:rPr>
          <w:rFonts w:ascii="David" w:cs="David" w:eastAsia="David" w:hAnsi="David"/>
          <w:b/>
          <w:bCs/>
          <w:i w:val="false"/>
          <w:iCs w:val="false"/>
          <w:sz w:val="26"/>
          <w:szCs w:val="26"/>
          <w:rtl/>
        </w:rPr>
        <w:t xml:space="preserve">הערות שדה</w:t>
      </w:r>
    </w:p>
    <w:p>
      <w:pPr>
        <w:keepNext w:val="false"/>
        <w:bidi/>
        <w:spacing w:after="120" w:before="0" w:line="360"/>
        <w:jc w:val="both"/>
      </w:pPr>
      <w:r>
        <w:rPr>
          <w:rFonts w:ascii="David" w:cs="David" w:eastAsia="David" w:hAnsi="David"/>
          <w:b w:val="false"/>
          <w:bCs w:val="false"/>
          <w:i w:val="false"/>
          <w:iCs w:val="false"/>
          <w:sz w:val="24"/>
          <w:szCs w:val="24"/>
          <w:shd w:fill="FFFF00" w:color="auto" w:val="clear"/>
          <w:rtl/>
        </w:rPr>
        <w:t xml:space="preserve">(חמש עד עשר שורות: אווירה, מה הפתיע, מה לשנות בריאיון הבא.)</w:t>
      </w:r>
    </w:p>
    <w:p>
      <w:pPr>
        <w:pStyle w:val="Heading3"/>
        <w:keepNext/>
        <w:bidi/>
        <w:spacing w:after="80" w:before="160" w:line="360"/>
        <w:jc w:val="right"/>
      </w:pPr>
      <w:r>
        <w:rPr>
          <w:rFonts w:ascii="David" w:cs="David" w:eastAsia="David" w:hAnsi="David"/>
          <w:b/>
          <w:bCs/>
          <w:i w:val="false"/>
          <w:iCs w:val="false"/>
          <w:sz w:val="26"/>
          <w:szCs w:val="26"/>
          <w:rtl/>
        </w:rPr>
        <w:t xml:space="preserve">תמלול</w:t>
      </w:r>
    </w:p>
    <w:p>
      <w:pPr>
        <w:keepNext/>
        <w:bidi/>
        <w:spacing w:after="40" w:before="0" w:line="360"/>
        <w:jc w:val="both"/>
      </w:pPr>
      <w:r>
        <w:rPr>
          <w:rFonts w:ascii="David" w:cs="David" w:eastAsia="David" w:hAnsi="David"/>
          <w:b/>
          <w:bCs/>
          <w:i w:val="false"/>
          <w:iCs w:val="false"/>
          <w:sz w:val="24"/>
          <w:szCs w:val="24"/>
          <w:rtl/>
        </w:rPr>
        <w:t xml:space="preserve">1. מראיינת אינאס: ספרי לי בבקשה קצת על עצמך ועל הדרך שהביאה אותך להוראה.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2. מראיינת אינאס: תארי לי בבקשה יום עבודה טיפוסי שלך כמחנכת.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3. מראיינת אינאס: מה זה בשבילך להיות מחנכת של בנות בגיל הזה?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4. מראיינת אינאס: תארי לי איך נראית בעינייך נערה שנמצאת במצוקה.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5. מראיינת אינאס: ספרי לי בבקשה על מקרה ספציפי שבו זיהית נערה במצב סיכון. מה קרה שם?</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6. מראיינת אינאס: אילו סימנים נוספים גורמים לך לעצור ולהתעניין?</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7. מראיינת אינאס: מה קורה אצלך בפנים ברגע שאת מזהה משהו כזה?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8. מראיינת אינאס: תארי לי בבקשה את הצעד הראשון שאת עושה אחרי הזיהוי.</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9. מראיינת אינאס: ספרי לי על שיחה אחת עם נערה שנשארה איתך.</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10. מראיינת אינאס: תארי לי את מקומך מול שאר הגורמים בבית הספר.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11. מראיינת אינאס: תארי לי את המפגש עם ההורים במצבים כאלה.</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12. מראיינת אינאס: מה מהמקום התרבותי והקהילתי שאת חיה בו משפיע על העבודה הזאת?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13. מראיינת אינאס: ספרי לי על מקרה שבו הרגשת שלא הצלחת.</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14. מראיינת אינאס: איפה עובר בשבילך הגבול של התפקיד?</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bidi/>
        <w:spacing w:after="40" w:before="0" w:line="360"/>
        <w:jc w:val="both"/>
      </w:pPr>
      <w:r>
        <w:rPr>
          <w:rFonts w:ascii="David" w:cs="David" w:eastAsia="David" w:hAnsi="David"/>
          <w:b/>
          <w:bCs/>
          <w:i w:val="false"/>
          <w:iCs w:val="false"/>
          <w:sz w:val="24"/>
          <w:szCs w:val="24"/>
          <w:rtl/>
        </w:rPr>
        <w:t xml:space="preserve">15. מראיינת אינאס: מה היית רוצה שיהיה לך היום ואין לך, כדי לעשות את העבודה הזאת טוב יותר?</w:t>
      </w:r>
    </w:p>
    <w:p>
      <w:pPr>
        <w:keepNext w:val="false"/>
        <w:bidi/>
        <w:spacing w:after="200" w:before="0" w:line="360"/>
        <w:jc w:val="both"/>
      </w:pPr>
      <w:r>
        <w:rPr>
          <w:rFonts w:ascii="David" w:cs="David" w:eastAsia="David" w:hAnsi="David"/>
          <w:b w:val="false"/>
          <w:bCs w:val="false"/>
          <w:i w:val="false"/>
          <w:iCs w:val="false"/>
          <w:sz w:val="24"/>
          <w:szCs w:val="24"/>
          <w:rtl/>
        </w:rPr>
        <w:t xml:space="preserve">ס' [שם בדוי]: </w:t>
      </w:r>
    </w:p>
    <w:p>
      <w:pPr>
        <w:keepNext w:val="false"/>
        <w:bidi/>
        <w:spacing w:after="40" w:before="0" w:line="360"/>
        <w:jc w:val="both"/>
      </w:pPr>
      <w:r>
        <w:rPr>
          <w:rFonts w:ascii="David" w:cs="David" w:eastAsia="David" w:hAnsi="David"/>
          <w:b/>
          <w:bCs/>
          <w:i w:val="false"/>
          <w:iCs w:val="false"/>
          <w:sz w:val="24"/>
          <w:szCs w:val="24"/>
          <w:rtl/>
        </w:rPr>
        <w:t xml:space="preserve">שאלות נוספות שנשאלו (16-21) ותשובותיהן:</w:t>
      </w:r>
    </w:p>
    <w:p>
      <w:pPr>
        <w:keepNext w:val="false"/>
        <w:bidi/>
        <w:spacing w:after="200" w:before="0" w:line="360"/>
        <w:jc w:val="both"/>
      </w:pP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David" w:cs="David" w:eastAsia="David" w:hAnsi="David"/>
      <w:b/>
      <w:bCs/>
      <w:sz w:val="32"/>
      <w:szCs w:val="32"/>
    </w:rPr>
  </w:style>
  <w:style w:type="paragraph" w:styleId="Heading2">
    <w:name w:val="Heading 2"/>
    <w:basedOn w:val="Normal"/>
    <w:next w:val="Normal"/>
    <w:qFormat/>
    <w:pPr>
      <w:spacing w:after="120" w:before="240"/>
      <w:outlineLvl w:val="1"/>
    </w:pPr>
    <w:rPr>
      <w:rFonts w:ascii="David" w:cs="David" w:eastAsia="David" w:hAnsi="David"/>
      <w:b/>
      <w:bCs/>
      <w:sz w:val="28"/>
      <w:szCs w:val="28"/>
    </w:rPr>
  </w:style>
  <w:style w:type="paragraph" w:styleId="Heading3">
    <w:name w:val="Heading 3"/>
    <w:basedOn w:val="Normal"/>
    <w:next w:val="Normal"/>
    <w:qFormat/>
    <w:pPr>
      <w:spacing w:after="80" w:before="160"/>
      <w:outlineLvl w:val="2"/>
    </w:pPr>
    <w:rPr>
      <w:rFonts w:ascii="David" w:cs="David" w:eastAsia="David" w:hAnsi="Davi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ערכת עבודה לביצוע הראיונות</dc:title>
  <dc:creator>חולוד אבו עראר ואינאס אבו עראר</dc:creator>
  <cp:lastModifiedBy>Un-named</cp:lastModifiedBy>
  <cp:revision>1</cp:revision>
  <dcterms:created xsi:type="dcterms:W3CDTF">2026-09-09T11:03:59.767Z</dcterms:created>
  <dcterms:modified xsi:type="dcterms:W3CDTF">2026-09-09T11:03:59.767Z</dcterms:modified>
</cp:coreProperties>
</file>

<file path=docProps/custom.xml><?xml version="1.0" encoding="utf-8"?>
<Properties xmlns="http://schemas.openxmlformats.org/officeDocument/2006/custom-properties" xmlns:vt="http://schemas.openxmlformats.org/officeDocument/2006/docPropsVTypes"/>
</file>