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bidi/>
        <w:spacing w:after="200" w:before="0" w:line="360"/>
        <w:jc w:val="center"/>
      </w:pPr>
      <w:r>
        <w:rPr>
          <w:rFonts w:ascii="David" w:cs="David" w:eastAsia="David" w:hAnsi="David"/>
          <w:b/>
          <w:bCs/>
          <w:i w:val="false"/>
          <w:iCs w:val="false"/>
          <w:sz w:val="28"/>
          <w:szCs w:val="28"/>
          <w:rtl/>
        </w:rPr>
        <w:t xml:space="preserve">הקריה האקדמית אונו</w:t>
      </w:r>
    </w:p>
    <w:p>
      <w:pPr>
        <w:bidi/>
        <w:spacing w:after="200" w:before="0" w:line="360"/>
        <w:jc w:val="center"/>
      </w:pPr>
      <w:r>
        <w:rPr>
          <w:rFonts w:ascii="David" w:cs="David" w:eastAsia="David" w:hAnsi="David"/>
          <w:b w:val="false"/>
          <w:bCs w:val="false"/>
          <w:i w:val="false"/>
          <w:iCs w:val="false"/>
          <w:sz w:val="26"/>
          <w:szCs w:val="26"/>
          <w:rtl/>
        </w:rPr>
        <w:t xml:space="preserve">הפקולטה למדעי הרוח והחברה</w:t>
      </w:r>
    </w:p>
    <w:p>
      <w:pPr>
        <w:bidi/>
        <w:spacing w:after="200" w:before="0" w:line="360"/>
        <w:jc w:val="center"/>
      </w:pPr>
      <w:r>
        <w:rPr>
          <w:rFonts w:ascii="David" w:cs="David" w:eastAsia="David" w:hAnsi="David"/>
          <w:b w:val="false"/>
          <w:bCs w:val="false"/>
          <w:i w:val="false"/>
          <w:iCs w:val="false"/>
          <w:sz w:val="26"/>
          <w:szCs w:val="26"/>
          <w:rtl/>
        </w:rPr>
        <w:t xml:space="preserve">החוג לחינוך והחברה</w:t>
      </w:r>
    </w:p>
    <w:p>
      <w:r>
        <w:t xml:space="preserve"/>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עבודה סמינריונית בקורס</w:t>
      </w:r>
    </w:p>
    <w:p>
      <w:pPr>
        <w:bidi/>
        <w:spacing w:after="200" w:before="0" w:line="360"/>
        <w:jc w:val="center"/>
      </w:pPr>
      <w:r>
        <w:rPr>
          <w:rFonts w:ascii="David" w:cs="David" w:eastAsia="David" w:hAnsi="David"/>
          <w:b/>
          <w:bCs/>
          <w:i w:val="false"/>
          <w:iCs w:val="false"/>
          <w:sz w:val="28"/>
          <w:szCs w:val="28"/>
          <w:rtl/>
        </w:rPr>
        <w:t xml:space="preserve">"היבטים חינוכיים בעבודה עם נוער בסיכון"</w:t>
      </w:r>
    </w:p>
    <w:p>
      <w:r>
        <w:t xml:space="preserve"/>
      </w:r>
    </w:p>
    <w:p>
      <w:r>
        <w:t xml:space="preserve"/>
      </w:r>
    </w:p>
    <w:p>
      <w:r>
        <w:t xml:space="preserve"/>
      </w:r>
    </w:p>
    <w:p>
      <w:pPr>
        <w:bidi/>
        <w:spacing w:after="120" w:before="0" w:line="360"/>
        <w:jc w:val="center"/>
      </w:pPr>
      <w:r>
        <w:rPr>
          <w:rFonts w:ascii="David" w:cs="David" w:eastAsia="David" w:hAnsi="David"/>
          <w:b/>
          <w:bCs/>
          <w:i w:val="false"/>
          <w:iCs w:val="false"/>
          <w:sz w:val="36"/>
          <w:szCs w:val="36"/>
          <w:rtl/>
        </w:rPr>
        <w:t xml:space="preserve">"אני מחפשת את השקטה שהייתה רועשת":</w:t>
      </w:r>
    </w:p>
    <w:p>
      <w:pPr>
        <w:bidi/>
        <w:spacing w:after="200" w:before="0" w:line="360"/>
        <w:jc w:val="center"/>
      </w:pPr>
      <w:r>
        <w:rPr>
          <w:rFonts w:ascii="David" w:cs="David" w:eastAsia="David" w:hAnsi="David"/>
          <w:b/>
          <w:bCs/>
          <w:i w:val="false"/>
          <w:iCs w:val="false"/>
          <w:sz w:val="32"/>
          <w:szCs w:val="32"/>
          <w:rtl/>
        </w:rPr>
        <w:t xml:space="preserve">כיצד מורות מזהות נערות בסיכון ותופסות את תפקידן בסיוע להן</w:t>
      </w:r>
    </w:p>
    <w:p>
      <w:r>
        <w:t xml:space="preserve"/>
      </w:r>
    </w:p>
    <w:p>
      <w:r>
        <w:t xml:space="preserve"/>
      </w:r>
    </w:p>
    <w:p>
      <w:r>
        <w:t xml:space="preserve"/>
      </w:r>
    </w:p>
    <w:p>
      <w:r>
        <w:t xml:space="preserve"/>
      </w:r>
    </w:p>
    <w:p>
      <w:pPr>
        <w:bidi/>
        <w:spacing w:after="60" w:before="0" w:line="360"/>
        <w:jc w:val="center"/>
      </w:pPr>
      <w:r>
        <w:rPr>
          <w:rFonts w:ascii="David" w:cs="David" w:eastAsia="David" w:hAnsi="David"/>
          <w:b/>
          <w:bCs/>
          <w:i w:val="false"/>
          <w:iCs w:val="false"/>
          <w:sz w:val="26"/>
          <w:szCs w:val="26"/>
          <w:rtl/>
        </w:rPr>
        <w:t xml:space="preserve">מגישות:</w:t>
      </w:r>
    </w:p>
    <w:p>
      <w:pPr>
        <w:bidi/>
        <w:spacing w:after="60" w:before="0" w:line="360"/>
        <w:jc w:val="center"/>
      </w:pPr>
      <w:r>
        <w:rPr>
          <w:rFonts w:ascii="David" w:cs="David" w:eastAsia="David" w:hAnsi="David"/>
          <w:b w:val="false"/>
          <w:bCs w:val="false"/>
          <w:i w:val="false"/>
          <w:iCs w:val="false"/>
          <w:sz w:val="26"/>
          <w:szCs w:val="26"/>
          <w:rtl/>
        </w:rPr>
        <w:t xml:space="preserve">חולוד אבו עראר    213423122</w:t>
      </w:r>
    </w:p>
    <w:p>
      <w:pPr>
        <w:bidi/>
        <w:spacing w:after="200" w:before="0" w:line="360"/>
        <w:jc w:val="center"/>
      </w:pPr>
      <w:r>
        <w:rPr>
          <w:rFonts w:ascii="David" w:cs="David" w:eastAsia="David" w:hAnsi="David"/>
          <w:b w:val="false"/>
          <w:bCs w:val="false"/>
          <w:i w:val="false"/>
          <w:iCs w:val="false"/>
          <w:sz w:val="26"/>
          <w:szCs w:val="26"/>
          <w:rtl/>
        </w:rPr>
        <w:t xml:space="preserve">אינאס אבו עראר    213167257</w:t>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בהנחיית: פרופ' רויטל סלע-שיוביץ</w:t>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שנת הגשה: תשפ"ו, 2026</w:t>
      </w:r>
    </w:p>
    <w:p>
      <w:pPr>
        <w:pageBreakBefore/>
        <w:bidi/>
        <w:spacing w:after="200"/>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20" w:before="0" w:line="360"/>
        <w:jc w:val="right"/>
      </w:pPr>
      <w:r>
        <w:rPr>
          <w:rFonts w:ascii="David" w:cs="David" w:eastAsia="David" w:hAnsi="David"/>
          <w:b/>
          <w:bCs/>
          <w:i w:val="false"/>
          <w:iCs w:val="false"/>
          <w:sz w:val="32"/>
          <w:szCs w:val="32"/>
          <w:rtl/>
        </w:rPr>
        <w:t xml:space="preserve">תקציר</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סמינריונית זו בוחנת כיצד מורות מזהות נערות בסיכון וכיצד הן תופסות את תפקידן בסיוע להן, תוך התמקדות במחנכות בחטיבות ביניים בחברה הערבית בישראל. נקודת המוצא של העבודה היא שהמורה, ובמיוחד המחנכת, היא לעיתים המבוגרת המשמעותית הראשונה המסוגלת להבחין בשינוי במצבה של נערה, אולם הספרות המחקרית מלמדת כי מצוקתן של נערות באה לידי ביטוי בדרכים שקטות ומופנמות, הקשות יותר לזיהוי מאשר התנהגות מפריעה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באמצעות ראיונות חצי מובנים עם מחנכות. פרק הממצאים בגרסה הנוכחית מתבסס על ניתוח מעמיק של ריאיון עם מחנכת כיתה ט' בעלת ותק של שש עשרה שנים, בת היישוב שבו היא מלמדת. מניתוח הריאיון עלו שש תימות מרכזיות: הזיהוי כזיהוי של שינוי ולא של מצב ("אני מחפשת את השקטה שהייתה רועשת"); הקשר כתנאי מקדים לזיהוי ולא כתוצאה שלו; דילמת הדיווח כאשר הדיווח עצמו נתפס על ידי הנערה כמקור סיכון; הבדידות המקצועית של המחנכת מול שרשרת טיפול שאינה מחזירה משאבים; המעמד הכפול של המחנכת כבת הקהילה; והפער בין תפיסת תפקיד רחבה לבין היעדר הכשרה, גבולות ותמיכה.</w:t>
      </w:r>
    </w:p>
    <w:p>
      <w:pPr>
        <w:keepNext w:val="false"/>
        <w:bidi/>
        <w:spacing w:after="120" w:before="0" w:line="360"/>
        <w:jc w:val="both"/>
      </w:pPr>
      <w:r>
        <w:rPr>
          <w:rFonts w:ascii="David" w:cs="David" w:eastAsia="David" w:hAnsi="David"/>
          <w:b w:val="false"/>
          <w:bCs w:val="false"/>
          <w:i w:val="false"/>
          <w:iCs w:val="false"/>
          <w:sz w:val="24"/>
          <w:szCs w:val="24"/>
          <w:rtl/>
        </w:rPr>
        <w:t xml:space="preserve">הדיון מקשר את הממצאים למודל האקולוגי של ברונפנברנר, לתאוריית ההתקשרות ביחסי מורה-תלמיד, לאתיקת הדאגה של נודינגס ולתאוריית התיוג, ולמחקרים על זיהוי מוקדם ועל תפיסת תפקיד המורה בתחום הרווחה הרגשית. המסקנה המרכזית היא שיכולת הזיהוי תלויה ברציפות הקשר ובהיכרות מצטברת, ושתפיסת תפקיד רחבה של המחנכת אינה מלווה בתשתית ארגונית מקבילה. העבודה מסתיימת בהמלצות יישומיות, בהן שעה קבועה במערכת לשיחות אישיות, קבוצת עמיתים מונחית למחנכות, נוהל המגדיר מה קורה לאחר הדיווח, ומנגנון תיעוד מוגן.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הקדמה</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בנושא העבודה נבעה ממפגש בין עניין מקצועי לבין חוויה אישית. במהלך לימודינו בחוג לחינוך והחברה, ובמסגרת הקורס "היבטים חינוכיים בעבודה עם נוער בסיכון", נחשפנו לספרות העוסקת בנוער בסיכון ובנשירה מבית הספר. שמנו לב שרוב הספרות מתארת את הנער בסיכון בלשון זכר ובמונחים של התנהגות גלויה: אלימות, שוטטות, עבריינות. הנערה שנעלמת בשקט מן הכיתה, שממשיכה להגיע אך מפסיקה להיות נוכחת, כמעט שאינה נראית בספרות זו, וגם לא תמיד בבית הספר.</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[להתאמה אישית: כאן מומלץ להוסיף שתיים או שלוש שורות על החיבור האישי שלכן לנושא, למשל היכרות עם נערות מן הסביבה הקרובה שעזבו את בית הספר, או התנסות בעבודה חינוכית עם נערות. יש למחוק את ההערה הזו לאחר ההשלמה.]</w:t>
      </w:r>
    </w:p>
    <w:p>
      <w:pPr>
        <w:keepNext w:val="false"/>
        <w:bidi/>
        <w:spacing w:after="120" w:before="0" w:line="360"/>
        <w:jc w:val="both"/>
      </w:pPr>
      <w:r>
        <w:rPr>
          <w:rFonts w:ascii="David" w:cs="David" w:eastAsia="David" w:hAnsi="David"/>
          <w:b w:val="false"/>
          <w:bCs w:val="false"/>
          <w:i w:val="false"/>
          <w:iCs w:val="false"/>
          <w:sz w:val="24"/>
          <w:szCs w:val="24"/>
          <w:rtl/>
        </w:rPr>
        <w:t xml:space="preserve">מכאן צמחה השאלה שהעסיקה אותנו: מה רואה מורה כאשר היא מסתכלת על הכיתה שלה, ומה מאפשר לה לראות? כיצד היא יודעת שנערה מסוימת נמצאת במצוקה, ומה היא עושה עם הידיעה הזאת? האם היא רואה בכך חלק מתפקידה, או חריגה ממנו? החלטנו לפנות אל המורות עצמן, ולבחון את תהליך הזיהוי ואת תפיסת התפקיד מנקודת מבטן, מתוך אמונה שהידע המעשי שהצטבר בידי מחנכות ותיקות הוא משאב שאינו מתועד ואינו מוערך דיו.</w:t>
      </w:r>
    </w:p>
    <w:p>
      <w:pPr>
        <w:keepNext w:val="false"/>
        <w:bidi/>
        <w:spacing w:after="120" w:before="0" w:line="360"/>
        <w:jc w:val="both"/>
      </w:pPr>
      <w:r>
        <w:rPr>
          <w:rFonts w:ascii="David" w:cs="David" w:eastAsia="David" w:hAnsi="David"/>
          <w:b w:val="false"/>
          <w:bCs w:val="false"/>
          <w:i w:val="false"/>
          <w:iCs w:val="false"/>
          <w:sz w:val="24"/>
          <w:szCs w:val="24"/>
          <w:rtl/>
        </w:rPr>
        <w:t xml:space="preserve">חשיבות הנושא נובעת משני מקורות. ראשית, הזיהוי המוקדם הוא התנאי לכל התערבות, ובלעדיו תוכניות מניעה מגיעות מאוחר מדי. שנית, בחברה הערבית בישראל, שבה שיעורי הסיכון והנשירה גבוהים משיעורם בחברה היהודית ושבה מערך הייעוץ והרווחה דל יותר, המחנכת נושאת בפועל בחלק גדול מן האחריות לזיהוי ולליווי. הבנת האופן שבו היא ממלאת תפקיד זה היא צעד הכרחי לקראת תמיכה בה.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מבוא</w:t>
      </w:r>
    </w:p>
    <w:p>
      <w:pPr>
        <w:keepNext w:val="false"/>
        <w:bidi/>
        <w:spacing w:after="120" w:before="0" w:line="360"/>
        <w:jc w:val="both"/>
      </w:pPr>
      <w:r>
        <w:rPr>
          <w:rFonts w:ascii="David" w:cs="David" w:eastAsia="David" w:hAnsi="David"/>
          <w:b w:val="false"/>
          <w:bCs w:val="false"/>
          <w:i w:val="false"/>
          <w:iCs w:val="false"/>
          <w:sz w:val="24"/>
          <w:szCs w:val="24"/>
          <w:rtl/>
        </w:rPr>
        <w:t xml:space="preserve">בית הספר הוא המסגרת שבה בני נוער שוהים את מרבית שעות היום, והמורים הם המבוגרים שרואים אותם בתדירות הגבוהה ביותר מחוץ למשפחה. עובדה פשוטה זו הופכת את המורה, ובמיוחד את המחנכת, לעמדת תצפית ייחודית: היא רואה את התלמידה יום אחר יום, לאורך שנה שלמה ולעיתים יותר, ומסוגלת להבחין בשינויים שאינם נראים במפגש נקודתי עם יועצת או עובדת סוציאלית. הספרות המקצועית מכירה בכך זה זמן רב, ורואה במורים "קו חזית" בזיהוי מצוקה רגשית והתנהגותית של תלמידים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אבל אותה ספרות מלמדת גם שמורים מזהים ביתר קלות מצוקה המתבטאת בהתנהגות מפריעה, ומתקשים יותר לזהות מצוקה מופנמת, המתבטאת בשקט, בהסתגרות ובנסיגה (</w:t>
      </w:r>
      <w:r>
        <w:rPr>
          <w:rFonts w:ascii="Times New Roman" w:cs="Times New Roman" w:eastAsia="Times New Roman" w:hAnsi="Times New Roman"/>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דפוס זה חשוב במיוחד כאשר מדובר בנערות, שכן מצוקתן נוטה להתבטא בדרכים מופנמות יותר מזו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בישראל מוגדרים ילדים ובני נוער בסיכון על פי הגדרת ועדת שמיד (2006), שאומצה על ידי הממשלה בשנת 2008, כמי שחיים במצבים המסכנים אותם במשפחתם ובסביבתם ופוגעים ביכולתם לממש את זכויותיהם בתחומי חיים מרכזיים. הנתונים שנאספו במסגרת התוכנית הלאומית לילדים ולנוער בסיכון מלמדים כי שיעור הילדים ובני הנוער הערבים שאותרו בסיכון גבוה כמעט פי שניים משיעורם בקרב האוכלוסייה החרדית, וכי כל שבע הרשויות שבהן אחוזי הסיכון הם הגבוהים ביותר הן רשויות ערביות (סבו-לאל, 2017). גם שיעורי העזיבה של מערכת החינוך לפני סיום שתים עשרה שנות לימוד גבוהים יותר בחינוך הערבי, ובחינוך הבדואי בנגב הם גבוהים פי כמה משיעורם בכלל האוכלוסייה (ברוך-קוברסקי ואחרים, 2022). בתוך תמונה זו, נערות בחברה הערבית מתמודדות עם גורמי סיכון ייחודיים, ובהם לחץ לנישואים מוקדמים ומתח בין דרישות מסורתיות לבין ערכי השכלה ועצמאות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על רקע זה, מטרת העבודה היא לבחון את תהליך הזיהוי ואת תפיסת התפקיד מנקודת מבטן של מחנכות המלמדות נערות בחטיבות ביניים בחברה הערבית. שאלת המחקר המרכזית היא: כיצד מורות מזהות נערות בסיכון וכיצד הן תופסות את תפקידן בסיוע להן? משאלה זו נגזרות שלוש שאלות משנה: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המבקשת להבין את המשמעות שמעניקים המשתתפים למציאות שלהם ולא למדוד אותה מבחוץ (שקדי, 2003; צבר בן-יהושע, 2016). כלי המחקר הוא ריאיון חצי מובנה, שנוסח על פי העקרונות שנלמדו בקורס (סלע-שיוביץ, 2026), וניתוח הנתונים נעשה בשיטת חלוקה ליחידות משמעות ואיגודן לתימות. הבחירה בגישה זו נובעת מאופי השאלה: תהליך הזיהוי ותפיסת התפקיד הם תופעות סובייקטיביות, המתרחשות בתודעתה של המורה ובמפגש הבין-אישי, ואי אפשר להגיע אליהן באמצעות שאלון סגור.</w:t>
      </w:r>
    </w:p>
    <w:p>
      <w:pPr>
        <w:keepNext w:val="false"/>
        <w:bidi/>
        <w:spacing w:after="120" w:before="0" w:line="360"/>
        <w:jc w:val="both"/>
      </w:pPr>
      <w:r>
        <w:rPr>
          <w:rFonts w:ascii="David" w:cs="David" w:eastAsia="David" w:hAnsi="David"/>
          <w:b w:val="false"/>
          <w:bCs w:val="false"/>
          <w:i w:val="false"/>
          <w:iCs w:val="false"/>
          <w:sz w:val="24"/>
          <w:szCs w:val="24"/>
          <w:rtl/>
        </w:rPr>
        <w:t xml:space="preserve">מבנה העבודה הוא כדלקמן. הפרק הראשון מציג את ההגדרות של המושגים המרכזיים, נוער בסיכון ונשירה גלויה וסמויה, את מאפייני נערות בסיכון ואת גורמי הסיכון, ואת שכיחות התופעה בישראל תוך השוואה בין החברה הערבית לחברה היהודית ובין ישראל למדינות אחרות. הפרק השני מציג ארבע גישות תיאורטיות שבאמצעותן ניתן לבחון את השאלה: המודל האקולוגי, תאוריית ההתקשרות ביחסי מורה-תלמיד, אתיקת הדאגה ותאוריית התיוג. הפרק השלישי סוקר מחקרים עדכניים בארבעה תחומים: זיהוי מוקדם של תלמידים בסיכון, תפיסת תפקיד המורה בתחום הרווחה הרגשית, הקשר מורה-תלמיד כגורם מגן, ונערות בסיכון בחברה הערבית. הפרק הרביעי מפרט את שיטת המחקר, אוכלוסיית המחקר, כלי המחקר, הליך המחקר ואופן ניתוח הנתונים. הפרק החמישי מציג את הממצאים בחלוקה לתימות, והפרק השישי דן בממצאים לאור הספרות, מציג מסקנות והמלצות, מגבלות והצעות למחקר המשך, ורפלקציה על תהליך העבודה. בסוף העבודה מובאות רשימת המקורות והנספחים, ובהם שאלות הריאיון, טופס ההסכמה מדעת ותמלול הריאיון.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ראשון: הגדרות, מאפיינים ושכיחות התופעה</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מניח את התשתית המושגית של העבודה. בחלקו הראשון יוגדרו שני המושגים המרכזיים, "נוער בסיכון" ו"נשירה", תוך הצגת יותר מהגדרה אחת לכל מושג. בחלקו השני יוצגו המאפיינים של נערות בסיכון, בדגש על האופן שבו מצוקתן באה לידי ביטוי ועל ההקשר של החברה הערבית בישראל, ויסווגו גורמי הסיכון לסוגים. בחלקו השלישי תוצג שכיחות התופעה בישראל, בהשוואה בין החברה הערבית לחברה היהודית ובין ישראל למדינות אחרות. הפרק ייחתם בסיכום של הנקודות המרכזיות העולות ממנו.</w:t>
      </w:r>
    </w:p>
    <w:p>
      <w:pPr>
        <w:pStyle w:val="Heading2"/>
        <w:keepNext/>
        <w:bidi/>
        <w:spacing w:after="120" w:before="240" w:line="360"/>
        <w:jc w:val="right"/>
      </w:pPr>
      <w:r>
        <w:rPr>
          <w:rFonts w:ascii="David" w:cs="David" w:eastAsia="David" w:hAnsi="David"/>
          <w:b/>
          <w:bCs/>
          <w:i w:val="false"/>
          <w:iCs w:val="false"/>
          <w:sz w:val="28"/>
          <w:szCs w:val="28"/>
          <w:rtl/>
        </w:rPr>
        <w:t xml:space="preserve">1.1 נוער בסיכון: הגדרות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המושג "ילדים ונוער בסיכון" הוא מושג רחב, ובמשך שנים לא הייתה לו הגדרה אחת מוסכמת. גרופר ורומי (2014) מציינים כי המושג נקבע בהתאם לתפיסתו של הגוף המטפל או של החוקר הבוחן אותו, וכי לאורך השנים שימשו לתיאור התופעה כינויים שונים, כגון "נוער מנותק", "נוער נושר" ו"נוער עבריין", המשקפים כל אחד היבט אחר של אותה מציאות. ריבוי ההגדרות אינו עניין סמנטי בלבד: הוא משפיע על מי נחשב זכאי לשירות, על אילו סימנים אנשי המקצוע מחפשים ועל מי נותר מחוץ לתמונה.</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ותיקה ומקובלת בישראל היא זו של להב (2000), המחלק את אוכלוסיית הסיכון לשלוש קבוצות: ילדים ובני נוער החשופים לסכנה ישירה ומיידית, כגון קורבנות התעללות והזנחה, נוער עבריין ומשתמשי סמים; ילדים ובני נוער החיים בסביבה מסכנת ונמצאים בסכנה עקיפה, כגון החיים בעוני, בסביבה עבריינית או כעדים לאלימות במשפחה; וילדים ובני נוער שנסיבות חייהם עלולות ליצור סיכון, כגון גירושי הורים, הגירה או אבטלה של ההורים. חלוקה זו מדגישה את הרצף שבין סיכון גלוי לסיכון פוטנציאלי, אך היא מתארת בעיקר את האוכלוסיות המוכרות לשירותי הרווחה (להב, 2000, בתוך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ההגדרה השנייה, שהפכה להגדרה הרשמית בישראל, נוסחה על ידי הוועדה הציבורית לבדיקת מצבם של ילדים ובני נוער בסיכון ובמצוקה בראשות פרופ' הלל שמיד. הוועדה מונתה בשנת 2004, הגישה את דוחה במרץ 2006, והמלצותיה אומצו על ידי הממשלה והפכו לבסיס התוכנית הלאומית לילדים ולנוער בסיכון (שמיד, 2006; סבו-לאל, 2017). על פי הגדרה זו, "ילדים ונוער בסיכון חיים במצבים המסכנים אותם במשפחתם ובסביבתם, וכתוצאה ממצבים אלו נפגעת יכולתם לממש את זכויותיהם על פי האמנה לזכויות הילד בתחומים אלה: קיום פיזי, בריאות והתפתחות; השתייכות למשפחה וטיפול בילד; למידה ורכישת מיומנויות; רווחה ובריאות רגשית; השתייכות והשתלבות חברתית; הגנה מפני אחרים; והגנה מפני התנהגויות מסכנות שלהם עצמם" (שמיד, 2006). ייחודה של הגדרה זו הוא בכך שהיא מבוססת על זכויות ולא על התנהגות: הילד נחשב בסיכון לא משום שהוא מתנהג באופן מסוים, אלא משום שיכולתו לממש זכות מסוימת נפגעת. הגדרה זו רחבה במכוון ומציגה רצף של מצבי סיכון, שבקצהו האחד ילדים הסובלים מהתעללות ובקצהו האחר ילדים שמצבם פוגע בהתפתחותם התקינה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לענייננו, הגדרת ועדת שמיד חשובה במיוחד משום שהיא כוללת את התחום "למידה ורכישת מיומנויות" ואת התחום "רווחה ובריאות רגשית" כתחומי סיכון בזכות עצמם. פירוש הדבר שנערה שנוכחת בכיתה אך אינה לומדת, או שסובלת ממצוקה רגשית שאינה מתבטאת בהתנהגות מפריעה, נחשבת על פי ההגדרה הרשמית לנערה בסיכון, גם אם איש לא דיווח עליה מעולם.</w:t>
      </w:r>
    </w:p>
    <w:p>
      <w:pPr>
        <w:pStyle w:val="Heading2"/>
        <w:keepNext/>
        <w:bidi/>
        <w:spacing w:after="120" w:before="240" w:line="360"/>
        <w:jc w:val="right"/>
      </w:pPr>
      <w:r>
        <w:rPr>
          <w:rFonts w:ascii="David" w:cs="David" w:eastAsia="David" w:hAnsi="David"/>
          <w:b/>
          <w:bCs/>
          <w:i w:val="false"/>
          <w:iCs w:val="false"/>
          <w:sz w:val="28"/>
          <w:szCs w:val="28"/>
          <w:rtl/>
        </w:rPr>
        <w:t xml:space="preserve">1.2 נשירה גלויה ונשירה סמויה</w:t>
      </w:r>
    </w:p>
    <w:p>
      <w:pPr>
        <w:keepNext w:val="false"/>
        <w:bidi/>
        <w:spacing w:after="120" w:before="0" w:line="360"/>
        <w:jc w:val="both"/>
      </w:pPr>
      <w:r>
        <w:rPr>
          <w:rFonts w:ascii="David" w:cs="David" w:eastAsia="David" w:hAnsi="David"/>
          <w:b w:val="false"/>
          <w:bCs w:val="false"/>
          <w:i w:val="false"/>
          <w:iCs w:val="false"/>
          <w:sz w:val="24"/>
          <w:szCs w:val="24"/>
          <w:rtl/>
        </w:rPr>
        <w:t xml:space="preserve">נשירה מבית הספר היא אחד הביטויים הבולטים של סיכון בגיל ההתבגרות, אך גם מושג זה טעון הבחנה. כבר בשנות התשעים הבחין חוזר מנכ"ל של משרד החינוך בין "נשירה גלויה", שמשמעה אי-ביקור בבית הספר שבסופו של דבר עלול להביא לעזיבת המערכת, לבין "נשירה סמויה", המאפיינת תלמידים הנמצאים פיזית בכיתה אך אינם מתפקדים לימודית, מתנתקים מן המסגרת וחשים ניכור כלפיה (בן רבי ואחרים, 2014). המחקר הראשון שניסה לאמוד את היקף הנשירה הסמויה בישראל נערך עבור הכנסת בשנת 2001, והגדיר "נושרים סמויים" כתלמידים הרשומים בבית הספר באופן פורמלי אך אינם מפיקים את התועלת המצופה מתהליך הלמידה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עדכנית יותר, המשמשת כיום את משרד החינוך, מתארת נשירה סמויה כמצב שבו התלמיד רשום במוסד החינוך אך מתאפיין בהיעדרויות מרובות, בשוטטות בשטח בית הספר ומחוצה לו בשעות הלימודים, בנוכחות פיזית בכיתה ללא תפקוד לימודי, בקושי למלא אחר חוקי המוסד, בקשיי הסתגלות והתנהגות ובמעורבות נמוכה בלימודים ובפעילויות (ברוך-קוברסקי ואחרים, 2022). בן רבי ואחרים (2014) מציעים לבחון את הניתוק מבית הספר בשלושה ממדים: הממד ההתנהגותי (היעדרויות, איחורים, מעורבות נמוכה), הממד הרגשי (תחושת ניכור וחוסר שייכות) והממד התפיסתי (תפיסת הלמידה כלא תורמת ולא משמעותית). הבחנה זו חשובה לעבודה הנוכחית, משום שהיא מלמדת כי הנשירה אינה אירוע אלא תהליך: התלמידה מתנתקת רגשית ותפיסתית זמן רב לפני שהיא מפסיקה להגיע, ובשלב זה בדיוק נבחנת יכולת הזיהוי של המורה.</w:t>
      </w:r>
    </w:p>
    <w:p>
      <w:pPr>
        <w:pStyle w:val="Heading2"/>
        <w:keepNext/>
        <w:bidi/>
        <w:spacing w:after="120" w:before="240" w:line="360"/>
        <w:jc w:val="right"/>
      </w:pPr>
      <w:r>
        <w:rPr>
          <w:rFonts w:ascii="David" w:cs="David" w:eastAsia="David" w:hAnsi="David"/>
          <w:b/>
          <w:bCs/>
          <w:i w:val="false"/>
          <w:iCs w:val="false"/>
          <w:sz w:val="28"/>
          <w:szCs w:val="28"/>
          <w:rtl/>
        </w:rPr>
        <w:t xml:space="preserve">1.3 מאפיינים של נערות בסיכון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הספרות על נוער בסיכון מתארת מאפיינים סוציו-דמוגרפיים, אישיותיים וסביבתיים המשותפים לבנים ולבנות. בהיבט הסוציו-דמוגרפי נמצא כי שיעור הבנים בסיכון גבוה משיעור הבנות, כי שיעור הסיכון גבוה יותר בקרב האוכלוסייה הערבית ובקרב עולים, וכי מצב סוציו-אקונומי נמוך, משפחות גדולות, משפחות חד-הוריות ומשפחות ללא הורה מפרנס קשורים כולם לסיכון גבוה יותר (גרופר ורומי, 2014; סבו-לאל, 2017). בהיבט הסביבתי מדגישה הספרות את איכות הקשר עם ההורים, את סוג הקשרים החברתיים ואת החוויה הבית ספרית: כישלון לימודי חוזר ודחייה חברתית בבית הספר מגדילים את הסיכון לניתוק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אבל המאפיינים המשותפים מסתירים הבדל מגדרי חשוב באופן שבו הסיכון בא לידי ביטוי. הספרות המחקרית מבחינה בין ביטויים מוחצנים של מצוקה, כגון תוקפנות, הפרת משמעת ועבריינות, לבין ביטויים מופנמים, כגון חרדה, דיכאון, הסתגרות, פגיעה עצמית והפרעות אכילה. מחקרים על זיהוי בעיות נפשיות בבית הספר מצאו שמורים מודאגים יותר מבעיות התנהגות מוחצנות מאשר מבעיות רגשיות מופנמות, ושמגדר הילד מנבא את דיוק הזיהוי (</w:t>
      </w:r>
      <w:r>
        <w:rPr>
          <w:rFonts w:ascii="Times New Roman" w:cs="Times New Roman" w:eastAsia="Times New Roman" w:hAnsi="Times New Roman"/>
          <w:b w:val="false"/>
          <w:bCs w:val="false"/>
          <w:i w:val="false"/>
          <w:iCs w:val="false"/>
          <w:sz w:val="24"/>
          <w:szCs w:val="24"/>
          <w:rtl w:val="false"/>
        </w:rPr>
        <w:t xml:space="preserve">Loades &amp; Mastroyannopoulou, 2010</w:t>
      </w:r>
      <w:r>
        <w:rPr>
          <w:rFonts w:ascii="David" w:cs="David" w:eastAsia="David" w:hAnsi="David"/>
          <w:b w:val="false"/>
          <w:bCs w:val="false"/>
          <w:i w:val="false"/>
          <w:iCs w:val="false"/>
          <w:sz w:val="24"/>
          <w:szCs w:val="24"/>
          <w:rtl/>
        </w:rPr>
        <w:t xml:space="preserve">). מכיוון שמצוקתן של נערות נוטה להתבטא בדרכים מופנמות יותר, נערות בסיכון עלולות להישאר בלתי נראות במערכת המכוונת לזהות הפרעה גלויה. סקירת הספרות של רסנר וזעירא (2014) על נערות במצבי מצוקה קשים מצביעה על מורכבות זו, ועל הצורך בהתייחסות מגדרית ייחודית לנערות בשירותי הרווחה והחינוך.</w:t>
      </w:r>
    </w:p>
    <w:p>
      <w:pPr>
        <w:keepNext w:val="false"/>
        <w:bidi/>
        <w:spacing w:after="120" w:before="0" w:line="360"/>
        <w:jc w:val="both"/>
      </w:pPr>
      <w:r>
        <w:rPr>
          <w:rFonts w:ascii="David" w:cs="David" w:eastAsia="David" w:hAnsi="David"/>
          <w:b w:val="false"/>
          <w:bCs w:val="false"/>
          <w:i w:val="false"/>
          <w:iCs w:val="false"/>
          <w:sz w:val="24"/>
          <w:szCs w:val="24"/>
          <w:rtl/>
        </w:rPr>
        <w:t xml:space="preserve">בגיל ההתבגרות מתחדד קושי זה. אריקסון (</w:t>
      </w:r>
      <w:r>
        <w:rPr>
          <w:rFonts w:ascii="Times New Roman" w:cs="Times New Roman" w:eastAsia="Times New Roman" w:hAnsi="Times New Roman"/>
          <w:b w:val="false"/>
          <w:bCs w:val="false"/>
          <w:i w:val="false"/>
          <w:iCs w:val="false"/>
          <w:sz w:val="24"/>
          <w:szCs w:val="24"/>
          <w:rtl w:val="false"/>
        </w:rPr>
        <w:t xml:space="preserve">Erikson, 1968</w:t>
      </w:r>
      <w:r>
        <w:rPr>
          <w:rFonts w:ascii="David" w:cs="David" w:eastAsia="David" w:hAnsi="David"/>
          <w:b w:val="false"/>
          <w:bCs w:val="false"/>
          <w:i w:val="false"/>
          <w:iCs w:val="false"/>
          <w:sz w:val="24"/>
          <w:szCs w:val="24"/>
          <w:rtl/>
        </w:rPr>
        <w:t xml:space="preserve">) תיאר את גיל ההתבגרות כשלב שבו המשימה ההתפתחותית המרכזית היא גיבוש זהות, ושבו המתבגר נע בין הזדהות עם המסרים של הסביבה לבין חיפוש דרך משלו. עבור נערות בחברה מסורתית, מתח זה מקבל ביטוי ממשי: מן הבית מגיע מסר אחד ומבית הספר ומן התקשורת מגיע מסר מנוגד, והנערה נותרת ביניהם.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שחקרה את נשירתן של נערות בדואיות בנגב, מתארת את הנשירה כתוצאה של התנגשות בין תפיסת המודרניות של מוסדות החינוך לבין המסורת המהווה את האתוס התרבותי של האבות, ולא כתוצאה של כישלון אישי של הנערה. בחברה הערבית בישראל מתוארים גם גורמי סיכון מבניים: מערכת חינוך שסבלה במשך שנים מהקצאת משאבים נמוכה ומחסור בשירותי ייעוץ ותמיכה (אבו-עסבה, 2007), ותהליכי מעבר מחברה מסורתית לחברה מודרנית שיוצרים מתחים בין-דוריים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להבדל בין ביטויים מוחצנים למופנמים יש השלכה ישירה על שאלת הזיהוי בבית הספר. מערכות ההתרעה המוקדמת הנהוגות בבתי ספר מתבססות ברובן על נתונים מנהליים, נוכחות, ציונים ואירועי משמעת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והן מכוונות אפוא לזהות דווקא את הביטויים המוחצנים והמדידים. נערה שממשיכה להגיע, שציוניה יורדים רק בשלב מאוחר ושאינה מפריעה, לא תופיע ברשימות אלה עד שהמצב יחמיר. הדבר מטיל את עיקר האחריות לזיהוי המוקדם על התבוננות אנושית, כלומר על המורה המכירה את התלמידה, ומדגיש כי המחנכת אינה רק חוליה בשרשרת הזיהוי אלא לעיתים החוליה היחידה שבידיה המידע הרלוונטי בזמן הרלוונטי.</w:t>
      </w:r>
    </w:p>
    <w:p>
      <w:pPr>
        <w:keepNext w:val="false"/>
        <w:bidi/>
        <w:spacing w:after="120" w:before="0" w:line="360"/>
        <w:jc w:val="both"/>
      </w:pPr>
      <w:r>
        <w:rPr>
          <w:rFonts w:ascii="David" w:cs="David" w:eastAsia="David" w:hAnsi="David"/>
          <w:b w:val="false"/>
          <w:bCs w:val="false"/>
          <w:i w:val="false"/>
          <w:iCs w:val="false"/>
          <w:sz w:val="24"/>
          <w:szCs w:val="24"/>
          <w:rtl/>
        </w:rPr>
        <w:t xml:space="preserve">לצד זאת, לנערות בחברה הערבית גורם סיכון ייחודי שאינו קיים אצל נערים: נישואים בגיל צעיר. בראיונות שנערכו במסגרת מחקר ברוקדייל על נשירה בחינוך הבדואי בנגב, נישואי בנות בגיל צעיר עלו כאחד הגורמים לעזיבת בית הספר, לצד מרחק גיאוגרפי, בעיות הסעות ותפיסות משפחתיות בדבר חשיבות ההשכלה (ברוך-קוברסקי ואחרים, 2022). גורם זה קשור באופן ישיר ליכולת הזיהוי של המורה, שכן הוא נעשה במרחב המשפחתי, מחוץ לבית הספר, ולעיתים ניתן ללמוד עליו רק מתוך קשר אישי עם הנערה.</w:t>
      </w:r>
    </w:p>
    <w:p>
      <w:pPr>
        <w:pStyle w:val="Heading2"/>
        <w:keepNext/>
        <w:bidi/>
        <w:spacing w:after="120" w:before="240" w:line="360"/>
        <w:jc w:val="right"/>
      </w:pPr>
      <w:r>
        <w:rPr>
          <w:rFonts w:ascii="David" w:cs="David" w:eastAsia="David" w:hAnsi="David"/>
          <w:b/>
          <w:bCs/>
          <w:i w:val="false"/>
          <w:iCs w:val="false"/>
          <w:sz w:val="28"/>
          <w:szCs w:val="28"/>
          <w:rtl/>
        </w:rPr>
        <w:t xml:space="preserve">1.4 סוגי גורמי הסיכון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הם מצבים או מאפיינים המגדילים את ההסתברות להתפתחות של מצוקה או של התנהגות מסכנת. דוח ועדת שמיד (2006) מונה מצבים המגבירים סיכון, ובהם קשיים כלכליים, משברים במשפחה כגון מות הורה או פרידת ההורים, הגירה, השתייכות לקבוצת מיעוט, מוגבלות וליקויי למידה, מעבר בין מסגרות וחיים בסביבה ענייה או מסוכנת. גרופר ורומי (2014) מבחינים בין גורמי סיכון ברמת הפרט, ברמת המשפחה, ברמת קבוצת השווים, ברמת בית הספר וברמת הקהילה. לצורך העבודה הנוכחית ניתן לסווג את גורמי הסיכון הרלוונטיים לנערות לארבע קטגוריות: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משפחתיים: אלימות במשפחה בסוגיה השונים (פיזית, מילולית, פסיכולוגית ומינית), הזנחה, גירושין, מחלה או מות הורה, עומס תפקידי טיפול המוטל על הבת הבכורה, ולחץ לנישואים מוקדמים.</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חברתיים: בריונות והדרה חברתית, בידוד מקבוצת השווים, חשיפה לאלימות בשכונה, וסיכונים הקשורים בשימוש ברשתות חברתיות.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חינוכיים: ליקויי למידה שלא אובחנו, כישלון לימודי חוזר, יחסים שליליים עם מורים, היעדר תמיכה לימודית מן הבית ומעברים בין מסגרות.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אישיים: חרדה, דיכאון, דימוי עצמי נמוך, פגיעה עצמית והפרעות אכילה, אשר בחברה שמרנית מתחזקים לעיתים בשל הקושי לבקש עזרה ובשל הסטיגמה הכרוכה בפנייה לטיפול.</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הסיכון אינם פועלים בנפרד אלא מצטברים ומזינים זה את זה: מחלה של אם עשויה להביא לעומס טיפולי על הבת, להיעדרויות, לירידה בהישגים ולניתוק חברתי, וכל אלה יחד מגדילים את הסיכון לנשירה. הצטברות זו היא שהופכת את הזיהוי המוקדם לחשוב כל כך.</w:t>
      </w:r>
    </w:p>
    <w:p>
      <w:pPr>
        <w:pStyle w:val="Heading2"/>
        <w:keepNext/>
        <w:bidi/>
        <w:spacing w:after="120" w:before="240" w:line="360"/>
        <w:jc w:val="right"/>
      </w:pPr>
      <w:r>
        <w:rPr>
          <w:rFonts w:ascii="David" w:cs="David" w:eastAsia="David" w:hAnsi="David"/>
          <w:b/>
          <w:bCs/>
          <w:i w:val="false"/>
          <w:iCs w:val="false"/>
          <w:sz w:val="28"/>
          <w:szCs w:val="28"/>
          <w:rtl/>
        </w:rPr>
        <w:t xml:space="preserve">1.5 שכיחות התופעה: ישראל, החברה הערבית והעולם</w:t>
      </w:r>
    </w:p>
    <w:p>
      <w:pPr>
        <w:keepNext w:val="false"/>
        <w:bidi/>
        <w:spacing w:after="120" w:before="0" w:line="360"/>
        <w:jc w:val="both"/>
      </w:pPr>
      <w:r>
        <w:rPr>
          <w:rFonts w:ascii="David" w:cs="David" w:eastAsia="David" w:hAnsi="David"/>
          <w:b w:val="false"/>
          <w:bCs w:val="false"/>
          <w:i w:val="false"/>
          <w:iCs w:val="false"/>
          <w:sz w:val="24"/>
          <w:szCs w:val="24"/>
          <w:rtl/>
        </w:rPr>
        <w:t xml:space="preserve">האומדן המקיף ביותר של היקף התופעה בישראל מתבסס על תהליך האיתור והמיפוי שנערך במסגרת התוכנית הלאומית לילדים ולנוער בסיכון (תוכנית 360), הפועלת בכ-180 רשויות מן האשכולות החברתיים-כלכליים הנמוכים והבינוניים, שבהן חיים קרוב לשני שלישים מן הילדים ובני הנוער בישראל (סבו-לאל וחסין, 2011; סבו-לאל, 2017). ביישובי התוכנית אותרו 260,888 ילדים ובני נוער בסיכון, המהווים כ-16% מכלל הילדים ובני הנוער ביישובים אלה. בני נוער בסיכון מהווים כ-20% מכלל בני הנוער ביישובי התוכנית. 58% מן הילדים ובני הנוער בסיכון הם בנים, ואחוז זה עולה עם הגיל ומגיע ל-60% בקרב בני הנוער (סבו-לאל, 2017). נתון זה מלמד, במהופך, כי כ-40% מבני הנוער שאותרו בסיכון הן נערות, שיעור שאינו זניח כלל.</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השוואתית בין מגזרים, הנתונים חד-משמעיים. הילדים ובני הנוער הערבים בסיכון מהווים 23% מכלל הילדים ובני הנוער הערבים ביישובי התוכנית, לעומת 12% בקרב הילדים ובני הנוער החרדים, וכל שבע הרשויות שבהן אחוזי הסיכון שאותרו הם הגבוהים ביותר (בין 37% ל-47%) הן רשויות ערביות (סבו-לאל, 2017). על פי תחומי הסיכון, 13% מן הילדים ובני הנוער ביישובי התוכנית סובלים מבעיות בתחום ההשתייכות למשפחה, 10% מבעיות בתחום הלמידה ורכישת המיומנויות, 8% מבעיות בתחום הרווחה והבריאות הרגשית, 7% מבעיות בתחום ההשתייכות החברתית ו-9% סובלים מהזנחה בתוך המשפחה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נתוני הנשירה הגלויה מצביעים על פערים דומים. מחקר ברוקדייל שעקב אחר שנתון התלמידים שהיו בכיתה ו' בשנת 2013 והיו אמורים לסיים שתים עשרה שנות לימוד בשנת 2019, מצא כי 7.9% מכלל תלמידי השנתון עזבו את מערכת החינוך לפני סיום הלימודים. בקרב תלמידים יהודים במחוז דרום עמד השיעור על 2.1%, בקרב תלמידי החינוך הערבי (ללא בדואים בנגב וללא ערביי מזרח ירושלים) על 5.3%, ובקרב תלמידי החינוך הבדואי בנגב על 19.5%, כלומר גבוה פי כמה מן השיעור הכללי (ברוך-קוברסקי ואחרים, 2022). בחינוך הבדואי שיעור העוזבים בקרב הבנים (21.5%) גבוה משיעור העוזבות בקרב הבנות (17.5%), אך עיתוי העזיבה שונה באופן מובהק: בקרב הבנות חלק גדול בהרבה מן העזיבה מתרחש כבר בחטיבת הביניים (24.5% מן העוזבות לעומת 8.8% מן העוזבים), בעוד הבנים עוזבים בעיקר בכיתות י"א-י"ב (ברוך-קוברסקי ואחרים, 2022). ממצא זה חשוב במיוחד לעבודה הנוכחית, משום שהוא ממקם את חלון ההזדמנויות לזיהוי נערות בסיכון דווקא בחטיבת הביניים, כלומר אצל המחנכות של כיתות ז'-ט'.</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בין-לאומית, השוואה המבוססת על נתוני מבחני פיז"ה מלמדת כי ישראל דומה לממוצע מדינות ה-</w:t>
      </w:r>
      <w:r>
        <w:rPr>
          <w:rFonts w:ascii="Times New Roman" w:cs="Times New Roman" w:eastAsia="Times New Roman" w:hAnsi="Times New Roman"/>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בהיקף הניתוק התפיסתי מבית הספר, אך בולטת בשיעור גבוה יותר של ניתוק התנהגותי, המתבטא בהיעדרויות ובאיחורים מרובים, ובשיעור נמוך יותר של ניתוק רגשי (בן רבי ואחרים, 2014). מחקרים מארצות הברית מלמדים כי ניתן לזהות בשלב מוקדם מאוד את מי שצפויים לנשור: בלפנץ ואחרים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הראו כי ארבעה מדדים בכיתה ו', היעדרויות, בעיות התנהגות וכישלון במקצועות היסוד, מאפשרים לזהות כ-60% מן התלמידים שלא יסיימו את התיכון. משמעות הדבר היא שהמידע הדרוש לזיהוי מוקדם נמצא ברוב המקרים בידי המורים כבר שנים לפני הנשירה עצמה.</w:t>
      </w:r>
    </w:p>
    <w:p>
      <w:pPr>
        <w:pStyle w:val="Heading2"/>
        <w:keepNext/>
        <w:bidi/>
        <w:spacing w:after="120" w:before="240" w:line="360"/>
        <w:jc w:val="right"/>
      </w:pPr>
      <w:r>
        <w:rPr>
          <w:rFonts w:ascii="David" w:cs="David" w:eastAsia="David" w:hAnsi="David"/>
          <w:b/>
          <w:bCs/>
          <w:i w:val="false"/>
          <w:iCs w:val="false"/>
          <w:sz w:val="28"/>
          <w:szCs w:val="28"/>
          <w:rtl/>
        </w:rPr>
        <w:t xml:space="preserve">1.6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הציג את המסגרת המושגית של העבודה. עלו ממנו כמה נקודות מרכזיות. ראשית, "נוער בסיכון" הוא מושג רב-הגדרות, וההגדרה הרשמית בישראל, הגדרת ועדת שמיד, מבוססת על פגיעה בזכויות ולא על התנהגות, ולכן כוללת גם נערות שמצוקתן אינה מפריעה לאיש. שנית, נשירה היא תהליך ולא אירוע, והנשירה הסמויה, על שלושת ממדיה, קודמת לנשירה הגלויה. שלישית, מצוקתן של נערות באה לידי ביטוי בדרכים מופנמות יותר, שמורים מזהים בקושי רב יותר, ובחברה הערבית נוספים לכך גורמי סיכון ייחודיים כגון נישואים מוקדמים ומתח בין מסורת למודרניות. רביעית, הנתונים מלמדים כי שיעורי הסיכון והנשירה בחברה הערבית גבוהים משיעורם בחברה היהודית, וכי נערות עוזבות את בית הספר מוקדם יותר מנערים, כבר בחטיבת הביניים. כל אלה מציבים את המחנכת בחטיבת הביניים בעמדת מפתח, ומניחים את הבסיס לשאלה כיצד היא מזהה בפועל נערות בסיכון וכיצד היא תופסת את תפקידה.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שני: גישות תיאורטיות</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יוצגו ארבע גישות תיאורטיות המאפשרות לבחון את שאלת המחקר מזוויות משלימות. המודל האקולוגי של ברונפנברנר ממקם את הנערה ואת המורה בתוך מערכות מקיפות, ומאפשר להבין את מקומה של המורה כחוליה מקשרת בין הבית, בית הספר והקהילה. תאוריית ההתקשרות, כפי שהורחבה לתחום יחסי מורה-תלמיד, מסבירה מדוע איכות הקשר עם המורה היא תנאי לזיהוי ולסיוע. אתיקת הדאגה של נודינגס מציעה מסגרת להבנת תפיסת התפקיד של מורות הרואות בדאגה לתלמידה חלק מהותי מן ההוראה. תאוריית התיוג מסבירה את הזהירות שנוקטות מורות בשימוש במונח "בסיכון" ואת המחיר החברתי של הסימון. לכל תאוריה יוצגו הנחות היסוד והחוקרים המרכזיים, ולאחריהן פסקה המקשרת אותה לסוגיה הנחקרת.</w:t>
      </w:r>
    </w:p>
    <w:p>
      <w:pPr>
        <w:pStyle w:val="Heading2"/>
        <w:keepNext/>
        <w:bidi/>
        <w:spacing w:after="120" w:before="240" w:line="360"/>
        <w:jc w:val="right"/>
      </w:pPr>
      <w:r>
        <w:rPr>
          <w:rFonts w:ascii="David" w:cs="David" w:eastAsia="David" w:hAnsi="David"/>
          <w:b/>
          <w:bCs/>
          <w:i w:val="false"/>
          <w:iCs w:val="false"/>
          <w:sz w:val="28"/>
          <w:szCs w:val="28"/>
          <w:rtl/>
        </w:rPr>
        <w:t xml:space="preserve">2.1 המודל האקולוגי של ברונפנברנר</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של התפתחות האדם פותח על ידי אורי ברונפנברנר (</w:t>
      </w:r>
      <w:r>
        <w:rPr>
          <w:rFonts w:ascii="Times New Roman" w:cs="Times New Roman" w:eastAsia="Times New Roman" w:hAnsi="Times New Roman"/>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שטען כי אי אפשר להבין התפתחות אנושית מתוך התבוננות בפרט בלבד, אלא רק מתוך בחינת יחסי הגומלין המתמשכים בין הפרט לבין הסביבות שבהן הוא חי. ברונפנברנר תיאר את הסביבה כמערכת של מעגלים מקיפים: המיקרו-מערכת, הכוללת את הסביבות שבהן הפרט פועל באופן ישיר, כגון המשפחה, הכיתה וקבוצת השווים; המזו-מערכת, המתארת את הקשרים בין המיקרו-מערכות השונות, למשל בין הבית לבית הספר; האקסו-מערכת, הכוללת מסגרות שהפרט אינו משתתף בהן ישירות אך הן משפיעות עליו, כגון מקום העבודה של ההורים או שירותי הרווחה ביישוב; והמקרו-מערכת, המשקפת את הערכים, האמונות והדפוסים התרבותיים של החברה. הנחת היסוד היא שהתפתחות מיטבית תלויה בהתאמה בין צורכי הפרט לבין המענים שהסביבות מספקות, ובאיכות הקשרים בין הסביבות עצמן.</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רלוונטי לעבודה הנוכחית בשני מובנים. ראשית, הוא מאפשר להבין את גורמי הסיכון של הנערה כתוצר של אינטראקציה בין מערכות: מחלה במשפחה (מיקרו), היעדר תיאום בין הבית לבית הספר (מזו), מענה איטי של שירותי הרווחה (אקסו) ונורמות תרבותיות בדבר נישואים והשכלה (מקרו). שנית, ומעבר לכך, המודל ממקם את המורה בצומת שבין המערכות. המחנכת פועלת במיקרו-מערכת של הכיתה, אך היא גם זו שיוצרת את המזו-מערכת, כלומר את הקשר בין בית הספר לבין הבית, ובחברה קטנה וקהילתית היא עצמה חלק מן המקרו-מערכת של הנערה. עמדה זו מסבירה מדוע יכולת הזיהוי של המורה תלויה בהכשרתה ובאותה מידה באיכות הקשרים בין המערכות שהיא נמצאת בתוכן, ומדוע היעדר תיאום בין המערכות מותיר אותה לבדה.</w:t>
      </w:r>
    </w:p>
    <w:p>
      <w:pPr>
        <w:pStyle w:val="Heading2"/>
        <w:keepNext/>
        <w:bidi/>
        <w:spacing w:after="120" w:before="240" w:line="360"/>
        <w:jc w:val="right"/>
      </w:pPr>
      <w:r>
        <w:rPr>
          <w:rFonts w:ascii="David" w:cs="David" w:eastAsia="David" w:hAnsi="David"/>
          <w:b/>
          <w:bCs/>
          <w:i w:val="false"/>
          <w:iCs w:val="false"/>
          <w:sz w:val="28"/>
          <w:szCs w:val="28"/>
          <w:rtl/>
        </w:rPr>
        <w:t xml:space="preserve">2.2 תאוריית ההתקשרות ויחסי מורה-תלמיד</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ההתקשרות פותחה על ידי ג'ון בולבי (</w:t>
      </w:r>
      <w:r>
        <w:rPr>
          <w:rFonts w:ascii="Times New Roman" w:cs="Times New Roman" w:eastAsia="Times New Roman" w:hAnsi="Times New Roman"/>
          <w:b w:val="false"/>
          <w:bCs w:val="false"/>
          <w:i w:val="false"/>
          <w:iCs w:val="false"/>
          <w:sz w:val="24"/>
          <w:szCs w:val="24"/>
          <w:rtl w:val="false"/>
        </w:rPr>
        <w:t xml:space="preserve">Bowlby, 1969</w:t>
      </w:r>
      <w:r>
        <w:rPr>
          <w:rFonts w:ascii="David" w:cs="David" w:eastAsia="David" w:hAnsi="David"/>
          <w:b w:val="false"/>
          <w:bCs w:val="false"/>
          <w:i w:val="false"/>
          <w:iCs w:val="false"/>
          <w:sz w:val="24"/>
          <w:szCs w:val="24"/>
          <w:rtl/>
        </w:rPr>
        <w:t xml:space="preserve">), שטען כי לתינוק צורך מולד ליצור קשר רגשי עם דמות מטפלת, וכי איכות הקשר הזה, בטוח או לא בטוח, מעצבת את התפיסה של הילד את עצמו ואת אחרים ואת יכולתו לחקור את העולם ולהתמודד עם מצוקה. דמות ההתקשרות משמשת "בסיס בטוח" שממנו הילד יוצא ואליו הוא חוזר בעת איום. בעשורים האחרונים הורחבה התאוריה לתחום החינוך. פיאנטה (</w:t>
      </w:r>
      <w:r>
        <w:rPr>
          <w:rFonts w:ascii="Times New Roman" w:cs="Times New Roman" w:eastAsia="Times New Roman" w:hAnsi="Times New Roman"/>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טען כי יחסי מורה-תלמיד הם מערכת יחסים בעלת מאפיינים של התקשרות, וכי מורה רגישה ועקבית יכולה לשמש עבור ילדים בסיכון בסיס בטוח משלים, ובמקרים מסוימים אף מתקן, לקשר לא בטוח בבית. המרה ופיאנטה (</w:t>
      </w:r>
      <w:r>
        <w:rPr>
          <w:rFonts w:ascii="Times New Roman" w:cs="Times New Roman" w:eastAsia="Times New Roman" w:hAnsi="Times New Roman"/>
          <w:b w:val="false"/>
          <w:bCs w:val="false"/>
          <w:i w:val="false"/>
          <w:iCs w:val="false"/>
          <w:sz w:val="24"/>
          <w:szCs w:val="24"/>
          <w:rtl w:val="false"/>
        </w:rPr>
        <w:t xml:space="preserve">Hamre &amp; Pianta, 2001</w:t>
      </w:r>
      <w:r>
        <w:rPr>
          <w:rFonts w:ascii="David" w:cs="David" w:eastAsia="David" w:hAnsi="David"/>
          <w:b w:val="false"/>
          <w:bCs w:val="false"/>
          <w:i w:val="false"/>
          <w:iCs w:val="false"/>
          <w:sz w:val="24"/>
          <w:szCs w:val="24"/>
          <w:rtl/>
        </w:rPr>
        <w:t xml:space="preserve">) הראו כי איכות הקשר בין מורה לתלמיד בכיתות הראשונות מנבאת את תפקודו הלימודי וההתנהגותי שנים רבות לאחר מכן, ובמיוחד בקרב ילדים שהחלו את דרכם עם קשיי התנהגות.</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מסבירה שני היבטים של שאלת המחקר. ראשית, היא מסבירה מדוע הקשר עם המחנכת יכול לשמש גורם מגן לנערה בסיכון: המחנכת עשויה להיות המבוגרת היחידה המספקת לה מקום שבו "לא בודקים אותה", ומעניקה לה תחושה שמישהו ישים לב אם לא תגיע. שנית, היא מציעה הסבר לכך שהזיהוי תלוי בקשר: נערה חושפת מידע על מצוקתה רק בפני מי שהיא חווה כבסיס בטוח, ולכן מורה השומרת על מרחק מקצועי עשויה שלא לראות דבר, לא משום שאין מה לראות אלא משום שהנערה אינה מראה לה. מכאן שהקשר אינו תוצאה של הזיהוי אלא תנאי מקדים לו. תאוריית ההתקשרות מסבירה גם את הצד של המורה: כדי לשמש בסיס בטוח עבור תלמידה, המורה זקוקה בעצמה לבסיס בטוח מקצועי, כלומר לדמויות ולמסגרות שאליהן היא יכולה לפנות בעת מצוקה. מורה הפועלת ללא גיבוי כזה עלולה להתקשה לשמור על זמינות רגשית עקבית, ולנוע בין מעורבות יתר לבין הסתגרות, בדומה לדפוסי התקשרות לא בטוחה.</w:t>
      </w:r>
    </w:p>
    <w:p>
      <w:pPr>
        <w:pStyle w:val="Heading2"/>
        <w:keepNext/>
        <w:bidi/>
        <w:spacing w:after="120" w:before="240" w:line="360"/>
        <w:jc w:val="right"/>
      </w:pPr>
      <w:r>
        <w:rPr>
          <w:rFonts w:ascii="David" w:cs="David" w:eastAsia="David" w:hAnsi="David"/>
          <w:b/>
          <w:bCs/>
          <w:i w:val="false"/>
          <w:iCs w:val="false"/>
          <w:sz w:val="28"/>
          <w:szCs w:val="28"/>
          <w:rtl/>
        </w:rPr>
        <w:t xml:space="preserve">2.3 אתיקת הדאגה של נודינגס</w:t>
      </w:r>
    </w:p>
    <w:p>
      <w:pPr>
        <w:keepNext w:val="false"/>
        <w:bidi/>
        <w:spacing w:after="120" w:before="0" w:line="360"/>
        <w:jc w:val="both"/>
      </w:pPr>
      <w:r>
        <w:rPr>
          <w:rFonts w:ascii="David" w:cs="David" w:eastAsia="David" w:hAnsi="David"/>
          <w:b w:val="false"/>
          <w:bCs w:val="false"/>
          <w:i w:val="false"/>
          <w:iCs w:val="false"/>
          <w:sz w:val="24"/>
          <w:szCs w:val="24"/>
          <w:rtl/>
        </w:rPr>
        <w:t xml:space="preserve">נל נודינגס (</w:t>
      </w:r>
      <w:r>
        <w:rPr>
          <w:rFonts w:ascii="Times New Roman" w:cs="Times New Roman" w:eastAsia="Times New Roman" w:hAnsi="Times New Roman"/>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פיתחה גישה אתית המעמידה במרכזה את יחסי הדאגה בין "הדואג" לבין "מקבל הדאגה", כניגוד לאתיקה המבוססת על עקרונות מופשטים וכללים אוניברסליים. על פי נודינגס, מפגש של דאגה מתאפיין בשלושה רכיבים: קליטה (</w:t>
      </w:r>
      <w:r>
        <w:rPr>
          <w:rFonts w:ascii="Times New Roman" w:cs="Times New Roman" w:eastAsia="Times New Roman" w:hAnsi="Times New Roman"/>
          <w:b w:val="false"/>
          <w:bCs w:val="false"/>
          <w:i w:val="false"/>
          <w:iCs w:val="false"/>
          <w:sz w:val="24"/>
          <w:szCs w:val="24"/>
          <w:rtl w:val="false"/>
        </w:rPr>
        <w:t xml:space="preserve">receptivity</w:t>
      </w:r>
      <w:r>
        <w:rPr>
          <w:rFonts w:ascii="David" w:cs="David" w:eastAsia="David" w:hAnsi="David"/>
          <w:b w:val="false"/>
          <w:bCs w:val="false"/>
          <w:i w:val="false"/>
          <w:iCs w:val="false"/>
          <w:sz w:val="24"/>
          <w:szCs w:val="24"/>
          <w:rtl/>
        </w:rPr>
        <w:t xml:space="preserve">), כלומר יכולתו של הדואג להיות פנוי ולקלוט את האחר כפי שהוא; מעבר מוטיבציוני, שבו הדואג פועל למען צרכיו של האחר ולא למען צרכיו שלו; ותגובה של מקבל הדאגה, המכיר בדאגה ומשלים את היחס. בספרה על בית הספר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טענה נודינגס כי מטרתו הראשונה של החינוך צריכה להיות טיפוח בני אדם מסוגלים לדאגה, וכי כדי לאפשר זאת יש לבנות את בית הספר סביב רציפות: רציפות של מקום, של אנשים ושל מטרה, כך שמורה תישאר עם אותם תלמידים די זמן כדי להכיר אותם באמת.</w:t>
      </w:r>
    </w:p>
    <w:p>
      <w:pPr>
        <w:keepNext w:val="false"/>
        <w:bidi/>
        <w:spacing w:after="120" w:before="0" w:line="360"/>
        <w:jc w:val="both"/>
      </w:pPr>
      <w:r>
        <w:rPr>
          <w:rFonts w:ascii="David" w:cs="David" w:eastAsia="David" w:hAnsi="David"/>
          <w:b w:val="false"/>
          <w:bCs w:val="false"/>
          <w:i w:val="false"/>
          <w:iCs w:val="false"/>
          <w:sz w:val="24"/>
          <w:szCs w:val="24"/>
          <w:rtl/>
        </w:rPr>
        <w:t xml:space="preserve">אתיקת הדאגה מספקת שפה לתיאור תפיסת התפקיד של מורות הרואות בליווי הרגשי של תלמידותיהן חלק מהותי מן ההוראה ולא תוספת לה. היא מסבירה גם מדוע מורות כאלה מתקשות להגדיר את גבולות התפקיד: הדאגה, על פי נודינגס, אינה נגזרת מהגדרת תפקיד אלא ממפגש עם צורך של אחר, ולכן היא אינה נעצרת בסוף יום הלימודים. הדגש של נודינגס על רציפות מספק בסיס תיאורטי לטענה שיכולת הזיהוי תלויה בהיכרות מצטברת לאורך זמן, ושפיצול כיתות והחלפת מחנכות פוגעים בה. באותו זמן, גישה זו מציבה שאלה ביקורתית: מה קורה כאשר האחריות לדאגה מוטלת על מורות יחידות, בלי שהמערכת עצמה בנויה על עקרון הדאגה?</w:t>
      </w:r>
    </w:p>
    <w:p>
      <w:pPr>
        <w:pStyle w:val="Heading2"/>
        <w:keepNext/>
        <w:bidi/>
        <w:spacing w:after="120" w:before="240" w:line="360"/>
        <w:jc w:val="right"/>
      </w:pPr>
      <w:r>
        <w:rPr>
          <w:rFonts w:ascii="David" w:cs="David" w:eastAsia="David" w:hAnsi="David"/>
          <w:b/>
          <w:bCs/>
          <w:i w:val="false"/>
          <w:iCs w:val="false"/>
          <w:sz w:val="28"/>
          <w:szCs w:val="28"/>
          <w:rtl/>
        </w:rPr>
        <w:t xml:space="preserve">2.4 תאוריית התיוג</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התיוג התפתחה בסוציולוגיה של הסטייה, ומזוהה במיוחד עם הווארד בקר (</w:t>
      </w:r>
      <w:r>
        <w:rPr>
          <w:rFonts w:ascii="Times New Roman" w:cs="Times New Roman" w:eastAsia="Times New Roman" w:hAnsi="Times New Roman"/>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שטען כי סטייה אינה תכונה של המעשה אלא תוצאה של תהליך חברתי שבו קבוצות יוצרות כללים, מחילות אותם על אנשים מסוימים ומסמנות אותם כ"אחרים". על פי בקר, התווית עצמה משפיעה על האדם המסומן: היא משנה את יחסה של הסביבה אליו, מצמצמת את ההזדמנויות הפתוחות בפניו ועשויה להוביל אותו לאמץ את הזהות שהודבקה לו. בהקשר החינוכי משמעות הדבר היא שסימון תלמיד כ"בעייתי" או כ"בסיכון" עשוי להיות תיאור של מצב, אך גם גורם המעצב אותו.</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רלוונטית לעבודה הנוכחית בשני היבטים. ראשית, היא מסבירה את הזהירות שנוקטות מורות בשימוש במונח "בסיכון" מול המשפחה: בחברה קהילתית קטנה, תווית כזאת אינה נשארת בבית הספר אלא מלווה את הנערה ואת משפחתה, ולכן המורה מנסחת את דבריה בשפה של הישגים ושל עתיד ולא בשפה של סיכון. שנית, היא מציעה הסבר לכך שדווקא הנערות השקטות נותרות מחוץ למעגל התיוג הפורמלי, ולכן גם מחוץ למעגל הטיפול: מערכת שמסמנת בעיקר את מי שמפריע, מזהה בעיקר את מי שמפריע. ההבחנה בין זיהוי לתיוג, בין לראות נערה לבין לסמן אותה, היא אחת הדילמות המרכזיות שבהן עוסקת עבודה זו.</w:t>
      </w:r>
    </w:p>
    <w:p>
      <w:pPr>
        <w:pStyle w:val="Heading2"/>
        <w:keepNext/>
        <w:bidi/>
        <w:spacing w:after="120" w:before="240" w:line="360"/>
        <w:jc w:val="right"/>
      </w:pPr>
      <w:r>
        <w:rPr>
          <w:rFonts w:ascii="David" w:cs="David" w:eastAsia="David" w:hAnsi="David"/>
          <w:b/>
          <w:bCs/>
          <w:i w:val="false"/>
          <w:iCs w:val="false"/>
          <w:sz w:val="28"/>
          <w:szCs w:val="28"/>
          <w:rtl/>
        </w:rPr>
        <w:t xml:space="preserve">2.5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ארבע התאוריות שהוצגו בפרק זה משלימות זו את זו. המודל האקולוגי מספק את מפת המערכות שבתוכן פועלת המורה ומסביר את התלות של יכולת הזיהוי בקשרים בין המערכות. תאוריית ההתקשרות מסבירה מדוע הקשר עם המורה הוא תנאי לזיהוי ולסיוע ולא תוצאה שלהם. אתיקת הדאגה מספקת שפה לתפיסת התפקיד הרחבה של מחנכות ומעלה את שאלת הרציפות. תאוריית התיוג מסבירה את הזהירות בסימון ואת אי-הנראות של הנערות השקטות. יחד הן מציעות מסגרת שבאמצעותה ייבחנו הממצאים בפרק הדיון.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שלישי: סקירת מחקרים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פרק זה היא להציג את הידע המחקרי העדכני הרלוונטי לשאלת המחקר. הפרק מחולק לארבעה תת-פרקים, שכל אחד מהם בוחן היבט אחר של הסוגיה: מחקרים על זיהוי מוקדם של תלמידים בסיכון; מחקרים על תפיסת התפקיד של מורים בתחום הרווחה הרגשית של תלמידים; מחקרים על הקשר מורה-תלמיד כגורם מגן; ומחקרים על נערות בסיכון ונשירה בחברה הערבית והבדואית בישראל. כל מחקר יוצג בתמצית: מטרותיו, אוכלוסיית המחקר, שיטת המחקר, הממצאים והמסקנות העיקריות.</w:t>
      </w:r>
    </w:p>
    <w:p>
      <w:pPr>
        <w:pStyle w:val="Heading2"/>
        <w:keepNext/>
        <w:bidi/>
        <w:spacing w:after="120" w:before="240" w:line="360"/>
        <w:jc w:val="right"/>
      </w:pPr>
      <w:r>
        <w:rPr>
          <w:rFonts w:ascii="David" w:cs="David" w:eastAsia="David" w:hAnsi="David"/>
          <w:b/>
          <w:bCs/>
          <w:i w:val="false"/>
          <w:iCs w:val="false"/>
          <w:sz w:val="28"/>
          <w:szCs w:val="28"/>
          <w:rtl/>
        </w:rPr>
        <w:t xml:space="preserve">3.1 מחקרים על זיהוי מוקדם של תלמידים בסיכון</w:t>
      </w:r>
    </w:p>
    <w:p>
      <w:pPr>
        <w:pStyle w:val="Heading3"/>
        <w:keepNext/>
        <w:bidi/>
        <w:spacing w:after="120" w:before="240" w:line="360"/>
        <w:jc w:val="right"/>
      </w:pPr>
      <w:r>
        <w:rPr>
          <w:rFonts w:ascii="David" w:cs="David" w:eastAsia="David" w:hAnsi="David"/>
          <w:b/>
          <w:bCs/>
          <w:i w:val="false"/>
          <w:iCs w:val="false"/>
          <w:sz w:val="26"/>
          <w:szCs w:val="26"/>
          <w:rtl/>
        </w:rPr>
        <w:t xml:space="preserve">3.1.1 זיהוי מוקדם ומניעת ניתוק בחטיבות הביניים (</w:t>
      </w:r>
      <w:r>
        <w:rPr>
          <w:rFonts w:ascii="Times New Roman" w:cs="Times New Roman" w:eastAsia="Times New Roman" w:hAnsi="Times New Roman"/>
          <w:b/>
          <w:bCs/>
          <w:i w:val="false"/>
          <w:iCs w:val="false"/>
          <w:sz w:val="26"/>
          <w:szCs w:val="26"/>
          <w:rtl w:val="false"/>
        </w:rPr>
        <w:t xml:space="preserve">Balfanz et al., 2007</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ניתן לזהות בשלב מוקדם תלמידים הצפויים לנשור מן התיכון, ולפתח על בסיס זה מערכת התרעה מוקדמת. החוקרים עקבו לאורך שמונה שנים אחר כ-13,000 תלמידים בבתי ספר עירוניים בפילדלפיה, מכיתה ו' ועד למועד סיום התיכון הצפוי. הם בחנו את הקשר בין מדדים שגרתיים הזמינים לכל בית ספר, נוכחות, ציוני התנהגות וציונים במקצועות היסוד, לבין סיום התיכון בפועל. הממצאים הראו כי ארבעה מדדים בכיתה ו', היעדרות של יותר מ-20% מימי הלימודים, ציון התנהגות ירוד, כישלון במתמטיקה וכישלון באנגלית, מאפשרים לזהות כ-60% מן התלמידים שלא יסיימו את התיכון, וכי לתלמיד שהציג אחד מהם בכיתה ו' היה סיכוי של 10% עד 20% בלבד לסיים בזמן. המסקנה המרכזית היא שהמידע הדרוש לזיהוי מוקדם קיים בידי בתי הספר שנים לפני הנשירה, ושיש לבנות מערך התערבות מדורג, מרמת הכיתה ועד לליווי אישי. מחקר זה מדגיש שהנשירה היא תהליך ממושך שניתן לזהותו, ומעניק תוקף מחקרי לאינטואיציה של מורים המבחינים בשינויים בנוכחות ובהשתתפות.</w:t>
      </w:r>
    </w:p>
    <w:p>
      <w:pPr>
        <w:pStyle w:val="Heading3"/>
        <w:keepNext/>
        <w:bidi/>
        <w:spacing w:after="120" w:before="240" w:line="360"/>
        <w:jc w:val="right"/>
      </w:pPr>
      <w:r>
        <w:rPr>
          <w:rFonts w:ascii="David" w:cs="David" w:eastAsia="David" w:hAnsi="David"/>
          <w:b/>
          <w:bCs/>
          <w:i w:val="false"/>
          <w:iCs w:val="false"/>
          <w:sz w:val="26"/>
          <w:szCs w:val="26"/>
          <w:rtl/>
        </w:rPr>
        <w:t xml:space="preserve">3.1.2 זיהוי בעיות מופנמות ומוחצנות על ידי מורים (</w:t>
      </w:r>
      <w:r>
        <w:rPr>
          <w:rFonts w:ascii="Times New Roman" w:cs="Times New Roman" w:eastAsia="Times New Roman" w:hAnsi="Times New Roman"/>
          <w:b/>
          <w:bCs/>
          <w:i w:val="false"/>
          <w:iCs w:val="false"/>
          <w:sz w:val="26"/>
          <w:szCs w:val="26"/>
          <w:rtl w:val="false"/>
        </w:rPr>
        <w:t xml:space="preserve">Splett et al., 2019</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ביקש לבחון את יכולתם של מורים לזהות בעיות נפשיות בקרב תלמידים, ובמיוחד את ההבדל בין זיהוי בעיות מוחצנות לבין זיהוי בעיות מופנמות. במחקר השתתפו 153 מורים בבתי ספר יסודיים בארצות הברית, שקראו תיאורי מקרה של ילדים עם בעיות התנהגות מוחצנות או מופנמות ברמת חומרה גבוהה או בינונית, ודירגו את חומרת הבעיה, את מידת דאגתם לילד ואת הצורך בהפניה לשירותי טיפול בבית הספר או בקהילה. הממצאים הראו כי המורים זיהו במידה גבוהה של דיוק ילדים עם בעיות חמורות, מוחצנות ומופנמות כאחד, אך היו פחות מדויקים ופחות נוטים לחשוב שילדים עם תסמינים בינוניים או תת-קליניים זקוקים לשירותים. המסקנה היא שהקושי העיקרי אינו בזיהוי המקרים הקיצוניים אלא בזיהוי המקרים "שבאמצע", שבהם הסימנים עדינים והמצוקה עדיין לא הגיעה לרמה קלינית. מחקר זה תורם לעבודה הנוכחית משום שהוא מלמד כי הנערות הזקוקות ביותר לזיהוי מוקדם הן דווקא אלה שהתסמינים שלהן עדיין מעורפלים, ושזיהוין דורש רגישות שמעבר להכשרה בסיסית.</w:t>
      </w:r>
    </w:p>
    <w:p>
      <w:pPr>
        <w:pStyle w:val="Heading3"/>
        <w:keepNext/>
        <w:bidi/>
        <w:spacing w:after="120" w:before="240" w:line="360"/>
        <w:jc w:val="right"/>
      </w:pPr>
      <w:r>
        <w:rPr>
          <w:rFonts w:ascii="David" w:cs="David" w:eastAsia="David" w:hAnsi="David"/>
          <w:b/>
          <w:bCs/>
          <w:i w:val="false"/>
          <w:iCs w:val="false"/>
          <w:sz w:val="26"/>
          <w:szCs w:val="26"/>
          <w:rtl/>
        </w:rPr>
        <w:t xml:space="preserve">3.1.3 זיהוי בעיות נפשיות של ילדים על ידי מורים (</w:t>
      </w:r>
      <w:r>
        <w:rPr>
          <w:rFonts w:ascii="Times New Roman" w:cs="Times New Roman" w:eastAsia="Times New Roman" w:hAnsi="Times New Roman"/>
          <w:b/>
          <w:bCs/>
          <w:i w:val="false"/>
          <w:iCs w:val="false"/>
          <w:sz w:val="26"/>
          <w:szCs w:val="26"/>
          <w:rtl w:val="false"/>
        </w:rPr>
        <w:t xml:space="preserve">Loades &amp; Mastroyannopoulou,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מורים מזהים בעיות נפשיות של ילדים, וכיצד מאפייני הבעיה ומאפייני הילד משפיעים על הזיהוי. במחקר השתתפו 113 מורים בבתי ספר יסודיים בבריטניה, שמילאו שאלון המבוסס על תיאורי מקרה של ילדים עם תסמינים של הפרעה רגשית שכיחה ושל הפרעה התנהגותית שכיחה, ונשאלו על זיהוי הבעיה, על חומרתה ועל פנייה לעזרה. הממצאים הראו כי המורים היו מסוגלים לזהות את קיומה של בעיה ולדרג את חומרתה, אך היו מודאגים באופן מובהק יותר מן הילד עם ההפרעה ההתנהגותית מאשר מן הילד עם ההפרעה הרגשית. נמצא גם כי מגדר הילד ניבא באופן עצמאי את דיוק הזיהוי. מסקנת החוקרות היא שמורים נוטים להעריך את חומרתן של בעיות רגשיות מופנמות פחות מזו של בעיות התנהגות, ושיש צורך בהכשרה ממוקדת לזיהוי מצוקה מופנמת. ממצא זה מסביר מדוע נערות, שמצוקתן מופנמת לרוב, עלולות להישאר מחוץ למעגל הזיהוי.</w:t>
      </w:r>
    </w:p>
    <w:p>
      <w:pPr>
        <w:pStyle w:val="Heading3"/>
        <w:keepNext/>
        <w:bidi/>
        <w:spacing w:after="120" w:before="240" w:line="360"/>
        <w:jc w:val="right"/>
      </w:pPr>
      <w:r>
        <w:rPr>
          <w:rFonts w:ascii="David" w:cs="David" w:eastAsia="David" w:hAnsi="David"/>
          <w:b/>
          <w:bCs/>
          <w:i w:val="false"/>
          <w:iCs w:val="false"/>
          <w:sz w:val="26"/>
          <w:szCs w:val="26"/>
          <w:rtl/>
        </w:rPr>
        <w:t xml:space="preserve">3.1.4 הנשירה הסמויה בישראל (בן רבי ואחרים, 2014)</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במאיירס-ג'וינט-ברוקדייל בהזמנת מרכז המחקר והמידע של הכנסת, ביקש לספק תמונה עדכנית של תופעת הנשירה הסמויה בישראל, כמחקר מעקב למחקר שנערך בשנת 2001. החוקרים בחנו את הניתוק מבית הספר בשלושה ממדים, התנהגותי, רגשי ותפיסתי, על בסיס נתוני מבחני פיז"ה, סקרי בריאות והתנהגויות סיכון בקרב בני נוער (</w:t>
      </w:r>
      <w:r>
        <w:rPr>
          <w:rFonts w:ascii="Times New Roman" w:cs="Times New Roman" w:eastAsia="Times New Roman" w:hAnsi="Times New Roman"/>
          <w:b w:val="false"/>
          <w:bCs w:val="false"/>
          <w:i w:val="false"/>
          <w:iCs w:val="false"/>
          <w:sz w:val="24"/>
          <w:szCs w:val="24"/>
          <w:rtl w:val="false"/>
        </w:rPr>
        <w:t xml:space="preserve">HBSC</w:t>
      </w:r>
      <w:r>
        <w:rPr>
          <w:rFonts w:ascii="David" w:cs="David" w:eastAsia="David" w:hAnsi="David"/>
          <w:b w:val="false"/>
          <w:bCs w:val="false"/>
          <w:i w:val="false"/>
          <w:iCs w:val="false"/>
          <w:sz w:val="24"/>
          <w:szCs w:val="24"/>
          <w:rtl/>
        </w:rPr>
        <w:t xml:space="preserve">) ונתוני דיווחי מורים שנאספו במסגרת התוכנית הלאומית לילדים ולנוער בסיכון. הממצאים הראו כי שיעורים משמעותיים של תלמידים בישראל מדווחים על ממד אחד לפחות של ניתוק; כי היקף הניתוק ההתנהגותי, המתבטא בהיעדרויות ובאיחורים, גבוה בישראל בהשוואה לממוצע מדינות ה-</w:t>
      </w:r>
      <w:r>
        <w:rPr>
          <w:rFonts w:ascii="Times New Roman" w:cs="Times New Roman" w:eastAsia="Times New Roman" w:hAnsi="Times New Roman"/>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כי היקף הניתוק גבוה במיוחד בקרב בנים בחינוך הערבי; וכי תלמידים המדווחים על כמה ממדי ניתוק מאופיינים גם בהישגים נמוכים ובהתנהגויות סיכון. המסקנה המרכזית היא שיש לראות בנשירה הסמויה תופעה רבת פנים, שדורשת התייחסות לנוכחות, למעורבות בלמידה ולתחושת השייכות. המחקר תורם לעבודה הנוכחית את ההבחנה בין ממדי הניתוק, ומחזק את הטענה כי הזיהוי צריך להתמקד בהשתתפות ובשייכות, ולא רק בהיעדרויות ובציונים.</w:t>
      </w:r>
    </w:p>
    <w:p>
      <w:pPr>
        <w:pStyle w:val="Heading3"/>
        <w:keepNext/>
        <w:bidi/>
        <w:spacing w:after="120" w:before="240" w:line="360"/>
        <w:jc w:val="right"/>
      </w:pPr>
      <w:r>
        <w:rPr>
          <w:rFonts w:ascii="David" w:cs="David" w:eastAsia="David" w:hAnsi="David"/>
          <w:b/>
          <w:bCs/>
          <w:i w:val="false"/>
          <w:iCs w:val="false"/>
          <w:sz w:val="26"/>
          <w:szCs w:val="26"/>
          <w:rtl/>
        </w:rPr>
        <w:t xml:space="preserve">3.1.5 הנשירה הגלויה והסמויה בקרב בני נוער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ברוקדייל בהזמנת הוועדה לקידום מעמד הילד של הכנסת, היה הניסיון הראשון מסוגו בישראל לאמוד את היקף הנשירה הסמויה ולא רק את היקף הנשירה הגלויה. מטרת המחקר הייתה להגדיר את התופעה, לאפיין את התלמידים הנושרים סמויים ולהעריך את שיעורם, תוך הדגשת נקודת מבטם של התלמידים עצמם על בית הספר. החוקרות הגדירו "נושרים סמויים" כתלמידים הרשומים בבית הספר באופן פורמלי אך אינם מפיקים את התועלת המצופה מתהליך הלמידה, ובחנו את התופעה באמצעות סקרים בקרב תלמידים ודיווחי צוותים חינוכיים. הממצאים הראו כי הנשירה הסמויה רחבה בהרבה מן הנשירה הגלויה, כי היא מתבטאת בהיעדרויות, בהישגים נמוכים, בתחושת ניכור ובניתוק חברתי, וכי היא שכיחה יותר בקרב תלמידים מרקע חברתי-כלכלי נמוך ובחינוך הערבי. בעקבות המחקר הוקמה ועדת כנסת מיוחדת לנושא הנשירה, שהגישה סדרת המלצות, ובהן הרחבת מערך הייעוץ והליווי בבתי הספר (בן רבי ואחרים, 2014). תרומתו של המחקר לעבודה הנוכחית היא בהצבת הנשירה הסמויה כתופעה בזכות עצמה, הדורשת זיהוי בתוך הכיתה ולא רק ברשומות הנוכחות, ובהדגשת נקודת המבט של התלמיד, שרק קשר אישי מאפשר להגיע אליה.</w:t>
      </w:r>
    </w:p>
    <w:p>
      <w:pPr>
        <w:pStyle w:val="Heading2"/>
        <w:keepNext/>
        <w:bidi/>
        <w:spacing w:after="120" w:before="240" w:line="360"/>
        <w:jc w:val="right"/>
      </w:pPr>
      <w:r>
        <w:rPr>
          <w:rFonts w:ascii="David" w:cs="David" w:eastAsia="David" w:hAnsi="David"/>
          <w:b/>
          <w:bCs/>
          <w:i w:val="false"/>
          <w:iCs w:val="false"/>
          <w:sz w:val="28"/>
          <w:szCs w:val="28"/>
          <w:rtl/>
        </w:rPr>
        <w:t xml:space="preserve">3.2 מחקרים על תפיסת תפקיד המורה בתחום הרווחה הרגשית</w:t>
      </w:r>
    </w:p>
    <w:p>
      <w:pPr>
        <w:pStyle w:val="Heading3"/>
        <w:keepNext/>
        <w:bidi/>
        <w:spacing w:after="120" w:before="240" w:line="360"/>
        <w:jc w:val="right"/>
      </w:pPr>
      <w:r>
        <w:rPr>
          <w:rFonts w:ascii="David" w:cs="David" w:eastAsia="David" w:hAnsi="David"/>
          <w:b/>
          <w:bCs/>
          <w:i w:val="false"/>
          <w:iCs w:val="false"/>
          <w:sz w:val="26"/>
          <w:szCs w:val="26"/>
          <w:rtl/>
        </w:rPr>
        <w:t xml:space="preserve">3.2.1 מורים בקו החזית של בריאות הנפש (</w:t>
      </w:r>
      <w:r>
        <w:rPr>
          <w:rFonts w:ascii="Times New Roman" w:cs="Times New Roman" w:eastAsia="Times New Roman" w:hAnsi="Times New Roman"/>
          <w:b/>
          <w:bCs/>
          <w:i w:val="false"/>
          <w:iCs w:val="false"/>
          <w:sz w:val="26"/>
          <w:szCs w:val="26"/>
          <w:rtl w:val="false"/>
        </w:rPr>
        <w:t xml:space="preserve">Roth</w:t>
      </w:r>
      <w:r>
        <w:rPr>
          <w:rFonts w:ascii="David" w:cs="David" w:eastAsia="David" w:hAnsi="David"/>
          <w:b/>
          <w:bCs/>
          <w:i w:val="false"/>
          <w:iCs w:val="false"/>
          <w:sz w:val="26"/>
          <w:szCs w:val="26"/>
          <w:rtl/>
        </w:rPr>
        <w:t xml:space="preserve">ì </w:t>
      </w:r>
      <w:r>
        <w:rPr>
          <w:rFonts w:ascii="Times New Roman" w:cs="Times New Roman" w:eastAsia="Times New Roman" w:hAnsi="Times New Roman"/>
          <w:b/>
          <w:bCs/>
          <w:i w:val="false"/>
          <w:iCs w:val="false"/>
          <w:sz w:val="26"/>
          <w:szCs w:val="26"/>
          <w:rtl w:val="false"/>
        </w:rPr>
        <w:t xml:space="preserve">et al., 2008</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כיצד מורים בבריטניה תופסים את הציפייה הגוברת מהם לשמש, מעבר להוראה, גם אנשי מקצוע בקו הראשון של בריאות הנפש של תלמידיהם. החוקרים ערכו ראיונות עומק עם מורים מבתי ספר יסודיים ועל-יסודיים, ובחנו את תפיסותיהם בדבר כשירותם, הכשרתם ואחריותם בתחום. הממצאים הצביעו על תחושה רחבה של חוסר הכנה: המורים דיווחו כי הם אמנם מבחינים בשינויים אצל תלמידים, אך אינם בטוחים מה משמעותם, אינם יודעים היכן עובר הגבול בין תפקידם החינוכי לבין תפקיד טיפולי, וחוששים לפעול באופן שגוי. הם תיארו גם היעדר תמיכה מספקת מצד שירותי בריאות הנפש, שהותיר אותם עם תחושת אחריות ללא סמכות וללא כלים. מסקנת החוקרים היא שההרחבה של תפקיד המורה לתחום בריאות הנפש התרחשה ללא הכשרה ותשתית מקבילות, ושיש לפתח הכשרה ומערכי תמיכה שיאפשרו למורים למלא תפקיד זה בביטחון. מחקר זה מספק רקע ישיר לשאלת תפיסת התפקיד ומעלה את הפער בין ציפייה להכשרה כסוגיה מרכזית.</w:t>
      </w:r>
    </w:p>
    <w:p>
      <w:pPr>
        <w:pStyle w:val="Heading3"/>
        <w:keepNext/>
        <w:bidi/>
        <w:spacing w:after="120" w:before="240" w:line="360"/>
        <w:jc w:val="right"/>
      </w:pPr>
      <w:r>
        <w:rPr>
          <w:rFonts w:ascii="David" w:cs="David" w:eastAsia="David" w:hAnsi="David"/>
          <w:b/>
          <w:bCs/>
          <w:i w:val="false"/>
          <w:iCs w:val="false"/>
          <w:sz w:val="26"/>
          <w:szCs w:val="26"/>
          <w:rtl/>
        </w:rPr>
        <w:t xml:space="preserve">3.2.2 האם זה חלק מן ההוראה? (</w:t>
      </w:r>
      <w:r>
        <w:rPr>
          <w:rFonts w:ascii="Times New Roman" w:cs="Times New Roman" w:eastAsia="Times New Roman" w:hAnsi="Times New Roman"/>
          <w:b/>
          <w:bCs/>
          <w:i w:val="false"/>
          <w:iCs w:val="false"/>
          <w:sz w:val="26"/>
          <w:szCs w:val="26"/>
          <w:rtl w:val="false"/>
        </w:rPr>
        <w:t xml:space="preserve">Kidger et al.,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צוותי הוראה בבתי ספר על-יסודיים תופסים את תפקידם בתמיכה בבריאות הרגשית של תלמידים. החוקרים ערכו מחקר איכותני בשמונה בתי ספר באנגליה, שכלל ראיונות וקבוצות מיקוד עם מורים ואנשי צוות. הממצאים הראו כי רוב המורים ראו בתמיכה הרגשית בתלמידים "חלק בלתי נפרד מן ההוראה", אך בה בעת תיארו מתח בין תפיסה זו לבין דרישות ההישגים, עומס העבודה והיעדר זמן. חלק מהמורים הביעו דאגה שהתמיכה הרגשית נשענת על נכונות אישית של מורים מסוימים ולא על מבנה ארגוני, ושמורים שאינם "טיפוסים כאלה" משאירים תלמידים ללא מענה. עלה גם הצורך של המורים עצמם בתמיכה רגשית, שכן העיסוק במצוקת תלמידים מכביד עליהם. המסקנה המרכזית היא שיש להעביר את התמיכה הרגשית מן התחום של יוזמה אישית לתחום של אחריות מוסדית, הכוללת זמן, הכשרה ותמיכה לצוות. מחקר זה תורם לעבודה הנוכחית משום שהוא מאיר את התלות של הסיוע לתלמידים ב"רצון הטוב" של מורות יחידות.</w:t>
      </w:r>
    </w:p>
    <w:p>
      <w:pPr>
        <w:pStyle w:val="Heading3"/>
        <w:keepNext/>
        <w:bidi/>
        <w:spacing w:after="120" w:before="240" w:line="360"/>
        <w:jc w:val="right"/>
      </w:pPr>
      <w:r>
        <w:rPr>
          <w:rFonts w:ascii="David" w:cs="David" w:eastAsia="David" w:hAnsi="David"/>
          <w:b/>
          <w:bCs/>
          <w:i w:val="false"/>
          <w:iCs w:val="false"/>
          <w:sz w:val="26"/>
          <w:szCs w:val="26"/>
          <w:rtl/>
        </w:rPr>
        <w:t xml:space="preserve">3.2.3 תפיסות מורים בדבר צרכים, תפקידים וחסמים (</w:t>
      </w:r>
      <w:r>
        <w:rPr>
          <w:rFonts w:ascii="Times New Roman" w:cs="Times New Roman" w:eastAsia="Times New Roman" w:hAnsi="Times New Roman"/>
          <w:b/>
          <w:bCs/>
          <w:i w:val="false"/>
          <w:iCs w:val="false"/>
          <w:sz w:val="26"/>
          <w:szCs w:val="26"/>
          <w:rtl w:val="false"/>
        </w:rPr>
        <w:t xml:space="preserve">Reinke et al.,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את תפיסותיהם של מורים בדבר צורכי בריאות הנפש של תלמידיהם, הידע והכשרתם בתחום, תפקידם בתמיכה בתלמידים והחסמים שהם חווים. במחקר השתתפו 292 מורים מחמישה מחוזות חינוך בארצות הברית, שמילאו שאלון מובנה. הממצאים הראו כי המורים ראו בפסיכולוג בית הספר את בעל התפקיד המרכזי ברוב היבטי הטיפול, ובהם סינון, הערכה, מעקב והפניה, אך ראו בעצמם בעלי תפקיד מרכזי ביישום התערבויות בכיתה ובזיהוי ראשוני של תלמידים במצוקה. רק מיעוט מן המורים חשו שיש להם הידע והמיומנויות הדרושים לתמוך בבריאות הנפש של תלמידיהם, ורובם ציינו כחסמים עיקריים היעדר הכשרה, מחסור באנשי מקצוע בבית הספר ומחסור בזמן. המסקנה היא שמורים מבחינים בין תפקיד ה"מזהה והמפנה", שהם מקבלים על עצמם, לבין תפקיד ה"מאבחן והמטפל", שאותו הם מייעדים לאנשי מקצוע, ושהחסמים העיקריים הם מבניים ולא מוטיבציוניים. מחקר זה מסייע להבחין בין רכיבי תפיסת התפקיד ולבחון היכן ממקמות עצמן המחנכות שרואיינו.</w:t>
      </w:r>
    </w:p>
    <w:p>
      <w:pPr>
        <w:pStyle w:val="Heading3"/>
        <w:keepNext/>
        <w:bidi/>
        <w:spacing w:after="120" w:before="240" w:line="360"/>
        <w:jc w:val="right"/>
      </w:pPr>
      <w:r>
        <w:rPr>
          <w:rFonts w:ascii="David" w:cs="David" w:eastAsia="David" w:hAnsi="David"/>
          <w:b/>
          <w:bCs/>
          <w:i w:val="false"/>
          <w:iCs w:val="false"/>
          <w:sz w:val="26"/>
          <w:szCs w:val="26"/>
          <w:rtl/>
        </w:rPr>
        <w:t xml:space="preserve">3.2.4 "לא נוטשים": הכשרת מורים לעבודה עם תלמידים בסיכון והדרה (רזר, 2009)</w:t>
      </w:r>
    </w:p>
    <w:p>
      <w:pPr>
        <w:keepNext w:val="false"/>
        <w:bidi/>
        <w:spacing w:after="120" w:before="0" w:line="360"/>
        <w:jc w:val="both"/>
      </w:pPr>
      <w:r>
        <w:rPr>
          <w:rFonts w:ascii="David" w:cs="David" w:eastAsia="David" w:hAnsi="David"/>
          <w:b w:val="false"/>
          <w:bCs w:val="false"/>
          <w:i w:val="false"/>
          <w:iCs w:val="false"/>
          <w:sz w:val="24"/>
          <w:szCs w:val="24"/>
          <w:rtl/>
        </w:rPr>
        <w:t xml:space="preserve">מאמרה של רזר (2009) מציג מודל דינמי להכשרת מורים לעבודה עם תלמידים בסיכון והדרה חברתית בבית הספר, שפותח במסגרת עבודה ממושכת עם צוותי הוראה בבתי ספר בישראל. המאמר מבוסס על ניסיון מצטבר של הכשרה וליווי של מורים, ומנתח את הדינמיקה המתפתחת בין מורים לתלמידים מודרים. טענתה המרכזית של רזר היא שהתלמידים המודרים והמורים נלכדים לא פעם במעגל של דחייה הדדית: התלמיד, שחווה כישלונות ודחייה, מתנהג באופן המרחיק את המורה, והמורה, החווה תסכול וחוסר אונים, נוטה להתרחק או להגיב בענישה, וכך מתחזקת ההדרה. המודל המוצע מבקש לשבור מעגל זה באמצעות פיתוח יכולתם של המורים להתבונן בדינמיקה, להבין את ההתנהגות של התלמיד כביטוי של מצוקה ולא כמתקפה אישית, ולהתמיד בקשר גם כשהתלמיד דוחה אותו, מתוך העמדה "לא נוטשים". המסקנה היא שהמפתח לעבודה עם תלמידים בסיכון אינו טכניקה אלא שינוי בעמדה הרגשית של המורה, ושינוי כזה דורש ליווי מקצועי מתמשך ולא השתלמות חד-פעמית. מאמר זה מספק בסיס ישראלי לדיון בצורך של מורות בליווי ובקבוצת עמיתים.</w:t>
      </w:r>
    </w:p>
    <w:p>
      <w:pPr>
        <w:pStyle w:val="Heading2"/>
        <w:keepNext/>
        <w:bidi/>
        <w:spacing w:after="120" w:before="240" w:line="360"/>
        <w:jc w:val="right"/>
      </w:pPr>
      <w:r>
        <w:rPr>
          <w:rFonts w:ascii="David" w:cs="David" w:eastAsia="David" w:hAnsi="David"/>
          <w:b/>
          <w:bCs/>
          <w:i w:val="false"/>
          <w:iCs w:val="false"/>
          <w:sz w:val="28"/>
          <w:szCs w:val="28"/>
          <w:rtl/>
        </w:rPr>
        <w:t xml:space="preserve">3.3 מחקרים על הקשר מורה-תלמיד כגורם מגן</w:t>
      </w:r>
    </w:p>
    <w:p>
      <w:pPr>
        <w:pStyle w:val="Heading3"/>
        <w:keepNext/>
        <w:bidi/>
        <w:spacing w:after="120" w:before="240" w:line="360"/>
        <w:jc w:val="right"/>
      </w:pPr>
      <w:r>
        <w:rPr>
          <w:rFonts w:ascii="David" w:cs="David" w:eastAsia="David" w:hAnsi="David"/>
          <w:b/>
          <w:bCs/>
          <w:i w:val="false"/>
          <w:iCs w:val="false"/>
          <w:sz w:val="26"/>
          <w:szCs w:val="26"/>
          <w:rtl/>
        </w:rPr>
        <w:t xml:space="preserve">3.3.1 השפעת יחסי מורה-תלמיד על מעורבות והישגים: מטא-אנליזה (</w:t>
      </w:r>
      <w:r>
        <w:rPr>
          <w:rFonts w:ascii="Times New Roman" w:cs="Times New Roman" w:eastAsia="Times New Roman" w:hAnsi="Times New Roman"/>
          <w:b/>
          <w:bCs/>
          <w:i w:val="false"/>
          <w:iCs w:val="false"/>
          <w:sz w:val="26"/>
          <w:szCs w:val="26"/>
          <w:rtl w:val="false"/>
        </w:rPr>
        <w:t xml:space="preserve">Roorda et al.,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באמצעות מטא-אנליזה, את הקשר בין האיכות הרגשית של יחסי מורה-תלמיד לבין המעורבות הבית ספרית וההישגים של תלמידים. החוקרים ניתחו 99 מחקרים שנערכו בקרב תלמידים מגיל הגן ועד לתיכון. הממצאים הראו כי הקשר בין יחסים חיוביים ושליליים עם המורה לבין מעורבות התלמיד היה בעוצמה בינונית עד גבוהה, בעוד הקשר להישגים היה בעוצמה קטנה עד בינונית. ממצא חשוב במיוחד לעבודה הנוכחית הוא שההשפעה של יחסי מורה-תלמיד על מעורבות נמצאה חזקה יותר בכיתות הגבוהות, כלומר בחטיבת הביניים ובתיכון, ולא נחלשה עם הגיל כפי שניתן היה לצפות. נמצא גם שהשפעת הקשר חזקה יותר בקרב תלמידים מרקע חברתי-כלכלי נמוך ובקרב תלמידים בסיכון לימודי. מסקנת החוקרים היא שיחסי מורה-תלמיד הם משאב מרכזי לקידום מעורבות דווקא בקרב מתבגרים בסיכון, ושיש להשקיע בטיפוחם גם בשלבי החינוך העל-יסודי. מחקר זה מעניק תוקף אמפירי לטענה שהקשר עם המחנכת בחטיבת הביניים הוא גורם מגן עבור נערות בסיכון.</w:t>
      </w:r>
    </w:p>
    <w:p>
      <w:pPr>
        <w:pStyle w:val="Heading3"/>
        <w:keepNext/>
        <w:bidi/>
        <w:spacing w:after="120" w:before="240" w:line="360"/>
        <w:jc w:val="right"/>
      </w:pPr>
      <w:r>
        <w:rPr>
          <w:rFonts w:ascii="David" w:cs="David" w:eastAsia="David" w:hAnsi="David"/>
          <w:b/>
          <w:bCs/>
          <w:i w:val="false"/>
          <w:iCs w:val="false"/>
          <w:sz w:val="26"/>
          <w:szCs w:val="26"/>
          <w:rtl/>
        </w:rPr>
        <w:t xml:space="preserve">3.3.2 יחסי מורה-ילד מוקדמים ומסלול ההתפתחות (</w:t>
      </w:r>
      <w:r>
        <w:rPr>
          <w:rFonts w:ascii="Times New Roman" w:cs="Times New Roman" w:eastAsia="Times New Roman" w:hAnsi="Times New Roman"/>
          <w:b/>
          <w:bCs/>
          <w:i w:val="false"/>
          <w:iCs w:val="false"/>
          <w:sz w:val="26"/>
          <w:szCs w:val="26"/>
          <w:rtl w:val="false"/>
        </w:rPr>
        <w:t xml:space="preserve">Hamre &amp; Pianta, 2001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אם איכות הקשר בין המורה לילד בגן חובה מנבאת את תפקודו הלימודי וההתנהגותי בבית הספר עד כיתה ח'. במחקר השתתפו 179 ילדים שנעקבו לאורך תשע שנים, ומוריהם בגן דיווחו על איכות הקשר עמם, ובמיוחד על מידת הקונפליקט והתלות ביחסים. הממצאים הראו כי דיווחי המורות על קונפליקט ותלות ביחסים בגן ניבאו הישגים והתנהגות בכיתות היסודי ובחטיבת הביניים, גם לאחר פיקוח על יכולת קוגניטיבית ועל התנהגות בגן. הקשר היה חזק במיוחד בקרב ילדים שהחלו את דרכם עם רמה גבוהה של בעיות התנהגות: ילדים כאלה שזכו לקשר חיובי עם המורה הציגו תפקוד טוב יותר בהמשך מילדים דומים שיחסיהם עם המורה היו עמוסי קונפליקט. המסקנה היא שיחסי מורה-תלמיד אינם תוצאה בלבד של תפקוד הילד, והם גם גורם המעצב את מסלולו, ושהם יכולים לשמש גורם מגן דווקא לילדים בסיכון. המחקר תורם לעבודה הנוכחית את ההבנה שהשקעה בקשר עם תלמידה בסיכון היא התערבות בזכות עצמה, ולא רק צעד לקראת הפניה.</w:t>
      </w:r>
    </w:p>
    <w:p>
      <w:pPr>
        <w:pStyle w:val="Heading2"/>
        <w:keepNext/>
        <w:bidi/>
        <w:spacing w:after="120" w:before="240" w:line="360"/>
        <w:jc w:val="right"/>
      </w:pPr>
      <w:r>
        <w:rPr>
          <w:rFonts w:ascii="David" w:cs="David" w:eastAsia="David" w:hAnsi="David"/>
          <w:b/>
          <w:bCs/>
          <w:i w:val="false"/>
          <w:iCs w:val="false"/>
          <w:sz w:val="28"/>
          <w:szCs w:val="28"/>
          <w:rtl/>
        </w:rPr>
        <w:t xml:space="preserve">3.4 מחקרים על נערות בסיכון ונשירה בחברה הערבית והבדואית</w:t>
      </w:r>
    </w:p>
    <w:p>
      <w:pPr>
        <w:pStyle w:val="Heading3"/>
        <w:keepNext/>
        <w:bidi/>
        <w:spacing w:after="120" w:before="240" w:line="360"/>
        <w:jc w:val="right"/>
      </w:pPr>
      <w:r>
        <w:rPr>
          <w:rFonts w:ascii="David" w:cs="David" w:eastAsia="David" w:hAnsi="David"/>
          <w:b/>
          <w:bCs/>
          <w:i w:val="false"/>
          <w:iCs w:val="false"/>
          <w:sz w:val="26"/>
          <w:szCs w:val="26"/>
          <w:rtl/>
        </w:rPr>
        <w:t xml:space="preserve">3.4.1 בין מסורת למודרניזציה: נשירת נערות בדואיות (</w:t>
      </w:r>
      <w:r>
        <w:rPr>
          <w:rFonts w:ascii="Times New Roman" w:cs="Times New Roman" w:eastAsia="Times New Roman" w:hAnsi="Times New Roman"/>
          <w:b/>
          <w:bCs/>
          <w:i w:val="false"/>
          <w:iCs w:val="false"/>
          <w:sz w:val="26"/>
          <w:szCs w:val="26"/>
          <w:rtl w:val="false"/>
        </w:rPr>
        <w:t xml:space="preserve">Abu-Rabia-Queder, 2006</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להבין את תופעת הנשירה של נערות בדואיות ממערכת החינוך הציבורית בנגב. אבו-רביעה-קווידר, סוציולוגית של החינוך ובעצמה האישה הבדואית הראשונה בישראל שקיבלה תואר דוקטור, ערכה מחקר איכותני שכלל ראיונות עם נערות שנשרו, עם אבותיהן ועם אנשי חינוך. הממצאים הראו כי הנשירה אינה נובעת בעיקר מכישלון לימודי או מחוסר רצון של הנערות, אלא מהתנגשות בין תפיסת המודרניות של מוסדות החינוך הישראליים, המקדמים חינוך משותף לבנים ולבנות בבתי ספר מרוחקים, לבין המסורת המהווה את האתוס התרבותי של האבות, החוששים לכבוד המשפחה ולביטחון בנותיהם. במצב זה האב מוציא את הבת מבית הספר, לעיתים לקראת נישואים, והנערה נותרת ללא קול. המסקנה של החוקרת היא שפתרון הנשירה אינו יכול להתבסס על כפיית מודרניות מבחוץ, אלא על שילוב ערכי הקהילה בתוך תהליך המודרניזציה, למשל באמצעות בתי ספר קרובים ומסגרות המקובלות על המשפחה. מחקר זה תורם לעבודה הנוכחית משום שהוא ממקם את הנשירה של נערות בהקשר משפחתי-תרבותי שהמורה אינה שולטת בו, אך שהיכרותה עמו היא תנאי לפעולה יעילה.</w:t>
      </w:r>
    </w:p>
    <w:p>
      <w:pPr>
        <w:pStyle w:val="Heading3"/>
        <w:keepNext/>
        <w:bidi/>
        <w:spacing w:after="120" w:before="240" w:line="360"/>
        <w:jc w:val="right"/>
      </w:pPr>
      <w:r>
        <w:rPr>
          <w:rFonts w:ascii="David" w:cs="David" w:eastAsia="David" w:hAnsi="David"/>
          <w:b/>
          <w:bCs/>
          <w:i w:val="false"/>
          <w:iCs w:val="false"/>
          <w:sz w:val="26"/>
          <w:szCs w:val="26"/>
          <w:rtl/>
        </w:rPr>
        <w:t xml:space="preserve">3.4.2 נשירה בקרב תלמידים בחינוך הבדואי בנגב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מאיירס-ג'וינט-ברוקדייל במסגרת מחקרי תוכנית החומש לפיתוח כלכלי-חברתי של האוכלוסייה הבדואית בנגב, ביקש להציג תמונת מצב של תופעת הנשירה בחינוך הבדואי, לבחון את הצרכים והחסמים בהתמודדות עמה ולגבש כיווני פעולה. המחקר שילב סקירת ספרות, ניתוח נתונים מנהליים של משרד החינוך, 43 ראיונות עומק חצי מובנים עם בעלי תפקידים ואנשי מקצוע, ראיונות עם חמש יועצות חינוכיות ועם שלוש תלמידות שנשרו, וניתוח מסמכים. הממצאים הראו כי 19.5% מבני שנתון 2019 בחינוך הבדואי עזבו את מערכת החינוך לפני סיום שתים עשרה שנות לימוד, לעומת 7.9% בכלל האוכלוסייה, וכי בנות עוזבות מוקדם יותר מבנים, כבר בחטיבת הביניים. בראיונות עלו כגורמים לנשירה מאפיינים מבניים של מערכת החינוך, מיומנויות חסרות של הצוות החינוכי בהכלה של תלמידים בסכנת נשירה, והצורך במערך הכשרה וליווי למורים. מסקנת החוקרים היא שכדי להוביל תלמידים לסיום הלימודים נדרשת תמיכה מערכתית בצוות בית הספר ויצירת הזדמנויות לקשרים עם מבוגרים המגלים אכפתיות, הקשבה וכבוד, לצד מערך תכלול ותיאום בין הגורמים. מחקר זה מספק את הנתונים העדכניים ביותר על נשירת נערות בחברה הערבית ומחזק את הטענה כי חטיבת הביניים היא חלון ההזדמנויות המרכזי.</w:t>
      </w:r>
    </w:p>
    <w:p>
      <w:pPr>
        <w:pStyle w:val="Heading2"/>
        <w:keepNext/>
        <w:bidi/>
        <w:spacing w:after="120" w:before="240" w:line="360"/>
        <w:jc w:val="right"/>
      </w:pPr>
      <w:r>
        <w:rPr>
          <w:rFonts w:ascii="David" w:cs="David" w:eastAsia="David" w:hAnsi="David"/>
          <w:b/>
          <w:bCs/>
          <w:i w:val="false"/>
          <w:iCs w:val="false"/>
          <w:sz w:val="28"/>
          <w:szCs w:val="28"/>
          <w:rtl/>
        </w:rPr>
        <w:t xml:space="preserve">3.5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סקירת המחקרים מלמדת על תמונה עקבית. ראשית, המידע הדרוש לזיהוי מוקדם של תלמידים בסיכון נמצא בידי בתי הספר שנים לפני הנשירה, אך מורים מזהים בעיקר את המקרים החמורים והמוחצנים ומתקשים לזהות מצוקה בינונית ומופנמת, שהיא האופיינית לנערות. שנית, מורים רואים בתמיכה הרגשית חלק מתפקידם, אך חשים חסרי הכשרה, חסרי גבולות ברורים וחסרי תמיכה, והסיוע לתלמידים נשען לא פעם על יוזמה אישית ולא על מבנה ארגוני. שלישית, הקשר עם המורה הוא גורם מגן בעל תוקף אמפירי, החזק במיוחד בקרב מתבגרים בסיכון. רביעית, נשירת נערות בחברה הערבית והבדואית מעוגנת בהקשר משפחתי-תרבותי ומתרחשת מוקדם, בחטיבת הביניים. הפער שהעבודה הנוכחית מבקשת למלא הוא בבחינת האופן שבו מחנכות בחברה הערבית מזהות בפועל נערות בסיכון ותופסות את תפקידן, מנקודת מבטן שלהן. בפרק הבא תוצג שיטת המחקר שנבחרה לשם כך.</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רביעי: שיטת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מפרט את הדרך שבה נערך המחקר. תחילה יוצגו מטרת המחקר ושאלת המחקר, לאחר מכן תוסבר הבחירה בשיטה האיכותנית-פרשנית על יתרונותיה וחסרונותיה, ויתוארו אוכלוסיית המחקר, כלי המחקר והליך המחקר. בהמשך יפורט אופן ניתוח הנתונים, ויוצגו הצעדים שננקטו להבטחת תוקף ומהימנות ולשמירה על כללי האתיקה המחקרית.</w:t>
      </w:r>
    </w:p>
    <w:p>
      <w:pPr>
        <w:pStyle w:val="Heading2"/>
        <w:keepNext/>
        <w:bidi/>
        <w:spacing w:after="120" w:before="240" w:line="360"/>
        <w:jc w:val="right"/>
      </w:pPr>
      <w:r>
        <w:rPr>
          <w:rFonts w:ascii="David" w:cs="David" w:eastAsia="David" w:hAnsi="David"/>
          <w:b/>
          <w:bCs/>
          <w:i w:val="false"/>
          <w:iCs w:val="false"/>
          <w:sz w:val="28"/>
          <w:szCs w:val="28"/>
          <w:rtl/>
        </w:rPr>
        <w:t xml:space="preserve">4.1 מטרת המחקר ושאלת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היא לבחון את תהליך הזיהוי של נערות בסיכון ואת תפיסת התפקיד של המורה בסיוע להן, מנקודת מבטן של מחנכות המלמדות בחטיבות ביניים בחברה הערבית בישראל. המחקר מבקש להבין מה המחנכות עושות, וגם כיצד הן מבינות את מה שהן עושות: מה נחשב בעיניהן לסימן, מה מניע אותן לפעול, היכן הן ממקמות את גבולות תפקידן ומה הן חוות בתהליך.</w:t>
      </w:r>
    </w:p>
    <w:p>
      <w:pPr>
        <w:keepNext w:val="false"/>
        <w:bidi/>
        <w:spacing w:after="120" w:before="0" w:line="360"/>
        <w:jc w:val="both"/>
      </w:pPr>
      <w:r>
        <w:rPr>
          <w:rFonts w:ascii="David" w:cs="David" w:eastAsia="David" w:hAnsi="David"/>
          <w:b w:val="false"/>
          <w:bCs w:val="false"/>
          <w:i w:val="false"/>
          <w:iCs w:val="false"/>
          <w:sz w:val="24"/>
          <w:szCs w:val="24"/>
          <w:rtl/>
        </w:rPr>
        <w:t xml:space="preserve">שאלת המחקר המרכזית היא: כיצד מורות מזהות נערות בסיכון וכיצד הן תופסות את תפקידן בסיוע להן? שאלות המשנה הן: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pStyle w:val="Heading2"/>
        <w:keepNext/>
        <w:bidi/>
        <w:spacing w:after="120" w:before="240" w:line="360"/>
        <w:jc w:val="right"/>
      </w:pPr>
      <w:r>
        <w:rPr>
          <w:rFonts w:ascii="David" w:cs="David" w:eastAsia="David" w:hAnsi="David"/>
          <w:b/>
          <w:bCs/>
          <w:i w:val="false"/>
          <w:iCs w:val="false"/>
          <w:sz w:val="28"/>
          <w:szCs w:val="28"/>
          <w:rtl/>
        </w:rPr>
        <w:t xml:space="preserve">4.2 שיטת המחקר: הגישה האיכותנית-פרשנית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בגישה האיכותנית-פרשנית. המחקר האיכותני מבקש להבין תופעות חברתיות מנקודת מבטם של המשתתפים בהן, ולפרש את המציאות כפי שהיא נראית בעיניהם, ולא למדוד אותה באמצעות משתנים שהוגדרו מראש (שקדי, 2003). הנחת היסוד של הגישה הפרשנית היא שאין מציאות חברתית אחת הניתנת לגילוי, אלא פרשנויות שונות למציאות, והחוקרת יוצרת באמצעות הניתוח "גרסה של מציאות" מתוך מפגש בין הבנותיה לבין תפיסותיהם של הנחקרים (שלסקי ואריאלי, 2001). צבר בן-יהושע (2016) מדגישה כי המחקר האיכותני גמיש ופתוח, מתפתח במהלך העבודה, ומבקש להציג תיאור עשיר ומעמיק של התופעה בהקשרה הטבעי.</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בשיטה זו נובעת ישירות ממהות שאלת המחקר. תהליך הזיהוי ותפיסת התפקיד הם תופעות המתרחשות בתודעתה של המורה ובמפגש הבין-אישי שלה עם התלמידה, והן רוויות משמעות, רגש והקשר. שאלון סגור היה מאפשר לדעת כמה מורות מדווחות שהן מזהות נערות בסיכון, אך לא כיצד הן עושות זאת, מה הן מרגישות בשעה שהן עושות זאת ומה המחיר שהן משלמות. רק שיחה פתוחה, שבה המורה מספרת על מקרים ממשיים במילותיה שלה, מאפשרת להגיע לרובד זה. יתרון נוסף של השיטה הוא שהיא מאפשרת לגלות ממדים שלא נצפו מראש, כפי שאכן קרה במחקר זה, שבו עלה ממד המחיר הרגשי והבדידות המקצועית שלא נכלל בשאלות המקוריות.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לשיטה האיכותנית יש גם חסרונות שיש להכיר בהם. ראשית, היקפה מוגבל, ולכן ממצאיה אינם ניתנים להכללה סטטיסטית על כלל אוכלוסיית המורות. שנית, הריאיון הוא סיטואציה חברתית, ונוכחות המראיינת, זהותה והיכרותה עם השדה עשויות להשפיע על מה שהמרואיינת בוחרת לומר ועל האופן שבו היא אומרת זאת. שלישית, הניתוח מוגבל להקשרים שבהם נערך, וההבנות של החוקרת, כמו אלה של הנחקרים, מוטבעות בתוך ההקשר החברתי-תרבותי שלה (שלסקי ואריאלי, 2001). מגבלות אלה אינן פוסלות את השיטה, אלא מחייבות שקיפות בתהליך הניתוח, רפלקטיביות של החוקרות וזהירות בניסוח המסקנות, ועל כך יורחב בהמשך הפרק ובפרק הדיון.</w:t>
      </w:r>
    </w:p>
    <w:p>
      <w:pPr>
        <w:keepNext w:val="false"/>
        <w:bidi/>
        <w:spacing w:after="120" w:before="0" w:line="360"/>
        <w:jc w:val="both"/>
      </w:pPr>
      <w:r>
        <w:rPr>
          <w:rFonts w:ascii="David" w:cs="David" w:eastAsia="David" w:hAnsi="David"/>
          <w:b w:val="false"/>
          <w:bCs w:val="false"/>
          <w:i w:val="false"/>
          <w:iCs w:val="false"/>
          <w:sz w:val="24"/>
          <w:szCs w:val="24"/>
          <w:rtl/>
        </w:rPr>
        <w:t xml:space="preserve">היבט נוסף שיש להתייחס אליו הוא מיקומן של החוקרות ביחס לשדה. שתי החוקרות הן בנות החברה הערבית, בוגרות מערכת החינוך הערבית ומכירות מבפנים את המתחים שהעבודה עוסקת בהם. היכרות זו היא יתרון, שכן היא מאפשרת להבין רמזים, מונחים והקשרים שחוקרת מבחוץ עשויה לפספס, ומקלה על יצירת אמון עם המרואיינות. אך היא גם מחייבת ערנות: החוקרת המכירה את השדה עלולה להניח שהיא מבינה את המרואיינת עוד לפני שזו סיימה לדבר, ולפרש את דבריה על פי חוויותיה שלה. במחקר זה נעשה ניסיון להתמודד עם סיכון זה באמצעות שאלות המשך המבקשות מן המרואיינת לפרט ולהדגים, באמצעות ניסוח שמות התימות במילותיה שלה, ובאמצעות דיון בין שתי החוקרות על הפרשנות, כמפורט בסעיף התוקף והמהימנות.</w:t>
      </w:r>
    </w:p>
    <w:p>
      <w:pPr>
        <w:pStyle w:val="Heading2"/>
        <w:keepNext/>
        <w:bidi/>
        <w:spacing w:after="120" w:before="240" w:line="360"/>
        <w:jc w:val="right"/>
      </w:pPr>
      <w:r>
        <w:rPr>
          <w:rFonts w:ascii="David" w:cs="David" w:eastAsia="David" w:hAnsi="David"/>
          <w:b/>
          <w:bCs/>
          <w:i w:val="false"/>
          <w:iCs w:val="false"/>
          <w:sz w:val="28"/>
          <w:szCs w:val="28"/>
          <w:rtl/>
        </w:rPr>
        <w:t xml:space="preserve">4.3 אוכלוסיית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אוכלוסיית המחקר היא מחנכות בחטיבות ביניים ביישובים ערביים בישראל. הבחירה במחנכות, ולא במורות מקצועיות בלבד, נעשתה משום שהזיהוי והליווי של תלמידים הם חלק מוגדר מתפקיד המחנכת, ומשום שהיא פוגשת את תלמידותיה מספר שעות גדול יותר בשבוע. הבחירה בחטיבת הביניים נעשתה על בסיס הספרות, המלמדת כי נערות עוזבות את בית הספר מוקדם יותר מנערים, כבר בשלב זה (ברוך-קוברסקי ואחרים, 2022), ולכן חלון ההזדמנויות לזיהוי נמצא בכיתות ז'-ט'.</w:t>
      </w:r>
    </w:p>
    <w:p>
      <w:pPr>
        <w:keepNext w:val="false"/>
        <w:bidi/>
        <w:spacing w:after="120" w:before="0" w:line="360"/>
        <w:jc w:val="both"/>
      </w:pPr>
      <w:r>
        <w:rPr>
          <w:rFonts w:ascii="David" w:cs="David" w:eastAsia="David" w:hAnsi="David"/>
          <w:b w:val="false"/>
          <w:bCs w:val="false"/>
          <w:i w:val="false"/>
          <w:iCs w:val="false"/>
          <w:sz w:val="24"/>
          <w:szCs w:val="24"/>
          <w:rtl/>
        </w:rPr>
        <w:t xml:space="preserve">הגרסה הנוכחית של העבודה מתבססת על ניתוח מעמיק של ריאיון אחד. המרואיינת, שתיקרא כאן בשם הבדוי סמאח, היא אישה בת 41, מורה ומחנכת בחטיבת ביניים ביישוב ערבי בצפון הארץ. היא ילידת אותו יישוב ובוגרת אותו בית ספר שבו היא מלמדת כיום. השכלתה תואר ראשון בהוראת השפה הערבית, ובמועד הריאיון היא לומדת לתואר שני בייעוץ חינוכי. ותק ההוראה שלה עומד על שש עשרה שנים, מתוכן שלוש השנים האחרונות כמחנכת כיתה ט' ולפני כן כמחנכת בכיתות ז' ו-ח'. היא נשואה ואם לשלושה ילדים. בחירתה נעשתה מתוך שיקול של התאמה לשאלת המחקר בשלושה היבטים: היותה מחנכת, ותק ארוך המאפשר השוואה בין מקרים ותיאור של שינוי לאורך זמן, והיותה בת הקהילה שבה היא עובדת, המאפשרת לבחון את המתח בין קרבה תרבותית לבין המחיר החברתי של ההתערבות.</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המדגם המתוכנן כולל שמונה מחנכות, ארבע לכל חוקרת, מיישובים ערביים שונים ובעלות ותק מגוון, כדי לאפשר השוואה בין מחנכות בנות היישוב שבו הן מלמדות לבין מחנכות המגיעות מבחוץ, ובין ותיקות לצעירות. [להשלמה לאחר ביצוע הראיונות: יש להוסיף כאן טבלה או פסקה עם פרטי כל מרואיינת (שם בדוי, גיל, ותק, כיתת חינוך, אזור בארץ), ולתאר את הליך הגיוס.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4.4 כלי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ריאיון מסוג זה מורכב משאלות שנכתבו מראש אך ניתנות לשינוי, להשמטה ולהרחבה בהתאם לדינמיקה הנוצרת במהלך השיחה, ומטרתו להבין את התפיסות, האמונות והחוויות של המרואיינת מנקודת מבטה (שקדי, 2003). מדריך הריאיון כלל חמש עשרה שאלות פתוחות (ראו נספח א'), שנוסחו על פי העקרונות שנלמדו בקורס (סלע-שיוביץ, 2026): שאלות תיאוריות ומקיפות בפתיחה ("ספרי לי על עצמך ועל הדרך שהביאה אותך להוראה"), שאלות המזמינות דוגמאות ומקרים בהמשך ("ספרי לי על מקרה ספציפי שבו זיהית נערה במצב סיכון"), והימנעות משאלות סגורות, משאלות המתחילות במילה "האם" ומשאלות מכוונות. שאלות רגישות מבחינה אישית או תרבותית, כגון השאלה על ההשפעה של ההקשר הקהילתי ועל מקרה של כישלון, מוקמו בשליש האחרון של הריאיון, לאחר שנוצרו אמון ונינוחות. השאלות אורגנו על פי שלושה צירים המקבילים לשאלות המשנה: תהליך הזיהוי והסימנים (שאלות 4-7), הפעולה לאחר הזיהוי והממשקים עם גורמים אחרים (שאלות 8-12), ותפיסת התפקיד וגבולותיו (שאלות 3, 13-15).</w:t>
      </w:r>
    </w:p>
    <w:p>
      <w:pPr>
        <w:pStyle w:val="Heading2"/>
        <w:keepNext/>
        <w:bidi/>
        <w:spacing w:after="120" w:before="240" w:line="360"/>
        <w:jc w:val="right"/>
      </w:pPr>
      <w:r>
        <w:rPr>
          <w:rFonts w:ascii="David" w:cs="David" w:eastAsia="David" w:hAnsi="David"/>
          <w:b/>
          <w:bCs/>
          <w:i w:val="false"/>
          <w:iCs w:val="false"/>
          <w:sz w:val="28"/>
          <w:szCs w:val="28"/>
          <w:rtl/>
        </w:rPr>
        <w:t xml:space="preserve">4.5 הליך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הריאיון נערך בחדר המורים של בית הספר לאחר שעות הלימודים, בשעה ארבע אחר הצהריים, ונמשך שעה ורבע. הוא התקיים פנים אל פנים ובשפה העברית, לבקשת המרואיינת, עם מעבר מדי פעם למילים בערבית שנשמרו בתמלול כלשונן. לפני תחילת הריאיון הוסברו למרואיינת מטרת המחקר, אופן השימוש בחומרים והזכות להפסיק את השתתפותה בכל שלב, והיא חתמה על טופס הסכמה מדעת (ראו נספח ב'). הריאיון הוקלט בהסכמתה המפורשת ותומלל במלואו, תוך שמירה על לשון הדיבור, כולל חזרות וקטיעות, בהתאם לעקרון שמירת ההקשר המקורי. התמלול המלא מובא בנספח ג'. את הריאיון ערכה אחת מכותבות העבודה, והשנייה קראה את התמלול באופן עצמאי לצורך הניתוח.</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[להשלמה: לאחר ביצוע הראיונות הנוספים יש לעדכן כאן את מספר הראיונות, את משך הזמן הממוצע, את מקומות עריכתם ואת אופן התיעוד.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4.6 אופן ניתוח הנתונים</w:t>
      </w:r>
    </w:p>
    <w:p>
      <w:pPr>
        <w:keepNext w:val="false"/>
        <w:bidi/>
        <w:spacing w:after="120" w:before="0" w:line="360"/>
        <w:jc w:val="both"/>
      </w:pPr>
      <w:r>
        <w:rPr>
          <w:rFonts w:ascii="David" w:cs="David" w:eastAsia="David" w:hAnsi="David"/>
          <w:b w:val="false"/>
          <w:bCs w:val="false"/>
          <w:i w:val="false"/>
          <w:iCs w:val="false"/>
          <w:sz w:val="24"/>
          <w:szCs w:val="24"/>
          <w:rtl/>
        </w:rPr>
        <w:t xml:space="preserve">ניתוח הנתונים נעשה בשיטת הניתוח הנושאי (התימטי), כפי שנלמדה בקורס (סלע-שיוביץ, 2026) ובהתאם לעקרונות המחקר האיכותני-פרשני. שקדי (2003) מתאר את הקטגוריזציה, כלומר חיבור של חלקי מידע הנראים שייכים לאותה תופעה, כבסיס לניתוח האיכותני, ומדגיש כי תהליך הניתוח חייב להיות שיטתי, מובנה בשלבים ושקוף, כך שמתבונן מן הצד יוכל להבין כיצד הגיעו החוקרות מן הנתונים אל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הניתוח נעשה בשלושה שלבים. בשלב הראשון נקרא התמלול במלואו פעם אחת ללא סימון, כדי לקבל תמונה הוליסטית של הריאיון כיחידה אחת, מתוך ההבנה שמשמעותם של חלקים מן הריאיון קשורה גם לראייה הכוללת שלו. בשלב השני חולק הטקסט ליחידות משמעות: כל מעבר לנושא חדש סימן תחילתה של יחידה חדשה, ולכל יחידה ניתן שם המבוסס על מילותיה של המרואיינת עצמה, כדי לשמור על ההקשר המקורי ועל נקודת המבט שלה ולא לכפות על המידע מסגרות מושגיות חיצוניות. יחידות המשמעות מוספרו לצורך המעקב. בשלב השלישי, שלב הניתוח הממפה, הוגדרו הנושאים המרכזיים העולים מיחידות המשמעות, יחידות המשמעות מוינו לפי נושאים אלה, יחידות שעסקו באותו עניין אוחדו לכדי תימה, ונבחנו הקשרים בין התימות השונות. מתוך תהליך זה עלו שש תימות מרכזיות, המוצגות בפרק הממצאים. לכל תימה נבחרו ציטוטים מייצגים, והמסקנות הוסקו מתוך הכתוב בכל יחידת משמעות ומתוך הקשרים בין היחידות.</w:t>
      </w:r>
    </w:p>
    <w:p>
      <w:pPr>
        <w:pStyle w:val="Heading2"/>
        <w:keepNext/>
        <w:bidi/>
        <w:spacing w:after="120" w:before="240" w:line="360"/>
        <w:jc w:val="right"/>
      </w:pPr>
      <w:r>
        <w:rPr>
          <w:rFonts w:ascii="David" w:cs="David" w:eastAsia="David" w:hAnsi="David"/>
          <w:b/>
          <w:bCs/>
          <w:i w:val="false"/>
          <w:iCs w:val="false"/>
          <w:sz w:val="28"/>
          <w:szCs w:val="28"/>
          <w:rtl/>
        </w:rPr>
        <w:t xml:space="preserve">4.7 תוקף ומהימנות</w:t>
      </w:r>
    </w:p>
    <w:p>
      <w:pPr>
        <w:keepNext w:val="false"/>
        <w:bidi/>
        <w:spacing w:after="120" w:before="0" w:line="360"/>
        <w:jc w:val="both"/>
      </w:pPr>
      <w:r>
        <w:rPr>
          <w:rFonts w:ascii="David" w:cs="David" w:eastAsia="David" w:hAnsi="David"/>
          <w:b w:val="false"/>
          <w:bCs w:val="false"/>
          <w:i w:val="false"/>
          <w:iCs w:val="false"/>
          <w:sz w:val="24"/>
          <w:szCs w:val="24"/>
          <w:rtl/>
        </w:rPr>
        <w:t xml:space="preserve">כדי להגביר את אמינות הממצאים ננקטו כמה צעדים. ראשית, הריאיון הוקלט ותומלל במלואו, ללא עריכה או תיקון של לשון המרואיינת, כך שהניתוח נשען על דבריה כפי שנאמרו. שנית, שמות התימות נוסחו במילותיה של המרואיינת, כדי לצמצם את המרחק בין הנתונים לפרשנות. שלישית, שתי החוקרות קראו את התמלול וסימנו יחידות משמעות באופן עצמאי, ולאחר מכן השוו את הסימונים ודנו בהבדלים עד להסכמה, באופן שמאפשר בקרה הדדית על הפרשנות. רביעית, בפרק הממצאים הופרדו הציטוטים מן הפרשנות באופן גרפי, כדי לאפשר לקוראת לבחון בעצמה את הקשר בין הנתון לפרשנותו. חמישית, כל המקורות התיאורטיים והמחקריים שבעבודה אומתו מול הפרסום המקורי או מול רשומה ביבליוגרפית רשמית.</w:t>
      </w:r>
    </w:p>
    <w:p>
      <w:pPr>
        <w:pStyle w:val="Heading2"/>
        <w:keepNext/>
        <w:bidi/>
        <w:spacing w:after="120" w:before="240" w:line="360"/>
        <w:jc w:val="right"/>
      </w:pPr>
      <w:r>
        <w:rPr>
          <w:rFonts w:ascii="David" w:cs="David" w:eastAsia="David" w:hAnsi="David"/>
          <w:b/>
          <w:bCs/>
          <w:i w:val="false"/>
          <w:iCs w:val="false"/>
          <w:sz w:val="28"/>
          <w:szCs w:val="28"/>
          <w:rtl/>
        </w:rPr>
        <w:t xml:space="preserve">4.8 היבטים אתיים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על פי כללי האתיקה המקובלים במחקר איכותני. המרואיינת קיבלה הסבר על מטרת המחקר ועל אופן השימוש בחומרים, וחתמה על טופס הסכמה מדעת שבו הובהר כי ההשתתפות היא רשות ולא חובה, וכי היא רשאית להפסיק בכל שלב. שמה של המרואיינת הוחלף בשם בדוי, ושמות התלמידות שהוזכרו בריאיון צוינו באות בלבד או שונו. שם היישוב ושם בית הספר הושמטו, ופרטים שעשויים לזהות את המרואיינת או את תלמידותיה טושטשו. ההקלטה נשמרה בקובץ מוגן ותימחק עם סיום העבודה. סוגיה אתית ייחודית שעלתה במחקר זה היא שהמרואיינת סיפרה על מקרים של תלמידות ממשיות, ובהם מידע רגיש על משפחותיהן; בתמלול ובניתוח נכללו רק הפרטים הדרושים להבנת הממצאים, ולהשמיט כל פרט העלול לאפשר זיהוי של נערה או משפחה.</w:t>
      </w:r>
    </w:p>
    <w:p>
      <w:pPr>
        <w:pStyle w:val="Heading2"/>
        <w:keepNext/>
        <w:bidi/>
        <w:spacing w:after="120" w:before="240" w:line="360"/>
        <w:jc w:val="right"/>
      </w:pPr>
      <w:r>
        <w:rPr>
          <w:rFonts w:ascii="David" w:cs="David" w:eastAsia="David" w:hAnsi="David"/>
          <w:b/>
          <w:bCs/>
          <w:i w:val="false"/>
          <w:iCs w:val="false"/>
          <w:sz w:val="28"/>
          <w:szCs w:val="28"/>
          <w:rtl/>
        </w:rPr>
        <w:t xml:space="preserve">4.9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הוצגה שיטת המחקר האיכותנית-פרשנית שנבחרה לבחינת שאלת המחקר, על יתרונותיה וחסרונותיה, ותוארו אוכלוסיית המחקר, כלי המחקר, הליך המחקר ואופן ניתוח הנתונים בשלושה שלבים. בפרק הבא יוצגו הממצאים שעלו מן הניתוח, בחלוקה לשש תימות, כאשר לכל תימה מובאים הסבר, פרשנות וציטוטים מדברי המרואיינת.</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חמישי: 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מציג את הממצאים שעלו מניתוח הריאיון. הניתוח העלה שש תימות מרכזיות, המאורגנות על פי שלושת צירי שאלת המחקר: שתי התימות הראשונות עוסקות בתהליך הזיהוי עצמו, מה נחשב לסימן וכיצד הזיהוי הופך לקשר; שתי התימות הבאות עוסקות בפעולה שלאחר הזיהוי, דילמת הדיווח והממשק עם שרשרת הטיפול; ושתי התימות האחרונות עוסקות בתפיסת התפקיד, במעמד הכפול של המחנכת כבת הקהילה ובגבולות התפקיד ומחירו. שמה של כל תימה לקוח ממילותיה של המרואיינת. לכל תימה מובאים הסבר ופרשנות, ולאחריהם ציטוט או שניים מדברי המרואיינת, המובאים בהזחה ובנפרד מן הפרשנות.</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[הערה לכותבות: הממצאים בגרסה זו מבוססים על ריאיון אחד. לאחר ביצוע הראיונות הנוספים יש להוסיף לכל תימה ציטוטים ממרואיינות נוספות, לציין באילו ראיונות התימה חזרה ובאילו לא, ולהוסיף או לאחד תימות לפי הצורך.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5.1 "אני מחפשת את השקטה שהייתה רועשת": הזיהוי כזיהוי של שינוי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הבולטת ביותר בריאיון נוגעת לשאלה מה בכלל נחשב בעיני המחנכת לסימן. סמאח מבחינה באופן עקבי ומנוסח בין נערה שמתנהגת באופן חריג לבין נערה שהתנהגותה השתנתה, ומצביעה על כך שהסימן המשמעותי הוא התזוזה מנקודת המוצא של הנערה, ולא מיקומה ביחס לשאר הכיתה. הבחנה זו מובילה אותה לחפש דווקא את הנערות שאינן מפריעות, ולכן אינן מגיעות לטיפול המערכת מיוזמתה: "את זאת רואים גם בלעדיי, היא מגיעה למנהל לבד". הסימנים שהיא מונה מגוונים ומפורטים: שינוי במקום הישיבה, שינה בשיעור, הפסקת הבאת אוכל, לבוש שאינו מותאם לעונה, היעדרות ביום קבוע בשבוע, הצטמצמות של מעגל החברות, ואופן החזקת הטלפון. רובם אינם מופיעים בשום נוהל, והם דורשים היכרות מוקדמת עם הנערה, שכן אי אפשר לזהות שינוי בלי לדעת מה היה קודם.</w:t>
      </w:r>
    </w:p>
    <w:p>
      <w:pPr>
        <w:keepNext w:val="false"/>
        <w:bidi/>
        <w:spacing w:after="120" w:before="0" w:line="360"/>
        <w:jc w:val="both"/>
      </w:pPr>
      <w:r>
        <w:rPr>
          <w:rFonts w:ascii="David" w:cs="David" w:eastAsia="David" w:hAnsi="David"/>
          <w:b w:val="false"/>
          <w:bCs w:val="false"/>
          <w:i w:val="false"/>
          <w:iCs w:val="false"/>
          <w:sz w:val="24"/>
          <w:szCs w:val="24"/>
          <w:rtl/>
        </w:rPr>
        <w:t xml:space="preserve">הריאיון מוסיף על הספרות ממד של תזמון. סמאח טוענת שההשתתפות נפגעת לפני הציון, ולכן היא מוקדמת יותר ככלי זיהוי. תיאור זה תואם את ההבחנה בין נשירה גלויה לנשירה סמויה ואת ההבחנה בין ממדי הניתוק, ההתנהגותי, הרגשי והתפיסתי, ומדגים מדוע הנשירה הסמויה קשה יותר לזיהוי: התלמידה נוכחת פיזית אך "יושבת בכיתה ולא נמצאת בה".</w:t>
      </w:r>
    </w:p>
    <w:p>
      <w:pPr>
        <w:bidi/>
        <w:spacing w:after="160" w:before="40" w:line="360"/>
        <w:ind w:right="709"/>
        <w:jc w:val="both"/>
      </w:pPr>
      <w:r>
        <w:rPr>
          <w:rFonts w:ascii="David" w:cs="David" w:eastAsia="David" w:hAnsi="David"/>
          <w:b w:val="false"/>
          <w:bCs w:val="false"/>
          <w:i w:val="false"/>
          <w:iCs w:val="false"/>
          <w:sz w:val="24"/>
          <w:szCs w:val="24"/>
          <w:rtl/>
        </w:rPr>
        <w:t xml:space="preserve">רוב האנשים חושבים שזאת הבעייתית, זאת שצועקת בכיתה ומתחצפת ויוצאת באמצע השיעור. לפעמים כן. אבל את זאת רואים גם בלעדיי, היא מגיעה למנהל לבד. מי שאני מחפשת זו דווקא ההפך. אני מחפשת את השקטה שהייתה רועשת. בת שכל השנה קפצה לענות ופתאום שלושה שבועות היא לא מרימה יד... הסימן הכי חזק בעיניי הוא לא הציון, הציון יורד מאוחר. הסימן הוא ההשתתפות. הן מפסיקות להיות בפנים הרבה לפני שהן מפסיקות להגיע. אני קוראת לזה שהן יושבות בכיתה ולא נמצאות בה.</w:t>
      </w:r>
    </w:p>
    <w:p>
      <w:pPr>
        <w:bidi/>
        <w:spacing w:after="160" w:before="40" w:line="360"/>
        <w:ind w:right="709"/>
        <w:jc w:val="both"/>
      </w:pPr>
      <w:r>
        <w:rPr>
          <w:rFonts w:ascii="David" w:cs="David" w:eastAsia="David" w:hAnsi="David"/>
          <w:b w:val="false"/>
          <w:bCs w:val="false"/>
          <w:i w:val="false"/>
          <w:iCs w:val="false"/>
          <w:sz w:val="24"/>
          <w:szCs w:val="24"/>
          <w:rtl/>
        </w:rPr>
        <w:t xml:space="preserve">השינוי, לא המצב. זה הדבר הכי חשוב שלמדתי בשש עשרה שנה. יש לי בכיתה בת שכל חייה שקטה, מהבית היא שקטה, זה לא סימן. אבל אם השקטה מתחילה לצחוק חזק מדי ולהיות ברעש כל היום, זה כן סימן. אני מסתכלת על התזוזה מהנקודה שלה, לא על איפה היא נמצאת ביחס לאחרות.</w:t>
      </w:r>
    </w:p>
    <w:p>
      <w:pPr>
        <w:keepNext w:val="false"/>
        <w:bidi/>
        <w:spacing w:after="120" w:before="0" w:line="360"/>
        <w:jc w:val="both"/>
      </w:pPr>
      <w:r>
        <w:rPr>
          <w:rFonts w:ascii="David" w:cs="David" w:eastAsia="David" w:hAnsi="David"/>
          <w:b w:val="false"/>
          <w:bCs w:val="false"/>
          <w:i w:val="false"/>
          <w:iCs w:val="false"/>
          <w:sz w:val="24"/>
          <w:szCs w:val="24"/>
          <w:rtl/>
        </w:rPr>
        <w:t xml:space="preserve">חלק מן הסימנים שסמאח מתארת התגלו לה מתוך מקרה מסוים ולא מתוך הכשרה. כך, לאחר שתלמידה חשפה את מצבה בחיבור בנושא חופשי ולא בשיחה, החלה סמאח לתת "בכל שנה לפחות שני חיבורים בנושא חופשי" ולקרוא אותם "גם בשביל השפה וגם בשביל מה שמסתתר מאחוריה". כלי הזיהוי, אם כן, מתפתח מתוך הפרקטיקה ומצטבר עם הוותק, והוא ידע אישי שאינו מתועד ואינו מועבר למורות אחרות.</w:t>
      </w:r>
    </w:p>
    <w:p>
      <w:pPr>
        <w:pStyle w:val="Heading2"/>
        <w:keepNext/>
        <w:bidi/>
        <w:spacing w:after="120" w:before="240" w:line="360"/>
        <w:jc w:val="right"/>
      </w:pPr>
      <w:r>
        <w:rPr>
          <w:rFonts w:ascii="David" w:cs="David" w:eastAsia="David" w:hAnsi="David"/>
          <w:b/>
          <w:bCs/>
          <w:i w:val="false"/>
          <w:iCs w:val="false"/>
          <w:sz w:val="28"/>
          <w:szCs w:val="28"/>
          <w:rtl/>
        </w:rPr>
        <w:t xml:space="preserve">5.2 "אני לא שואלת מה קרה לך, השאלה הזאת סוגרת": מן הזיהוי אל הקשר</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השנייה עוסקת בדרך שבה הזיהוי הופך לקשר. סמאח מתארת שיטת פעולה עקיפה ומכוונת: יצירת הזדמנות מלאכותית למפגש, שיחה על נושא צדדי, הימנעות משאלה ישירה ושימוש מודע בשתיקה. היא מתארת זאת כתהליך שנמשך מספר מפגשים ולא כאירוע חד-פעמי, ומוסיפה פרקטיקה קבועה של אמירת שלום בשם לכל תלמידה בכל בוקר, כך שהפנייה אליה ביום הצורך "לא תהיה אירוע חריג שמסמן לכולם שמשהו קרה". עמדה זו מציבה את איכות הקשר כתנאי מקדים לזיהוי ולא כתוצאה שלו: המידע אינו מגיע למי ששואלת, אלא למי שהנערה חווה כמקום בטוח. סמאח מנסחת זאת גם כהבחנה בין שני מצבי תפקיד: "בכיתה אני כן בודקת... אבל בשיחה אני לא בודקת. אני חושבת שזה ההבדל בין מורה שהבנות מספרות לה דברים לבין מורה שהן לא."</w:t>
      </w:r>
    </w:p>
    <w:p>
      <w:pPr>
        <w:keepNext w:val="false"/>
        <w:bidi/>
        <w:spacing w:after="120" w:before="0" w:line="360"/>
        <w:jc w:val="both"/>
      </w:pPr>
      <w:r>
        <w:rPr>
          <w:rFonts w:ascii="David" w:cs="David" w:eastAsia="David" w:hAnsi="David"/>
          <w:b w:val="false"/>
          <w:bCs w:val="false"/>
          <w:i w:val="false"/>
          <w:iCs w:val="false"/>
          <w:sz w:val="24"/>
          <w:szCs w:val="24"/>
          <w:rtl/>
        </w:rPr>
        <w:t xml:space="preserve">אבל הריאיון חושף גם את המחיר של גישה זו. סמאח מודה בגלוי שהצעד הראשון שלה אינו היועצת, ושהיא מעכבת את הדיווח הפורמלי עד שנוצר קשר. היא מודעת לכך שאין לה הצדקה מקצועית מסודרת להחלטה זו, ומנסחת את הדילמה במלוא חריפותה: דיווח מוקדם עשוי לאבד את הנערה ואת המידע יחד, ודיווח מאוחר עשוי לאבד זמן יקר.</w:t>
      </w:r>
    </w:p>
    <w:p>
      <w:pPr>
        <w:bidi/>
        <w:spacing w:after="160" w:before="40" w:line="360"/>
        <w:ind w:right="709"/>
        <w:jc w:val="both"/>
      </w:pPr>
      <w:r>
        <w:rPr>
          <w:rFonts w:ascii="David" w:cs="David" w:eastAsia="David" w:hAnsi="David"/>
          <w:b w:val="false"/>
          <w:bCs w:val="false"/>
          <w:i w:val="false"/>
          <w:iCs w:val="false"/>
          <w:sz w:val="24"/>
          <w:szCs w:val="24"/>
          <w:rtl/>
        </w:rPr>
        <w:t xml:space="preserve">הצעד הראשון שלי הוא לא היועצת. אני יודעת שזה לא מה שאמור להיות כתוב בנוהל, ואני אומרת את זה בכנות. הצעד הראשון שלי הוא ליצור הזדמנות. אני לא קוראת לה לשיחה, כי ברגע שאת קוראת לבת בגיל הזה לשיחה, היא כבר נכנסת עם קיר... אני לא שואלת מה קרה לך. השאלה הזאת סוגרת... ואז אני שותקת. אני נותנת לשתיקה לעבוד. לפעמים זה לוקח שלוש פעמים כאלה עד שהיא אומרת מילה אחת אמיתית. רק אחרי זה אני הולכת ליועצת. ואני יודעת שיש בזה סיכון, שאני מעכבת דיווח, ועל זה אין לי תשובה טובה.</w:t>
      </w:r>
    </w:p>
    <w:p>
      <w:pPr>
        <w:keepNext w:val="false"/>
        <w:bidi/>
        <w:spacing w:after="120" w:before="0" w:line="360"/>
        <w:jc w:val="both"/>
      </w:pPr>
      <w:r>
        <w:rPr>
          <w:rFonts w:ascii="David" w:cs="David" w:eastAsia="David" w:hAnsi="David"/>
          <w:b w:val="false"/>
          <w:bCs w:val="false"/>
          <w:i w:val="false"/>
          <w:iCs w:val="false"/>
          <w:sz w:val="24"/>
          <w:szCs w:val="24"/>
          <w:rtl/>
        </w:rPr>
        <w:t xml:space="preserve">האסטרטגיה שסמאח מתארת בנויה משני רבדים של זמן. הרובד הראשון הוא ארוך טווח ומניעתי: אמירת שלום בשם בכל בוקר, שיחות צדדיות שאינן קשורות למצוקה, נוכחות בשער בית הספר לפני הצלצול. פעולות אלה אינן מכוונות לנערה מסוימת, אלא בונות מראש את התשתית שתאפשר שיחה כאשר יהיה בכך צורך. הרובד השני הוא קצר טווח ומכוון: כאשר זוהה שינוי, סמאח יוצרת "הזדמנות", כלומר סיטואציה שאינה מסומנת כשיחה. ההבחנה בין שני הרבדים חשובה משום שהיא מלמדת כי חלק גדול מן העבודה של הזיהוי נעשה עוד לפני שיש מה לזהות, ולכן הוא אינו נראה ואינו נמדד, ובלשונה של סמאח: "זה חלק מהעבודה שאף אחד לא רואה ולא מודד".</w:t>
      </w:r>
    </w:p>
    <w:p>
      <w:pPr>
        <w:pStyle w:val="Heading2"/>
        <w:keepNext/>
        <w:bidi/>
        <w:spacing w:after="120" w:before="240" w:line="360"/>
        <w:jc w:val="right"/>
      </w:pPr>
      <w:r>
        <w:rPr>
          <w:rFonts w:ascii="David" w:cs="David" w:eastAsia="David" w:hAnsi="David"/>
          <w:b/>
          <w:bCs/>
          <w:i w:val="false"/>
          <w:iCs w:val="false"/>
          <w:sz w:val="28"/>
          <w:szCs w:val="28"/>
          <w:rtl/>
        </w:rPr>
        <w:t xml:space="preserve">5.3 "אם תספרי לאבא שלי, את גומרת אותי": דילמת הדיווח והאמון</w:t>
      </w:r>
    </w:p>
    <w:p>
      <w:pPr>
        <w:keepNext w:val="false"/>
        <w:bidi/>
        <w:spacing w:after="120" w:before="0" w:line="360"/>
        <w:jc w:val="both"/>
      </w:pPr>
      <w:r>
        <w:rPr>
          <w:rFonts w:ascii="David" w:cs="David" w:eastAsia="David" w:hAnsi="David"/>
          <w:b w:val="false"/>
          <w:bCs w:val="false"/>
          <w:i w:val="false"/>
          <w:iCs w:val="false"/>
          <w:sz w:val="24"/>
          <w:szCs w:val="24"/>
          <w:rtl/>
        </w:rPr>
        <w:t xml:space="preserve">תימה זו מתארת את הדילמה החריפה ביותר שעולה בריאיון, שבה הדיווח עצמו נתפס על ידי הנערה כמקור סיכון נוסף. ההגדרה הרשמית של סיכון עוסקת במצבים שבהם נפגעת יכולתו של הילד לממש את זכויותיו בשל משפחתו וסביבתו, אך הריאיון מראה שבשדה נוצר מצב שבו הפעולה המקצועית שנועדה להגן עלולה להעצים את הפגיעה בתוך אותה מסגרת משפחתית. בחברה קהילתית, שבה המידע נודד במהירות ושבה כבוד המשפחה הוא ערך מרכזי, חשיפת מצוקה של נערה בפני אביה עשויה להביא לתגובה שתפגע בה.</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שסמאח מתארת אינו מבטל את הדילמה אלא מנהל אותה. היא לא הבטיחה חיסיון שאינה יכולה לקיים, אלא ניסחה התחייבות אחרת: לשקיפות בתהליך, לכך ששום דבר לא יקרה בלי שהנערה תדע מזה קודם. פתרון זה נולד מניסיון אישי ולא מהנחיה מערכתית, והוא שינה את אופן העבודה שלה: "היום אני לא אומרת את זה אף פעם [שזה יישאר בינינו]. אני אומרת מראש מה אני יכולה ומה אני לא יכולה, גם אם זה אומר שהיא תספר לי פחות." התובנה המלווה היא שאמון שנשבר פעם אחת אינו חוזר, "ולא רק אצלה, אלא אצל כל החברות שלה".</w:t>
      </w:r>
    </w:p>
    <w:p>
      <w:pPr>
        <w:bidi/>
        <w:spacing w:after="160" w:before="40" w:line="360"/>
        <w:ind w:right="709"/>
        <w:jc w:val="both"/>
      </w:pPr>
      <w:r>
        <w:rPr>
          <w:rFonts w:ascii="David" w:cs="David" w:eastAsia="David" w:hAnsi="David"/>
          <w:b w:val="false"/>
          <w:bCs w:val="false"/>
          <w:i w:val="false"/>
          <w:iCs w:val="false"/>
          <w:sz w:val="24"/>
          <w:szCs w:val="24"/>
          <w:rtl/>
        </w:rPr>
        <w:t xml:space="preserve">היא הסתכלה עליי ואמרה לי, אם תספרי לאבא שלי, את גומרת אותי. את המשפט הזה אני שומעת עד היום. ישבתי מולה ולא יכולתי להבטיח לה שאני לא אספר, כי זה לא היה נכון ואני לא משקרת לתלמידה. אז אמרתי לה את האמת. אמרתי לה שיש דברים שאני חייבת להעביר הלאה כי אני מורה, ושאני מבטיחה שלא יקרה שום דבר בלי שהיא תדע מזה קודם ממני, ושאני לא אעשה מהלך מאחורי הגב שלה. היא שתקה הרבה זמן ואז אמרה טוב.</w:t>
      </w:r>
    </w:p>
    <w:p>
      <w:pPr>
        <w:keepNext w:val="false"/>
        <w:bidi/>
        <w:spacing w:after="120" w:before="0" w:line="360"/>
        <w:jc w:val="both"/>
      </w:pPr>
      <w:r>
        <w:rPr>
          <w:rFonts w:ascii="David" w:cs="David" w:eastAsia="David" w:hAnsi="David"/>
          <w:b w:val="false"/>
          <w:bCs w:val="false"/>
          <w:i w:val="false"/>
          <w:iCs w:val="false"/>
          <w:sz w:val="24"/>
          <w:szCs w:val="24"/>
          <w:rtl/>
        </w:rPr>
        <w:t xml:space="preserve">דילמה דומה עולה גם במפגש עם ההורים. סמאח נמנעת במכוון מן המילה "בסיכון" ("את המילה הזאת אסור להגיד. ברגע שאני אומרת אותה, נסגרת דלת ולא נפתחת שוב"), פותחת תמיד מן הלימודים, ומדברת עם האב "בשפה של הצלחה ועתיד ותעודת בגרות, לא בשפה של רגשות". היא מתארת מקרה שבו שיחה ישירה מדי על קשיים בבית הובילה להעברת הנערה לבית ספר אחר, ומאז היא "זהירה מאוד", בידיעה שהזהירות "עולה לי לפעמים בזמן". גם כאן, הידע על אופן הפנייה למשפחה הוא ידע שנרכש בטעויות ולא בהכשרה.</w:t>
      </w:r>
    </w:p>
    <w:p>
      <w:pPr>
        <w:pStyle w:val="Heading2"/>
        <w:keepNext/>
        <w:bidi/>
        <w:spacing w:after="120" w:before="240" w:line="360"/>
        <w:jc w:val="right"/>
      </w:pPr>
      <w:r>
        <w:rPr>
          <w:rFonts w:ascii="David" w:cs="David" w:eastAsia="David" w:hAnsi="David"/>
          <w:b/>
          <w:bCs/>
          <w:i w:val="false"/>
          <w:iCs w:val="false"/>
          <w:sz w:val="28"/>
          <w:szCs w:val="28"/>
          <w:rtl/>
        </w:rPr>
        <w:t xml:space="preserve">5.4 "אני שרשרת של איש אחד": בדידות מקצועית ופער מערכתי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הרביעית עוסקת בפער בין ההגדרה הפורמלית של שרשרת הטיפול לבין אופן פעולתה בפועל. סמאח מתארת יועצת הנוכחת יומיים בשבוע מול תשע מאות תלמידים, מענה איטי של שירותי הרווחה, שבו "זה יכול לקחת חודשיים עד שמישהו מתקשר, ולפעמים לא מתקשר", ורגישות של ההנהלה לתדמית בית הספר ביישוב. התוצאה שהיא מתארת אינה היעדר דיווח, אלא דיווח שחוזר אליה "בלי משאבים ובלי הנחיה". התהליך הפורמלי מתקיים, אך אינו מייצר משאב נוסף, והמחנכת נותרת החוליה היחידה: מזהה, מדווחת, מלווה וסופגת.</w:t>
      </w:r>
    </w:p>
    <w:p>
      <w:pPr>
        <w:keepNext w:val="false"/>
        <w:bidi/>
        <w:spacing w:after="120" w:before="0" w:line="360"/>
        <w:jc w:val="both"/>
      </w:pPr>
      <w:r>
        <w:rPr>
          <w:rFonts w:ascii="David" w:cs="David" w:eastAsia="David" w:hAnsi="David"/>
          <w:b w:val="false"/>
          <w:bCs w:val="false"/>
          <w:i w:val="false"/>
          <w:iCs w:val="false"/>
          <w:sz w:val="24"/>
          <w:szCs w:val="24"/>
          <w:rtl/>
        </w:rPr>
        <w:t xml:space="preserve">סמאח מוסיפה שתי הבחנות מערכתיות חשובות. הראשונה היא שהמערכת פועלת מהר במקרים חמורים באמת, "מקרה של אלימות או משהו שמסכן חיים", אך נכשלת ב"כל מה שנמצא באמצע", אצל הנערות "שלא קרה להן דבר אחד גדול אלא הרבה דברים קטנים לאורך שנתיים", והן אלה שבסוף נושרות. השנייה היא שהידע על התלמידות נשמר בזיכרונה האישי בלבד: "אם מחר אני אחליף בית ספר, כל מה שאני יודעת על שלושים בנות הולך איתי החוצה". ממצא זה מלמד שגם כאשר מתקיימים התנאים האישיים לזיהוי, הכשרה, רגישות וקשר, היעדר תשתית ארגונית מותיר את המורה לבדה ואת הידע חסר המשכיות.</w:t>
      </w:r>
    </w:p>
    <w:p>
      <w:pPr>
        <w:bidi/>
        <w:spacing w:after="160" w:before="40" w:line="360"/>
        <w:ind w:right="709"/>
        <w:jc w:val="both"/>
      </w:pPr>
      <w:r>
        <w:rPr>
          <w:rFonts w:ascii="David" w:cs="David" w:eastAsia="David" w:hAnsi="David"/>
          <w:b w:val="false"/>
          <w:bCs w:val="false"/>
          <w:i w:val="false"/>
          <w:iCs w:val="false"/>
          <w:sz w:val="24"/>
          <w:szCs w:val="24"/>
          <w:rtl/>
        </w:rPr>
        <w:t xml:space="preserve">בפועל אני מדווחת, ואחרי שבועיים זה חוזר אליי. חוזר אליי בלי משאבים ובלי הנחיה, ואני זו שממשיכה לשבת עם הבת בהפסקות. אני מרגישה לפעמים שאני שרשרת של איש אחד. אני מזהה, אני מדווחת, אני מלווה, אני גם זו שסופגת מההורים. ואם מחר אני אחליף בית ספר, כל מה שאני יודעת על שלושים בנות הולך איתי החוצה, כי זה נמצא רק בראש שלי ולא בשום מקום אחר.</w:t>
      </w:r>
    </w:p>
    <w:p>
      <w:pPr>
        <w:keepNext w:val="false"/>
        <w:bidi/>
        <w:spacing w:after="120" w:before="0" w:line="360"/>
        <w:jc w:val="both"/>
      </w:pPr>
      <w:r>
        <w:rPr>
          <w:rFonts w:ascii="David" w:cs="David" w:eastAsia="David" w:hAnsi="David"/>
          <w:b w:val="false"/>
          <w:bCs w:val="false"/>
          <w:i w:val="false"/>
          <w:iCs w:val="false"/>
          <w:sz w:val="24"/>
          <w:szCs w:val="24"/>
          <w:rtl/>
        </w:rPr>
        <w:t xml:space="preserve">הבדידות המערכתית מתחברת גם לתיאור של הזמן: "אין בשום מערכת שעות שלי שעה שכתוב עליה שהיא בשביל העבודה הזאת. היא נדחסת בין השעות, בהפסקה, במסדרון, בטלפון בערב." סמאח מסיקה מכך מסקנה מבנית: "מה שאין לו שעה במערכת, אין לו גם מקום רשמי", וכל עוד העבודה תלויה ברצון הטוב של המחנכת, "זה יעבוד רק אצל מחנכות מסוימות, ורק כל עוד יש להן כוח".</w:t>
      </w:r>
    </w:p>
    <w:p>
      <w:pPr>
        <w:pStyle w:val="Heading2"/>
        <w:keepNext/>
        <w:bidi/>
        <w:spacing w:after="120" w:before="240" w:line="360"/>
        <w:jc w:val="right"/>
      </w:pPr>
      <w:r>
        <w:rPr>
          <w:rFonts w:ascii="David" w:cs="David" w:eastAsia="David" w:hAnsi="David"/>
          <w:b/>
          <w:bCs/>
          <w:i w:val="false"/>
          <w:iCs w:val="false"/>
          <w:sz w:val="28"/>
          <w:szCs w:val="28"/>
          <w:rtl/>
        </w:rPr>
        <w:t xml:space="preserve">5.5 "אני בת המקום, וזה גם המפתח וגם המנעול": ההקשר התרבותי-קהילתי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החמישית נוגעת למעמדה הכפול של המרואיינת כאשת מקצוע וכחברה בקהילה שבה היא עובדת. השייכות מקנה לה ידע מעשי שקשה לרכוש מבחוץ: היכרות עם מבנה המשפחות, ידיעה "מי הדוד שאפשר לדבר איתו כשהאבא לא מוכן לשמוע", והבנה "מה מותר להגיד בטלפון ומה רק פנים אל פנים". לדבריה, מורה מבחוץ זקוקה לחמש שנים כדי ללמוד זאת. באותה מידה, השייכות חושפת אותה למחיר חברתי מתמשך, משום שההתערבות אינה מסתיימת בשערי בית הספר: היא פוגשת את האם בסופר, נשאלת שאלות בחתונות, ואם משפחה מרגישה שהתערבה יותר מדי, "זה ממשיך גם בשכונה שלי".</w:t>
      </w:r>
    </w:p>
    <w:p>
      <w:pPr>
        <w:keepNext w:val="false"/>
        <w:bidi/>
        <w:spacing w:after="120" w:before="0" w:line="360"/>
        <w:jc w:val="both"/>
      </w:pPr>
      <w:r>
        <w:rPr>
          <w:rFonts w:ascii="David" w:cs="David" w:eastAsia="David" w:hAnsi="David"/>
          <w:b w:val="false"/>
          <w:bCs w:val="false"/>
          <w:i w:val="false"/>
          <w:iCs w:val="false"/>
          <w:sz w:val="24"/>
          <w:szCs w:val="24"/>
          <w:rtl/>
        </w:rPr>
        <w:t xml:space="preserve">בתוך ההקשר הזה מציינת סמאח את הנישואים המוקדמים כגורם שהיא מזהה מראש אך אין לה כלים לפעול מולו: "אני יודעת שיש בנות שלא ילמדו בכיתה י"א ובכיתה י"ב לא בגלל ציונים. וגם כשאני יודעת, אני מגלה שאין לי הרבה מה לעשות מול משפחה שהחליטה." תיאורה את הנערות כמי שנמצאות "בין שני לחצים", מסר אחד מן הבית ומסר הפוך מבית הספר ומן הטלפון, תואם את הספרות על המתח בין מסורת למודרניות שנערות בחברה הערבית חוות. לתימה זו נוסף רובד אישי: סמאח עצמה גדלה במקום, חוותה לחצים דומים בגיל תלמידותיה, ואמה היא שעמדה מולם. קרבה זו מסייעת לה, "אני לא מדברת אליה מלמעלה", אך גם מבלבלת, שכן היא נדרשת להיזהר "שאני לא מנהלת דרכה את הסיפור שלי".</w:t>
      </w:r>
    </w:p>
    <w:p>
      <w:pPr>
        <w:bidi/>
        <w:spacing w:after="160" w:before="40" w:line="360"/>
        <w:ind w:right="709"/>
        <w:jc w:val="both"/>
      </w:pPr>
      <w:r>
        <w:rPr>
          <w:rFonts w:ascii="David" w:cs="David" w:eastAsia="David" w:hAnsi="David"/>
          <w:b w:val="false"/>
          <w:bCs w:val="false"/>
          <w:i w:val="false"/>
          <w:iCs w:val="false"/>
          <w:sz w:val="24"/>
          <w:szCs w:val="24"/>
          <w:rtl/>
        </w:rPr>
        <w:t xml:space="preserve">הכול. אני בת המקום, וזה גם המפתח וגם המנעול. המפתח, כי אני מכירה את המשפחות... המנעול, כי אני גם חיה פה. אני פוגשת את האמא של התלמידה בסופר ביום שישי. שואלים אותי שאלות בחתונות. ואם משפחה מרגישה שהתערבתי יותר מדי, זה לא נגמר בבית הספר, זה ממשיך גם בשכונה שלי... הבנות שלנו נמצאות בין שני לחצים. מהבית אומרים להן דבר אחד, מבית הספר ומהטלוויזיה ומהטלפון אומרים להן דבר הפוך, והן נשארות בדיוק באמצע.</w:t>
      </w:r>
    </w:p>
    <w:p>
      <w:pPr>
        <w:keepNext w:val="false"/>
        <w:bidi/>
        <w:spacing w:after="120" w:before="0" w:line="360"/>
        <w:jc w:val="both"/>
      </w:pPr>
      <w:r>
        <w:rPr>
          <w:rFonts w:ascii="David" w:cs="David" w:eastAsia="David" w:hAnsi="David"/>
          <w:b w:val="false"/>
          <w:bCs w:val="false"/>
          <w:i w:val="false"/>
          <w:iCs w:val="false"/>
          <w:sz w:val="24"/>
          <w:szCs w:val="24"/>
          <w:rtl/>
        </w:rPr>
        <w:t xml:space="preserve">תימה זו חושפת גם את הידע התרבותי המעשי שהמחנכת מפעילה במפגש עם המשפחה, ידע שהוא בעל אופי של "דקדוק" חברתי: מתי מתקשרים ("בבוקר, מבית הספר", לא בערב ולא בסוף שבוע, "כי אז השיחה מגיעה לתוך הבית מול כולם"), את מי מזמינים ("אני מזמינה את האמא, כי עם האמא קל יותר לדבר, אבל בהרבה מקרים מגיע האבא"), ובאיזה משפט פותחים ("שאני מזמינה אותם כי אני רוצה לעזור לבת שלהם ולא כי היא עשתה משהו"). ידע זה מאפשר לה לשמור על שיתוף הפעולה של המשפחה, שהוא לדבריה תנאי לכל סיוע, אך הוא גם מגביל את מה שניתן לומר ולעשות. סמאח מודעת לגבול הזה, ומנסחת אותו במיוחד ביחס לנישואים מוקדמים: היא יודעת מראש, אך "אין לי הרבה מה לעשות מול משפחה שהחליטה". כך, ההיכרות הקהילתית מרחיבה את טווח הפעולה של המחנכת בתחומים מסוימים ומצמצמת אותו באחרים.</w:t>
      </w:r>
    </w:p>
    <w:p>
      <w:pPr>
        <w:pStyle w:val="Heading2"/>
        <w:keepNext/>
        <w:bidi/>
        <w:spacing w:after="120" w:before="240" w:line="360"/>
        <w:jc w:val="right"/>
      </w:pPr>
      <w:r>
        <w:rPr>
          <w:rFonts w:ascii="David" w:cs="David" w:eastAsia="David" w:hAnsi="David"/>
          <w:b/>
          <w:bCs/>
          <w:i w:val="false"/>
          <w:iCs w:val="false"/>
          <w:sz w:val="28"/>
          <w:szCs w:val="28"/>
          <w:rtl/>
        </w:rPr>
        <w:t xml:space="preserve">5.6 "יש לי אינטואיציה, אין לי הכשרה": גבולות התפקיד ומחירו הרגשי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האחרונה מאגדת את התיאורים העוסקים בתפיסת התפקיד, בגבולותיו ובמחירו. תפיסת התפקיד של סמאח רחבה במובהק: היא רואה עצמה "המבוגרת שהן פוגשות הכי הרבה שעות ביום", ו"מי שצריכה להחזיק להן מקום אחד בעולם שבו לא בודקים אותן". בה בעת היא מסתייגת במפורש מתפיסה של הצלה: "אני לא מצילה. אני נמצאת." תפיסה זו מתבטאת בפעולות החורגות מן הנוהל, מסירת מספר טלפון פרטי, שיחה של ארבעים דקות בשעת לילה, הסעה של תלמידה, שהיא מבצעת בידיעה ש"אם היה קורה משהו באותה נסיעה, הייתי לבד מול הכול".</w:t>
      </w:r>
    </w:p>
    <w:p>
      <w:pPr>
        <w:keepNext w:val="false"/>
        <w:bidi/>
        <w:spacing w:after="120" w:before="0" w:line="360"/>
        <w:jc w:val="both"/>
      </w:pPr>
      <w:r>
        <w:rPr>
          <w:rFonts w:ascii="David" w:cs="David" w:eastAsia="David" w:hAnsi="David"/>
          <w:b w:val="false"/>
          <w:bCs w:val="false"/>
          <w:i w:val="false"/>
          <w:iCs w:val="false"/>
          <w:sz w:val="24"/>
          <w:szCs w:val="24"/>
          <w:rtl/>
        </w:rPr>
        <w:t xml:space="preserve">הנקודה המרכזית בתימה זו היא שההרחבה של תפיסת התפקיד אינה מלווה בהרחבה מקבילה של ההכשרה ושל התמיכה. סמאח מציינת שאין לה קריטריון מקצועי להכריע היכן עובר הקו ("אין השתלמות שאומרת עד כאן מורה ומכאן והלאה זה כבר לא את"), ושכל טעות שלה היא "פרטית ואני משלמת עליה לבד". היא מתארת פחד כפול המלווה כל זיהוי, החשש מהגזמה שתפגע בנערה מול משפחתה והחשש מהמעטה שתוביל להחמצה, וטוענת שההשתלמויות מלמדות "איך מזהים, אבל לא מה עושים עם זה שאת נושאת את זה איתך אחר כך". במקום להתייצב על נקודה יציבה, היא מתנדנדת בין שנים שבהן היא "נותנת יותר מדי ומגיעה לסוף השנה ריקה" לשנים שבהן היא "סוגרת את עצמה ושומרת מרחק". היא מוסיפה הודאה קשה: לעיתים היא מסיטה את המבט מנערה מסוימת "כי אני יודעת שאם אני אסתכל, זה ייקח ממני חודשיים", ורואה בכך "סימן לכך שאני עובדת בלי מספיק תמיכה".</w:t>
      </w:r>
    </w:p>
    <w:p>
      <w:pPr>
        <w:bidi/>
        <w:spacing w:after="160" w:before="40" w:line="360"/>
        <w:ind w:right="709"/>
        <w:jc w:val="both"/>
      </w:pPr>
      <w:r>
        <w:rPr>
          <w:rFonts w:ascii="David" w:cs="David" w:eastAsia="David" w:hAnsi="David"/>
          <w:b w:val="false"/>
          <w:bCs w:val="false"/>
          <w:i w:val="false"/>
          <w:iCs w:val="false"/>
          <w:sz w:val="24"/>
          <w:szCs w:val="24"/>
          <w:rtl/>
        </w:rPr>
        <w:t xml:space="preserve">אני יודעת שזה לא לפי הנוהל. אני גם יודעת שאם היה קורה משהו באותה נסיעה, הייתי לבד מול הכול. הבעיה שלי היא שאף אחד לא לימד אותי איפה הקו הזה עובר. אין השתלמות שאומרת עד כאן מורה ומכאן והלאה זה כבר לא את. יש לי אינטואיציה, אין לי הכשרה... כל טעות שלי היא פרטית ואני משלמת עליה לבד... אני חושבת שאם היה לי מקום קבוע להתייעץ בו, לא הייתי צריכה לגלות את הגבול הזה מחדש כל שנה על בשרי.</w:t>
      </w:r>
    </w:p>
    <w:p>
      <w:pPr>
        <w:keepNext w:val="false"/>
        <w:bidi/>
        <w:spacing w:after="120" w:before="0" w:line="360"/>
        <w:jc w:val="both"/>
      </w:pPr>
      <w:r>
        <w:rPr>
          <w:rFonts w:ascii="David" w:cs="David" w:eastAsia="David" w:hAnsi="David"/>
          <w:b w:val="false"/>
          <w:bCs w:val="false"/>
          <w:i w:val="false"/>
          <w:iCs w:val="false"/>
          <w:sz w:val="24"/>
          <w:szCs w:val="24"/>
          <w:rtl/>
        </w:rPr>
        <w:t xml:space="preserve">לתימה זו שייך גם תיאור המקרה שנחווה ככישלון: תלמידה שסמאח פעלה לגביה "לפי הספר", דיווחה, נפתח תיק ועלה לדיון, ובכל זאת עזבה את בית הספר בגיל שש עשרה ונישאה בגיל שבע עשרה. מסקנתה בדיעבד אינה על עצם הדיווח אלא על התזמון ועל התלות: "חיכיתי שהמערכת תזוז, והמערכת זזה לאט... הייתי צריכה להיות איתה יותר בלי קשר לתיק ולוועדות." תובנה זו, שהקשר הישיר עם הנערה אינו תלוי בתהליך הפורמלי ואינו צריך לחכות לאישור, היא אולי הביטוי המזוקק ביותר לתפיסת התפקיד שעלתה בריאיון.</w:t>
      </w:r>
    </w:p>
    <w:p>
      <w:pPr>
        <w:pStyle w:val="Heading2"/>
        <w:keepNext/>
        <w:bidi/>
        <w:spacing w:after="120" w:before="240" w:line="360"/>
        <w:jc w:val="right"/>
      </w:pPr>
      <w:r>
        <w:rPr>
          <w:rFonts w:ascii="David" w:cs="David" w:eastAsia="David" w:hAnsi="David"/>
          <w:b/>
          <w:bCs/>
          <w:i w:val="false"/>
          <w:iCs w:val="false"/>
          <w:sz w:val="28"/>
          <w:szCs w:val="28"/>
          <w:rtl/>
        </w:rPr>
        <w:t xml:space="preserve">5.7 סיכום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שש התימות שעלו מן הניתוח מצטרפות לתמונה קוהרנטית. תהליך הזיהוי המתואר בריאיון הוא זיהוי של שינוי ולא של מצב, המבוסס על היכרות מצטברת ועל השתתפות ושייכות יותר מאשר על ציונים והיעדרויות, והוא תלוי בקשר שנוצר עם הנערה עוד קודם. הפעולה שלאחר הזיהוי כרוכה בדילמה כפולה: מול הנערה, שעבורה הדיווח עצמו עשוי להיות מסוכן, ומול המערכת, שמקבלת את הדיווח אך מחזירה אותו ללא משאבים. תפיסת התפקיד רחבה, מעוגנת בביוגרפיה אישית ובשייכות קהילתית, ומניעה את המחנכת לפעולות שמעבר לנוהל, אך היא אינה נתמכת בהכשרה, בגבולות מוגדרים או בליווי, ולכן המחיר הרגשי והאחריות המקצועית נותרים פרטיים. בפרק הבא ייבחנו ממצאים אלה לאור התאוריות והמחקרים שהוצגו בפרקים הקודמים.</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שישי: דיון וסיכום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מזהות נערות בסיכון וכיצד הן תופסות את תפקידן בסיוע להן, מנקודת מבטן של מחנכות בחטיבות ביניים בחברה הערבית. שאלת המחקר המרכזית הייתה: כיצד מורות מזהות נערות בסיכון וכיצד הן תופסות את תפקידן בסיוע להן? ושאלות המשנה עסקו בסימנים ובדרכי הזיהוי, בפעולה שלאחר הזיהוי ובתפיסת גבולות התפקיד. בפרק זה ייבחנו הממצאים המרכזיים לאור התשתית התיאורטית וסקירת המחקרים, תוך בחינה של האופנים שבהם הם תואמים את הידע הקיים, מרחיבים אותו או מציעים לו חלופה. לאחר מכן יוצגו הערכה ביקורתית, מסקנות והמלצות יישומיות, מגבלות המחקר, הצעות למחקר המשך ורפלקציה על תהליך העבודה.</w:t>
      </w:r>
    </w:p>
    <w:p>
      <w:pPr>
        <w:pStyle w:val="Heading2"/>
        <w:keepNext/>
        <w:bidi/>
        <w:spacing w:after="120" w:before="240" w:line="360"/>
        <w:jc w:val="right"/>
      </w:pPr>
      <w:r>
        <w:rPr>
          <w:rFonts w:ascii="David" w:cs="David" w:eastAsia="David" w:hAnsi="David"/>
          <w:b/>
          <w:bCs/>
          <w:i w:val="false"/>
          <w:iCs w:val="false"/>
          <w:sz w:val="28"/>
          <w:szCs w:val="28"/>
          <w:rtl/>
        </w:rPr>
        <w:t xml:space="preserve">6.1 דיון בממצאים</w:t>
      </w:r>
    </w:p>
    <w:p>
      <w:pPr>
        <w:pStyle w:val="Heading3"/>
        <w:keepNext/>
        <w:bidi/>
        <w:spacing w:after="120" w:before="240" w:line="360"/>
        <w:jc w:val="right"/>
      </w:pPr>
      <w:r>
        <w:rPr>
          <w:rFonts w:ascii="David" w:cs="David" w:eastAsia="David" w:hAnsi="David"/>
          <w:b/>
          <w:bCs/>
          <w:i w:val="false"/>
          <w:iCs w:val="false"/>
          <w:sz w:val="26"/>
          <w:szCs w:val="26"/>
          <w:rtl/>
        </w:rPr>
        <w:t xml:space="preserve">6.1.1 הזיהוי כזיהוי של שינוי: תוקף לידע המעשי של המורה</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המרכזי בתחום הזיהוי הוא שהמחנכת אינה מזהה "סימן" אלא סטייה מנקודת מוצא שהיא מכירה, ושהסימנים המוקדמים ביותר הם בהשתתפות ובשייכות, לא בציונים. ממצא זה תואם במידה רבה את הספרות. ההבחנה של בן רבי ואחרים (2014) בין ממדי הניתוק ההתנהגותי, הרגשי והתפיסתי מוצאת ביטוי ישיר בדבריה של סמאח על נערות ש"יושבות בכיתה ולא נמצאות בה", ותומכת בטענתה שהניתוק הרגשי קודם לביטוייו ההתנהגותיים המדידים. מחקרם של בלפנץ ואחרים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מעניק תוקף כמותי לאינטואיציה זו: המדדים שהם זיהו כמנבאי נשירה, נוכחות, התנהגות והישגים, קיימים בידי המורה כבר בחטיבת הביניים, ומחקרם מלמד שההיעדרויות הן המנבא המוקדם ביותר. סמאח מוסיפה על כך ממד שאינו נמדד בשום מערכת מידע: דפוס ההיעדרות (יום קבוע בשבוע) ולא רק היקפה.</w:t>
      </w:r>
    </w:p>
    <w:p>
      <w:pPr>
        <w:keepNext w:val="false"/>
        <w:bidi/>
        <w:spacing w:after="120" w:before="0" w:line="360"/>
        <w:jc w:val="both"/>
      </w:pPr>
      <w:r>
        <w:rPr>
          <w:rFonts w:ascii="David" w:cs="David" w:eastAsia="David" w:hAnsi="David"/>
          <w:b w:val="false"/>
          <w:bCs w:val="false"/>
          <w:i w:val="false"/>
          <w:iCs w:val="false"/>
          <w:sz w:val="24"/>
          <w:szCs w:val="24"/>
          <w:rtl/>
        </w:rPr>
        <w:t xml:space="preserve">באותו זמן, הממצא מרחיב את הספרות בנקודה חשובה. מחקרים על זיהוי בעיות מופנמות (</w:t>
      </w:r>
      <w:r>
        <w:rPr>
          <w:rFonts w:ascii="Times New Roman" w:cs="Times New Roman" w:eastAsia="Times New Roman" w:hAnsi="Times New Roman"/>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מצאו שמורים מזהים בקושי מצוקה בינונית ומופנמת, ובמיוחד אצל בנות. סמאח מציגה תמונה הפוכה: היא מחפשת במכוון את השקטות, ומתייחסת אל הרועשות כאל מי ש"רואים גם בלעדיי". ההבדל אינו סותר את הספרות אלא מסביר אותה: מה שמאפשר לסמאח לזהות מצוקה מופנמת הוא ההיכרות המצטברת עם כל נערה, שמאפשרת לראות שינוי, בעוד המחקרים הנזכרים בחנו זיהוי על בסיס תיאורי מקרה של ילדים לא מוכרים. מכאן שיכולת הזיהוי של מצוקה מופנמת אינה תכונה של המורה בלבד אלא תוצר של תנאים: רציפות, זמן ומספר תלמידות שניתן להכיר. מסקנה זו מתחברת לדגש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רציפות כתנאי לדאגה, ומעלה השלכה מעשית: החלפת מחנכות תכופה, כיתות גדולות ושעות חינוך מצומצמות פוגעים ביכולת הזיהוי גם כאשר ההכשרה נשארת זהה.</w:t>
      </w:r>
    </w:p>
    <w:p>
      <w:pPr>
        <w:pStyle w:val="Heading3"/>
        <w:keepNext/>
        <w:bidi/>
        <w:spacing w:after="120" w:before="240" w:line="360"/>
        <w:jc w:val="right"/>
      </w:pPr>
      <w:r>
        <w:rPr>
          <w:rFonts w:ascii="David" w:cs="David" w:eastAsia="David" w:hAnsi="David"/>
          <w:b/>
          <w:bCs/>
          <w:i w:val="false"/>
          <w:iCs w:val="false"/>
          <w:sz w:val="26"/>
          <w:szCs w:val="26"/>
          <w:rtl/>
        </w:rPr>
        <w:t xml:space="preserve">6.1.2 הקשר כתנאי מקדים לזיהוי: פרספקטיבה של התקשרות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השני, שהקשר קודם לזיהוי ולא נובע ממנו, מתפרש היטב לאור תאוריית ההתקשרות כפי שהורחבה ליחסי מורה-תלמיד. פיאנטה (</w:t>
      </w:r>
      <w:r>
        <w:rPr>
          <w:rFonts w:ascii="Times New Roman" w:cs="Times New Roman" w:eastAsia="Times New Roman" w:hAnsi="Times New Roman"/>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תיאר את המורה כבסיס בטוח פוטנציאלי, והמרה ופיאנטה (</w:t>
      </w:r>
      <w:r>
        <w:rPr>
          <w:rFonts w:ascii="Times New Roman" w:cs="Times New Roman" w:eastAsia="Times New Roman" w:hAnsi="Times New Roman"/>
          <w:b w:val="false"/>
          <w:bCs w:val="false"/>
          <w:i w:val="false"/>
          <w:iCs w:val="false"/>
          <w:sz w:val="24"/>
          <w:szCs w:val="24"/>
          <w:rtl w:val="false"/>
        </w:rPr>
        <w:t xml:space="preserve">Hamre &amp; Pianta, 2001</w:t>
      </w:r>
      <w:r>
        <w:rPr>
          <w:rFonts w:ascii="David" w:cs="David" w:eastAsia="David" w:hAnsi="David"/>
          <w:b w:val="false"/>
          <w:bCs w:val="false"/>
          <w:i w:val="false"/>
          <w:iCs w:val="false"/>
          <w:sz w:val="24"/>
          <w:szCs w:val="24"/>
          <w:rtl/>
        </w:rPr>
        <w:t xml:space="preserve">) הראו שאיכות הקשר מנבאת את מסלול הילד לאורך שנים. סמאח מנסחת עמדה זו במונחים מעשיים: נערה חושפת מידע רק בפני מי שאינה "בודקת" אותה, ולכן שיחה ישירה "סוגרת" ואילו הזדמנות אקראית ושתיקה פותחות. המטא-אנליזה של רורדה ואחרים (</w:t>
      </w:r>
      <w:r>
        <w:rPr>
          <w:rFonts w:ascii="Times New Roman" w:cs="Times New Roman" w:eastAsia="Times New Roman" w:hAnsi="Times New Roman"/>
          <w:b w:val="false"/>
          <w:bCs w:val="false"/>
          <w:i w:val="false"/>
          <w:iCs w:val="false"/>
          <w:sz w:val="24"/>
          <w:szCs w:val="24"/>
          <w:rtl w:val="false"/>
        </w:rPr>
        <w:t xml:space="preserve">Roorda et al., 2011</w:t>
      </w:r>
      <w:r>
        <w:rPr>
          <w:rFonts w:ascii="David" w:cs="David" w:eastAsia="David" w:hAnsi="David"/>
          <w:b w:val="false"/>
          <w:bCs w:val="false"/>
          <w:i w:val="false"/>
          <w:iCs w:val="false"/>
          <w:sz w:val="24"/>
          <w:szCs w:val="24"/>
          <w:rtl/>
        </w:rPr>
        <w:t xml:space="preserve">), שמצאה שהשפעת יחסי מורה-תלמיד על מעורבות חזקה יותר דווקא בחטיבת הביניים ובתיכון ובקרב תלמידים בסיכון, מחזקת את הטענה שהשקעה בקשר עם נערות בגיל זה אינה עניין של אישיות המורה אלא של התערבות בעלת תוקף.</w:t>
      </w:r>
    </w:p>
    <w:p>
      <w:pPr>
        <w:keepNext w:val="false"/>
        <w:bidi/>
        <w:spacing w:after="120" w:before="0" w:line="360"/>
        <w:jc w:val="both"/>
      </w:pPr>
      <w:r>
        <w:rPr>
          <w:rFonts w:ascii="David" w:cs="David" w:eastAsia="David" w:hAnsi="David"/>
          <w:b w:val="false"/>
          <w:bCs w:val="false"/>
          <w:i w:val="false"/>
          <w:iCs w:val="false"/>
          <w:sz w:val="24"/>
          <w:szCs w:val="24"/>
          <w:rtl/>
        </w:rPr>
        <w:t xml:space="preserve">אבל הממצא מעלה גם סתירה עם הנוהל, שסמאח עצמה מודעת לה: הבניית הקשר גוזלת זמן ומעכבת דיווח. הספרות אינה מספקת לכך תשובה חד-משמעית. הפתרון שמתאר ריינקה ואחרים (</w:t>
      </w:r>
      <w:r>
        <w:rPr>
          <w:rFonts w:ascii="Times New Roman" w:cs="Times New Roman" w:eastAsia="Times New Roman" w:hAnsi="Times New Roman"/>
          <w:b w:val="false"/>
          <w:bCs w:val="false"/>
          <w:i w:val="false"/>
          <w:iCs w:val="false"/>
          <w:sz w:val="24"/>
          <w:szCs w:val="24"/>
          <w:rtl w:val="false"/>
        </w:rPr>
        <w:t xml:space="preserve">Reinke et al., 2011</w:t>
      </w:r>
      <w:r>
        <w:rPr>
          <w:rFonts w:ascii="David" w:cs="David" w:eastAsia="David" w:hAnsi="David"/>
          <w:b w:val="false"/>
          <w:bCs w:val="false"/>
          <w:i w:val="false"/>
          <w:iCs w:val="false"/>
          <w:sz w:val="24"/>
          <w:szCs w:val="24"/>
          <w:rtl/>
        </w:rPr>
        <w:t xml:space="preserve">), הבחנה בין תפקיד המורה כ"מזהה ומפנה" לבין תפקיד הפסיכולוג כ"מאבחן ומטפל", מניח שההפניה היא מיידית, אך בבית ספר שבו היועצת נוכחת יומיים בשבוע ההפניה אינה מייצרת מענה. במצב זה, החלטתה של סמאח לבנות קשר לפני הדיווח היא הסתגלות רציונלית למערכת דלה במשאבים, ולא רק בחירה ערכית. תובנה זו מעבירה את השאלה מן המישור האישי ("האם המורה צודקת") למישור המערכתי ("מהו הנוהל הנכון כאשר ההפניה אינה מייצרת מענה").</w:t>
      </w:r>
    </w:p>
    <w:p>
      <w:pPr>
        <w:pStyle w:val="Heading3"/>
        <w:keepNext/>
        <w:bidi/>
        <w:spacing w:after="120" w:before="240" w:line="360"/>
        <w:jc w:val="right"/>
      </w:pPr>
      <w:r>
        <w:rPr>
          <w:rFonts w:ascii="David" w:cs="David" w:eastAsia="David" w:hAnsi="David"/>
          <w:b/>
          <w:bCs/>
          <w:i w:val="false"/>
          <w:iCs w:val="false"/>
          <w:sz w:val="26"/>
          <w:szCs w:val="26"/>
          <w:rtl/>
        </w:rPr>
        <w:t xml:space="preserve">6.1.3 דילמת הדיווח והתיוג: כאשר ההגנה עלולה לפגוע</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הנערה שאמרה "אם תספרי לאבא שלי, את גומרת אותי" חושף מצב שהגדרת ועדת שמיד (2006) אינה מנסחת במפורש: מצב שבו הפעולה המקצועית המיועדת להגן על הילדה עלולה להעצים את הפגיעה בה בתוך המשפחה. תאוריית התיוג (</w:t>
      </w:r>
      <w:r>
        <w:rPr>
          <w:rFonts w:ascii="Times New Roman" w:cs="Times New Roman" w:eastAsia="Times New Roman" w:hAnsi="Times New Roman"/>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מסייעת להבין את המורכבות הזו. בחברה קהילתית קטנה, סימון נערה כ"בסיכון" אינו נשאר בתיק אלא הופך לתווית חברתית שמלווה אותה ואת משפחתה. סמאח מבינה זאת היטב, ולכן היא נמנעת מן המילה "בסיכון" ובוחרת בשפה של הצלחה ועתיד. התנהגות זו, שעלולה להיראות מבחוץ כהימנעות מדיווח, היא בפועל ניהול מודע של תהליך התיוג במטרה לשמור על הדלת פתוחה.</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של סמאח, התחייבות לשקיפות במקום הבטחת חיסיון, בולט משום שהוא מציע מודל מעשי לדילמה שהספרות מתארת אך אינה פותרת. רותי ואחרים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מצאו שמורים אינם יודעים היכן עובר הגבול בין תפקידם החינוכי לבין תפקיד טיפולי,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תיארו את המתח בין נכונות אישית לבין היעדר מבנה. סמאח ממחישה מה קורה כשמורה נאלצת לפתור מתח זה לבדה: היא מפתחת, מתוך מקרה כואב, כלל עבודה ("אני אומרת מראש מה אני יכולה ומה אני לא יכולה") שהוא בעל ערך מקצועי ממשי, אך נותר ידע פרטי. ממצא זה מציע שהכשרת מורים בתחום צריכה לכלול, מעבר ל"מה לדווח ולמי", גם "מה לומר לנערה על הדיווח".</w:t>
      </w:r>
    </w:p>
    <w:p>
      <w:pPr>
        <w:pStyle w:val="Heading3"/>
        <w:keepNext/>
        <w:bidi/>
        <w:spacing w:after="120" w:before="240" w:line="360"/>
        <w:jc w:val="right"/>
      </w:pPr>
      <w:r>
        <w:rPr>
          <w:rFonts w:ascii="David" w:cs="David" w:eastAsia="David" w:hAnsi="David"/>
          <w:b/>
          <w:bCs/>
          <w:i w:val="false"/>
          <w:iCs w:val="false"/>
          <w:sz w:val="26"/>
          <w:szCs w:val="26"/>
          <w:rtl/>
        </w:rPr>
        <w:t xml:space="preserve">6.1.4 שרשרת של איש אחד: קריאה אקולוגית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הבדידות המקצועית של המחנכת מתפרש באופן הבהיר ביותר דרך המודל האקולוגי (</w:t>
      </w:r>
      <w:r>
        <w:rPr>
          <w:rFonts w:ascii="Times New Roman" w:cs="Times New Roman" w:eastAsia="Times New Roman" w:hAnsi="Times New Roman"/>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המחנכת פועלת במיקרו-מערכת של הכיתה, אך היכולת שלה לסייע תלויה במזו-מערכת (הקשר עם הבית), באקסו-מערכת (יועצת, רווחה, הנהלה) ובמקרו-מערכת (נורמות קהילתיות). הריאיון מתאר מצב שבו הקשרים בין המערכות חלשים: הרווחה איטית, היועצת חלקית, ההנהלה רגישה לתדמית, והתוצאה היא שהדיווח "חוזר אליי בלי משאבים ובלי הנחיה". במונחים אקולוגיים, המחנכת נדרשת לתפקד כמזו-מערכת בעצמה, כלומר להיות החוליה המקשרת בין כל המערכות, בלי שהמערכות עצמן מקושרות.</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תואם את הספרות הישראלית והבין-לאומית. ריינקה ואחרים (</w:t>
      </w:r>
      <w:r>
        <w:rPr>
          <w:rFonts w:ascii="Times New Roman" w:cs="Times New Roman" w:eastAsia="Times New Roman" w:hAnsi="Times New Roman"/>
          <w:b w:val="false"/>
          <w:bCs w:val="false"/>
          <w:i w:val="false"/>
          <w:iCs w:val="false"/>
          <w:sz w:val="24"/>
          <w:szCs w:val="24"/>
          <w:rtl w:val="false"/>
        </w:rPr>
        <w:t xml:space="preserve">Reinke et al., 2011</w:t>
      </w:r>
      <w:r>
        <w:rPr>
          <w:rFonts w:ascii="David" w:cs="David" w:eastAsia="David" w:hAnsi="David"/>
          <w:b w:val="false"/>
          <w:bCs w:val="false"/>
          <w:i w:val="false"/>
          <w:iCs w:val="false"/>
          <w:sz w:val="24"/>
          <w:szCs w:val="24"/>
          <w:rtl/>
        </w:rPr>
        <w:t xml:space="preserve">) מצאו שהחסמים העיקריים שמורים מזהים הם מבניים: מחסור באנשי מקצוע, בזמן ובהכשרה. מחקר ברוקדייל על נשירה בחינוך הבדואי (ברוך-קוברסקי ואחרים, 2022) הצביע על הצורך במערך תכלול ותיאום ובליווי למורים. סמאח מוסיפה לכך שני ממדים שהספרות פחות עוסקת בהם: ההבחנה בין מקרים חמורים, שבהם המערכת פועלת, לבין "כל מה שנמצא באמצע", ואובדן הידע כאשר מחנכת עוזבת. שני הממדים מצביעים על אותה בעיה: המערכת בנויה סביב אירועים ולא סביב תהליכים, ולכן הנערה שמצטברים אצלה "הרבה דברים קטנים לאורך שנתיים" נופלת בין הכיסאות. ממצא זה חוזר ומאשר את ממצאיהם של ספלט ואחרים (</w:t>
      </w:r>
      <w:r>
        <w:rPr>
          <w:rFonts w:ascii="Times New Roman" w:cs="Times New Roman" w:eastAsia="Times New Roman" w:hAnsi="Times New Roman"/>
          <w:b w:val="false"/>
          <w:bCs w:val="false"/>
          <w:i w:val="false"/>
          <w:iCs w:val="false"/>
          <w:sz w:val="24"/>
          <w:szCs w:val="24"/>
          <w:rtl w:val="false"/>
        </w:rPr>
        <w:t xml:space="preserve">Splett et al., 2019</w:t>
      </w:r>
      <w:r>
        <w:rPr>
          <w:rFonts w:ascii="David" w:cs="David" w:eastAsia="David" w:hAnsi="David"/>
          <w:b w:val="false"/>
          <w:bCs w:val="false"/>
          <w:i w:val="false"/>
          <w:iCs w:val="false"/>
          <w:sz w:val="24"/>
          <w:szCs w:val="24"/>
          <w:rtl/>
        </w:rPr>
        <w:t xml:space="preserve">) בדבר הקושי במקרים הבינוניים, אך ממקם את הקושי במערכת ולא במורה.</w:t>
      </w:r>
    </w:p>
    <w:p>
      <w:pPr>
        <w:pStyle w:val="Heading3"/>
        <w:keepNext/>
        <w:bidi/>
        <w:spacing w:after="120" w:before="240" w:line="360"/>
        <w:jc w:val="right"/>
      </w:pPr>
      <w:r>
        <w:rPr>
          <w:rFonts w:ascii="David" w:cs="David" w:eastAsia="David" w:hAnsi="David"/>
          <w:b/>
          <w:bCs/>
          <w:i w:val="false"/>
          <w:iCs w:val="false"/>
          <w:sz w:val="26"/>
          <w:szCs w:val="26"/>
          <w:rtl/>
        </w:rPr>
        <w:t xml:space="preserve">6.1.5 בת המקום: ההקשר התרבותי כמשתנה פעיל</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המעמד הכפול של המחנכת כבת הקהילה מוסיף לספרות נדבך שכמעט אינו מופיע בה.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תיארה את נשירת נערות בדואיות כתוצאה של התנגשות בין מודרניות המוסדות לבין מסורת האבות, אך התייחסה בעיקר לנערות ולאבותיהן. הריאיון מראה שהמורה עצמה ניצבת בתוך אותה התנגשות: היא נציגת המוסד המודרני, אך גם בת המסורת, ומצבה זה הוא "גם המפתח וגם המנעול". מבחינה אקולוגית, המחנכת היא חלק מן המקרו-מערכת של הנערה, וזה מה שמאפשר לה לדעת "מי הדוד שאפשר לדבר איתו", אך גם מה שהופך כל התערבות לאירוע קהילתי בעל השלכות עליה עצמה.</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מציע חלופה לתפיסה המקובלת שלפיה רגישות תרבותית היא כשירות שניתן להכשיר אליה מורות מבחוץ. הריאיון מלמד שהיכרות מבפנים מקנה ידע שאינו ניתן להכשרה, אך גובה מחיר שאינו ניתן להכשרה גם הוא. הדבר מעלה שאלה מערכתית: כיצד תומכים במורות בנות הקהילה כך שהמחיר החברתי של ההתערבות לא יוטל עליהן לבדן, למשל באמצעות נהלים המסדירים שהפנייה למשפחה נעשית בשם בית הספר ולא בשם המחנכת. ממצא זה גם מחדד את המסקנה של ברוך-קוברסקי ואחרים (2022) בדבר הצורך ביועצת המכירה את היישוב ודוברת את שפתו, ומוסיף לה את ההיבט של הגנה על אנשי הצוות המקומיים.</w:t>
      </w:r>
    </w:p>
    <w:p>
      <w:pPr>
        <w:pStyle w:val="Heading3"/>
        <w:keepNext/>
        <w:bidi/>
        <w:spacing w:after="120" w:before="240" w:line="360"/>
        <w:jc w:val="right"/>
      </w:pPr>
      <w:r>
        <w:rPr>
          <w:rFonts w:ascii="David" w:cs="David" w:eastAsia="David" w:hAnsi="David"/>
          <w:b/>
          <w:bCs/>
          <w:i w:val="false"/>
          <w:iCs w:val="false"/>
          <w:sz w:val="26"/>
          <w:szCs w:val="26"/>
          <w:rtl/>
        </w:rPr>
        <w:t xml:space="preserve">6.1.6 אינטואיציה ללא הכשרה: אתיקת דאגה ללא מערכת דואגת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האחרון, בדבר תפיסת תפקיד רחבה שאינה נתמכת בהכשרה, בגבולות ובליווי, מתפרש היטב באמצעות אתיקת הדאגה. נודינגס (</w:t>
      </w:r>
      <w:r>
        <w:rPr>
          <w:rFonts w:ascii="Times New Roman" w:cs="Times New Roman" w:eastAsia="Times New Roman" w:hAnsi="Times New Roman"/>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תיארה את הדאגה כמפגש עם צורך של אחר, שאינו נגזר מהגדרת תפקיד ולכן אינו נעצר בגבולותיו, וסמאח מדגימה זאת במלואו: הטלפון בלילה, ההסעה, אמירת השלום בשם. אך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טענה גם שבית הספר עצמו צריך להיות בנוי על עקרון הדאגה, ברציפות של אנשים ושל זמן, ובנקודה זו הריאיון חושף את הפער: המחנכת דואגת, אך המערכת אינה דואגת לה. התוצאה היא הפחד הכפול, ההתנדנדות בין נתינת יתר לבין הסתגרות, והסטת המבט מנערה כי "זה ייקח ממני חודשיים".</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תואם באופן מובהק את מחקריהם של רותי ואחרים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שמצאו שמורים נושאים אחריות ללא סמכות וללא כלים ושהתמיכה בתלמידים נשענת על נכונות אישית. הוא תואם גם את טענתה של רזר (2009) שהעבודה עם תלמידים בסיכון דורשת ליווי מקצועי מתמשך ולא השתלמות חד-פעמית, שכן השינוי הנדרש הוא בעמדה הרגשית של המורה. סמאח מבקשת בדיוק זאת כאשר היא מתארת קבוצת מחנכות הנפגשת אחת לשבועיים עם מנחה, "לא השתלמות עם מצגות, אלא מקום שבו אני יכולה להגיד יש לי בת שאני לא יודעת מה לעשות איתה". הצורך שהיא מנסחת, ב"מספר טלפון של מישהי שאני יכולה להתקשר אליה בתשע בערב אחרי שיחה קשה ולשאול עשיתי נכון", הוא בעצם בקשה לבסיס בטוח משלה, במונחי תאוריית ההתקשרות: כדי לשמש בסיס בטוח לנערות, המחנכת זקוקה לבסיס בטוח בעצמה.</w:t>
      </w:r>
    </w:p>
    <w:p>
      <w:pPr>
        <w:pStyle w:val="Heading2"/>
        <w:keepNext/>
        <w:bidi/>
        <w:spacing w:after="120" w:before="240" w:line="360"/>
        <w:jc w:val="right"/>
      </w:pPr>
      <w:r>
        <w:rPr>
          <w:rFonts w:ascii="David" w:cs="David" w:eastAsia="David" w:hAnsi="David"/>
          <w:b/>
          <w:bCs/>
          <w:i w:val="false"/>
          <w:iCs w:val="false"/>
          <w:sz w:val="28"/>
          <w:szCs w:val="28"/>
          <w:rtl/>
        </w:rPr>
        <w:t xml:space="preserve">6.2 הערכה ביקורתית: שימור הסדר החברתי וערעורו</w:t>
      </w:r>
    </w:p>
    <w:p>
      <w:pPr>
        <w:keepNext w:val="false"/>
        <w:bidi/>
        <w:spacing w:after="120" w:before="0" w:line="360"/>
        <w:jc w:val="both"/>
      </w:pPr>
      <w:r>
        <w:rPr>
          <w:rFonts w:ascii="David" w:cs="David" w:eastAsia="David" w:hAnsi="David"/>
          <w:b w:val="false"/>
          <w:bCs w:val="false"/>
          <w:i w:val="false"/>
          <w:iCs w:val="false"/>
          <w:sz w:val="24"/>
          <w:szCs w:val="24"/>
          <w:rtl/>
        </w:rPr>
        <w:t xml:space="preserve">בהתאם להנחיות הכתיבה, יש לבחון גם באיזה אופן הממצאים פועלים לשימור הסדר החברתי ובאיזה אופן הם מערערים עליו. מצד אחד, הפרקטיקות שסמאח מתארת מערערות על הסדר הקיים: היא מסרבת לראות בנשירת נערה תוצאה טבעית של מסורת, מתעקשת להישאר בקשר עם נערות שהמערכת "סיימה" עמן, ורואה בשקטות, שהמערכת אינה רואה, את מוקד תפקידה. מצד אחר, הזהירות שהיא נוקטת מול המשפחות, הדיבור בשפה של הישגים ולא של סיכון והימנעות מהתערבות ישירה בהחלטות על נישואים, עשויות להתפרש כשימור של הסדר: המורה פועלת בתוך כללי המשחק הקהילתיים ואינה מאתגרת אותם בגלוי. אבל ניתוח מעמיק יותר מלמד שהזהירות הזו היא עצמה אסטרטגיה של ערעור מבפנים: כפי שמציעה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שינוי בחברה מסורתית אינו מושג בכפייה מבחוץ אלא בשילוב ערכי הקהילה בתוך תהליך השינוי, וסמאח, בת המקום, עושה בדיוק זאת כאשר היא מגייסת דוד, מדברת עם אב על תעודת בגרות ומקפידה שהנערה תדע מכל צעד. באותו זמן, יש להכיר בכך שהפרקטיקה הזאת, שנשענת על מורה יחידה, משמרת סדר אחר: סדר שבו האחריות לרווחת הנערות מוטלת על נשים בעבודה בלתי נראית ובלתי מתוגמלת, "שאף אחד לא רואה ולא מודד".</w:t>
      </w:r>
    </w:p>
    <w:p>
      <w:pPr>
        <w:pStyle w:val="Heading2"/>
        <w:keepNext/>
        <w:bidi/>
        <w:spacing w:after="120" w:before="240" w:line="360"/>
        <w:jc w:val="right"/>
      </w:pPr>
      <w:r>
        <w:rPr>
          <w:rFonts w:ascii="David" w:cs="David" w:eastAsia="David" w:hAnsi="David"/>
          <w:b/>
          <w:bCs/>
          <w:i w:val="false"/>
          <w:iCs w:val="false"/>
          <w:sz w:val="28"/>
          <w:szCs w:val="28"/>
          <w:rtl/>
        </w:rPr>
        <w:t xml:space="preserve">6.3 מסקנות: תשובה לשאלת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על בסיס הממצאים והדיון ניתן להציע תשובה לשאלת המחקר, בזהירות המתבקשת ממחקר המבוסס בשלב זה על ריאיון אחד. באשר לחלק הראשון של השאלה, כיצד מורות מזהות נערות בסיכון, המסקנה המרכזית היא שהזיהוי אינו אירוע נקודתי אלא תוצר של היכרות מצטברת: המחנכת מזהה סטייה מנקודת מוצא שהיא מכירה, בעיקר בממדי ההשתתפות והשייכות, וזאת לפני שהסטייה מתבטאת בציונים או בהיעדרויות מסיביות. יכולת הזיהוי תלויה לכן ברציפות הקשר, בכמות שעות המפגש ובקשר אישי שנבנה מראש, והיא נשענת על ידע מעשי שנצבר עם הוותק ואינו מתועד.</w:t>
      </w:r>
    </w:p>
    <w:p>
      <w:pPr>
        <w:keepNext w:val="false"/>
        <w:bidi/>
        <w:spacing w:after="120" w:before="0" w:line="360"/>
        <w:jc w:val="both"/>
      </w:pPr>
      <w:r>
        <w:rPr>
          <w:rFonts w:ascii="David" w:cs="David" w:eastAsia="David" w:hAnsi="David"/>
          <w:b w:val="false"/>
          <w:bCs w:val="false"/>
          <w:i w:val="false"/>
          <w:iCs w:val="false"/>
          <w:sz w:val="24"/>
          <w:szCs w:val="24"/>
          <w:rtl/>
        </w:rPr>
        <w:t xml:space="preserve">באשר לחלק השני, כיצד מורות תופסות את תפקידן, המסקנה היא שתפיסת התפקיד רחבה, מעוגנת בביוגרפיה אישית ובשייכות קהילתית, ורואה בהימצאות ובקשר, ולא בהצלה, את לב הסיוע. אך תפיסה זו אינה נתמכת בתשתית מקבילה: ההכשרה מלמדת לזהות אך לא לשאת, הנהלים מגדירים למי לדווח אך לא מה קורה אחר כך, והגבולות נותרים לשיקולה של המורה ולמחירה. הפער בין תפיסת התפקיד לבין התשתית מייצר שני סיכונים בו-זמנית: שחיקה של המחנכת, ותלות של הנערות במבוגרת יחידה שאין לה גיבוי. מסקנה שלישית היא שההקשר התרבותי אינו רקע אלא משתנה פעיל בתהליך: הוא משפיע על מי מזוהה, על אופן הפנייה למשפחה ועל המחיר שהמורה משלמת.</w:t>
      </w:r>
    </w:p>
    <w:p>
      <w:pPr>
        <w:keepNext w:val="false"/>
        <w:bidi/>
        <w:spacing w:after="120" w:before="0" w:line="360"/>
        <w:jc w:val="both"/>
      </w:pPr>
      <w:r>
        <w:rPr>
          <w:rFonts w:ascii="David" w:cs="David" w:eastAsia="David" w:hAnsi="David"/>
          <w:b w:val="false"/>
          <w:bCs w:val="false"/>
          <w:i w:val="false"/>
          <w:iCs w:val="false"/>
          <w:sz w:val="24"/>
          <w:szCs w:val="24"/>
          <w:rtl/>
        </w:rPr>
        <w:t xml:space="preserve">מסקנות אלה מאפשרות גם להציע תשובה לשאלה רחבה יותר, העולה מן הספרות: מדוע נערות בסיכון נותרות בלתי נראות במערכת שמצהירה על כוונתה לזהותן. התשובה שעולה מן העבודה היא שלושת-רבדית. ברובד הראשון, כלי הזיהוי המערכתיים, נוכחות, ציונים ואירועי משמעת, מכוונים לביטויים מוחצנים, ולכן מחמיצים את הביטויים המופנמים האופייניים לנערות. ברובד השני, גם כאשר מורה מזהה, שרשרת הטיפול בנויה סביב אירועים חמורים ולא סביב תהליכים מצטברים, ולכן הזיהוי אינו מתורגם למענה. ברובד השלישי, בחברה קהילתית, עצם הסימון הפורמלי של נערה כ"בסיכון" עלול לפגוע בה, ולכן המורה נמנעת ממנו במכוון ובוחרת בפעולה בלתי פורמלית, שאינה מתועדת ואינה נספרת. שלושת הרבדים יחד מייצרים מצב שבו העבודה החשובה ביותר נעשית מחוץ למערכת, על ידי מורות יחידות, ולכן נשארת בלתי נראית גם היא.</w:t>
      </w:r>
    </w:p>
    <w:p>
      <w:pPr>
        <w:pStyle w:val="Heading2"/>
        <w:keepNext/>
        <w:bidi/>
        <w:spacing w:after="120" w:before="240" w:line="360"/>
        <w:jc w:val="right"/>
      </w:pPr>
      <w:r>
        <w:rPr>
          <w:rFonts w:ascii="David" w:cs="David" w:eastAsia="David" w:hAnsi="David"/>
          <w:b/>
          <w:bCs/>
          <w:i w:val="false"/>
          <w:iCs w:val="false"/>
          <w:sz w:val="28"/>
          <w:szCs w:val="28"/>
          <w:rtl/>
        </w:rPr>
        <w:t xml:space="preserve">6.4 המלצות יישומיות</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הממצאים נגזרות כמה המלצות יישומיות, שרובן עלו מדבריה של המרואיינת עצמה ומקבלות תוקף מן הספרות:</w:t>
      </w:r>
    </w:p>
    <w:p>
      <w:pPr>
        <w:keepNext w:val="false"/>
        <w:bidi/>
        <w:spacing w:after="120" w:before="0" w:line="360"/>
        <w:jc w:val="both"/>
      </w:pPr>
      <w:r>
        <w:rPr>
          <w:rFonts w:ascii="David" w:cs="David" w:eastAsia="David" w:hAnsi="David"/>
          <w:b w:val="false"/>
          <w:bCs w:val="false"/>
          <w:i w:val="false"/>
          <w:iCs w:val="false"/>
          <w:sz w:val="24"/>
          <w:szCs w:val="24"/>
          <w:rtl/>
        </w:rPr>
        <w:t xml:space="preserve">1. שעה קבועה במערכת השעות של המחנכת המיועדת לשיחות אישיות עם תלמידות, שאינה נלקחת לצורכי מילוי מקום. המלצה זו מתבססת על הממצא ש"מה שאין לו שעה במערכת, אין לו גם מקום רשמי", ועל הדגש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זמן ורציפות כתנאי לדאגה.</w:t>
      </w:r>
    </w:p>
    <w:p>
      <w:pPr>
        <w:keepNext w:val="false"/>
        <w:bidi/>
        <w:spacing w:after="120" w:before="0" w:line="360"/>
        <w:jc w:val="both"/>
      </w:pPr>
      <w:r>
        <w:rPr>
          <w:rFonts w:ascii="David" w:cs="David" w:eastAsia="David" w:hAnsi="David"/>
          <w:b w:val="false"/>
          <w:bCs w:val="false"/>
          <w:i w:val="false"/>
          <w:iCs w:val="false"/>
          <w:sz w:val="24"/>
          <w:szCs w:val="24"/>
          <w:rtl/>
        </w:rPr>
        <w:t xml:space="preserve">2. קבוצת עמיתים של מחנכות בהנחיית יועצת או פסיכולוגית חינוכית, הנפגשת אחת לשבועיים לצורך התייעצות על מקרים ולא לצורך העברת תכנים, בהתאם למודל הליווי המתמשך של רזר (2009).</w:t>
      </w:r>
    </w:p>
    <w:p>
      <w:pPr>
        <w:keepNext w:val="false"/>
        <w:bidi/>
        <w:spacing w:after="120" w:before="0" w:line="360"/>
        <w:jc w:val="both"/>
      </w:pPr>
      <w:r>
        <w:rPr>
          <w:rFonts w:ascii="David" w:cs="David" w:eastAsia="David" w:hAnsi="David"/>
          <w:b w:val="false"/>
          <w:bCs w:val="false"/>
          <w:i w:val="false"/>
          <w:iCs w:val="false"/>
          <w:sz w:val="24"/>
          <w:szCs w:val="24"/>
          <w:rtl/>
        </w:rPr>
        <w:t xml:space="preserve">3. נוהל בית ספרי המגדיר את נמען הדיווח וגם מה מתרחש לאחריו: מי מלווה את המחנכת, באיזה לוח זמנים היא מקבלת עדכון, ומה נאמר לתלמידה על התהליך. הנוהל צריך לכלול הנחיה בדבר שקיפות כלפי התלמידה, ברוח הפתרון שפיתחה המרואיינת.</w:t>
      </w:r>
    </w:p>
    <w:p>
      <w:pPr>
        <w:keepNext w:val="false"/>
        <w:bidi/>
        <w:spacing w:after="120" w:before="0" w:line="360"/>
        <w:jc w:val="both"/>
      </w:pPr>
      <w:r>
        <w:rPr>
          <w:rFonts w:ascii="David" w:cs="David" w:eastAsia="David" w:hAnsi="David"/>
          <w:b w:val="false"/>
          <w:bCs w:val="false"/>
          <w:i w:val="false"/>
          <w:iCs w:val="false"/>
          <w:sz w:val="24"/>
          <w:szCs w:val="24"/>
          <w:rtl/>
        </w:rPr>
        <w:t xml:space="preserve">4. הרחבת נוכחות היועצת ליום נוסף לפחות, והבטחת שליטה בשפה הערבית והיכרות עם היישוב, בהתאם להמלצות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5. מנגנון תיעוד מסודר ומוגן של מידע על תלמידות בסיכון, שיאפשר רצף מעקב בעת חילופי מחנכות, תוך הקפדה על פרטיות ועל גישה מוגבלת, כדי שהידע לא יישאר "רק בראש של אדם אחד".</w:t>
      </w:r>
    </w:p>
    <w:p>
      <w:pPr>
        <w:keepNext w:val="false"/>
        <w:bidi/>
        <w:spacing w:after="120" w:before="0" w:line="360"/>
        <w:jc w:val="both"/>
      </w:pPr>
      <w:r>
        <w:rPr>
          <w:rFonts w:ascii="David" w:cs="David" w:eastAsia="David" w:hAnsi="David"/>
          <w:b w:val="false"/>
          <w:bCs w:val="false"/>
          <w:i w:val="false"/>
          <w:iCs w:val="false"/>
          <w:sz w:val="24"/>
          <w:szCs w:val="24"/>
          <w:rtl/>
        </w:rPr>
        <w:t xml:space="preserve">6. הכשרה ייעודית לזיהוי מצוקה מופנמת בקרב נערות, המבוססת על עקרון "השינוי ולא המצב", ומשלבת כלים פדגוגיים כגון כתיבה חופשית, בהתאם לממצאי ספלט ואחרים (</w:t>
      </w:r>
      <w:r>
        <w:rPr>
          <w:rFonts w:ascii="Times New Roman" w:cs="Times New Roman" w:eastAsia="Times New Roman" w:hAnsi="Times New Roman"/>
          <w:b w:val="false"/>
          <w:bCs w:val="false"/>
          <w:i w:val="false"/>
          <w:iCs w:val="false"/>
          <w:sz w:val="24"/>
          <w:szCs w:val="24"/>
          <w:rtl w:val="false"/>
        </w:rPr>
        <w:t xml:space="preserve">Splett et al., 2019</w:t>
      </w:r>
      <w:r>
        <w:rPr>
          <w:rFonts w:ascii="David" w:cs="David" w:eastAsia="David" w:hAnsi="David"/>
          <w:b w:val="false"/>
          <w:bCs w:val="false"/>
          <w:i w:val="false"/>
          <w:iCs w:val="false"/>
          <w:sz w:val="24"/>
          <w:szCs w:val="24"/>
          <w:rtl/>
        </w:rPr>
        <w:t xml:space="preserve">) ולואדס ומסטרויאנופולו (</w:t>
      </w:r>
      <w:r>
        <w:rPr>
          <w:rFonts w:ascii="Times New Roman" w:cs="Times New Roman" w:eastAsia="Times New Roman" w:hAnsi="Times New Roman"/>
          <w:b w:val="false"/>
          <w:bCs w:val="false"/>
          <w:i w:val="false"/>
          <w:iCs w:val="false"/>
          <w:sz w:val="24"/>
          <w:szCs w:val="24"/>
          <w:rtl w:val="false"/>
        </w:rPr>
        <w:t xml:space="preserve">Loades &amp; Mastroyannopoulou, 2010</w:t>
      </w:r>
      <w:r>
        <w:rPr>
          <w:rFonts w:ascii="David" w:cs="David" w:eastAsia="David" w:hAnsi="David"/>
          <w:b w:val="false"/>
          <w:bCs w:val="false"/>
          <w:i w:val="false"/>
          <w:iCs w:val="false"/>
          <w:sz w:val="24"/>
          <w:szCs w:val="24"/>
          <w:rtl/>
        </w:rPr>
        <w:t xml:space="preserve">) בדבר הקושי בזיהוי מקרים בינוניים ומופנמים.</w:t>
      </w:r>
    </w:p>
    <w:p>
      <w:pPr>
        <w:keepNext w:val="false"/>
        <w:bidi/>
        <w:spacing w:after="120" w:before="0" w:line="360"/>
        <w:jc w:val="both"/>
      </w:pPr>
      <w:r>
        <w:rPr>
          <w:rFonts w:ascii="David" w:cs="David" w:eastAsia="David" w:hAnsi="David"/>
          <w:b w:val="false"/>
          <w:bCs w:val="false"/>
          <w:i w:val="false"/>
          <w:iCs w:val="false"/>
          <w:sz w:val="24"/>
          <w:szCs w:val="24"/>
          <w:rtl/>
        </w:rPr>
        <w:t xml:space="preserve">7. הסדרה מוסדית של הפנייה למשפחות, כך שהיא תיעשה בשם בית הספר ולא בשם המחנכת, כדי להקטין את המחיר החברתי המוטל על מורות בנות הקהילה.</w:t>
      </w:r>
    </w:p>
    <w:p>
      <w:pPr>
        <w:pStyle w:val="Heading2"/>
        <w:keepNext/>
        <w:bidi/>
        <w:spacing w:after="120" w:before="240" w:line="360"/>
        <w:jc w:val="right"/>
      </w:pPr>
      <w:r>
        <w:rPr>
          <w:rFonts w:ascii="David" w:cs="David" w:eastAsia="David" w:hAnsi="David"/>
          <w:b/>
          <w:bCs/>
          <w:i w:val="false"/>
          <w:iCs w:val="false"/>
          <w:sz w:val="28"/>
          <w:szCs w:val="28"/>
          <w:rtl/>
        </w:rPr>
        <w:t xml:space="preserve">6.5 מגבלות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למחקר זה כמה מגבלות שיש להביאן בחשבון בקריאת המסקנות. המגבלה העיקרית היא היקפו: הגרסה הנוכחית מתבססת על ריאיון אחד, עם מחנכת אחת, בבית ספר אחד, ולכן אין להסיק ממנה הכללה על כלל המחנכות בחברה הערבית או בכלל. המרואיינת היא גם מורה שבחרה מיוזמתה להשתתף במחקר ולומדת ייעוץ חינוכי, ולכן קרוב לוודאי שהיא מודעת ומעורבת יותר מן הממוצע, והתמונה שעולה מדבריה עשויה לשקף את הקצה המיטבי של תפיסת התפקיד ולא את הדפוס השכיח. מגבלה שנייה נוגעת למראיינת: היכרותה עם השדה עשויה הייתה להשפיע על ניסוח השאלות ועל הפרשנות, בהתאם לעמדה שלפיה הבנות החוקרת מוטבעות בהקשר החברתי-תרבותי שבו נערך המחקר (שלסקי ואריאלי, 2001). מגבלה שלישית היא שהריאיון נערך בעברית, שאינה שפת האם של המרואיינת, ואף שהיא בחרה בכך בעצמה, ייתכן שדברים מסוימים היו מנוסחים אחרת בערבית. מגבלה רביעית נוגעת למבנה הריאיון: השאלות היו ממוקדות במעשה יותר מאשר בתפיסה, ולכן המענה לחלק השני של שאלת המחקר חלקי יותר מן המענה לחלק הראשון.</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[להשלמה: לאחר הוספת ראיונות, יש לעדכן פסקה זו ולהתייחס לגודל המדגם הסופי, לגיוונו (יישובים, ותק, כיתות) ולמגבלות הנובעות מאופן הגיוס.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6.6 הצעות לכיווני מחקר המשך</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המחקר עולים כמה כיוונים להמשך. ראשית, יש מקום למחקר רחב יותר שיכלול מחנכות ממספר יישובים ובתי ספר, ובהן מורות שאינן בנות היישוב שבו הן מלמדות, כדי לבחון את ההשפעה של השייכות הקהילתית על הזיהוי ועל תפיסת התפקיד. שנית, מומלץ לבחון את נקודת המבט של מורות מקצועיות, ולא רק של מחנכות, ולשאול מה קורה למידע שמורה מקצועית מבחינה בו. שלישית, יש מקום לבחון את הצד השני של הקשר, כלומר את נקודת המבט של הנערות עצמן: מה גורם לנערה לספר למורה מסוימת ולא לאחרת, וכיצד היא חווה את הדיווח. רביעית, מחקר השוואתי בין מחנכות בחברה הערבית ובחברה היהודית, או בין מחנכות בנות למחנכי בנים, יוכל לבודד את ההיבטים התרבותיים והמגדריים של התהליך. חמישית, מחקר הערכה של תוכנית התערבות המבוססת על ההמלצות שלעיל, ובמיוחד קבוצת עמיתים מונחית למחנכות, יוכל לבחון אם ליווי מקצועי מצמצם את הפחד הכפול ואת השחיקה שתוארו בריאיון.</w:t>
      </w:r>
    </w:p>
    <w:p>
      <w:pPr>
        <w:pStyle w:val="Heading2"/>
        <w:keepNext/>
        <w:bidi/>
        <w:spacing w:after="120" w:before="240" w:line="360"/>
        <w:jc w:val="right"/>
      </w:pPr>
      <w:r>
        <w:rPr>
          <w:rFonts w:ascii="David" w:cs="David" w:eastAsia="David" w:hAnsi="David"/>
          <w:b/>
          <w:bCs/>
          <w:i w:val="false"/>
          <w:iCs w:val="false"/>
          <w:sz w:val="28"/>
          <w:szCs w:val="28"/>
          <w:rtl/>
        </w:rPr>
        <w:t xml:space="preserve">6.7 רפלקציה על תהליך העבודה</w:t>
      </w:r>
    </w:p>
    <w:p>
      <w:pPr>
        <w:keepNext w:val="false"/>
        <w:bidi/>
        <w:spacing w:after="120" w:before="0" w:line="360"/>
        <w:jc w:val="both"/>
      </w:pPr>
      <w:r>
        <w:rPr>
          <w:rFonts w:ascii="David" w:cs="David" w:eastAsia="David" w:hAnsi="David"/>
          <w:b w:val="false"/>
          <w:bCs w:val="false"/>
          <w:i w:val="false"/>
          <w:iCs w:val="false"/>
          <w:sz w:val="24"/>
          <w:szCs w:val="24"/>
          <w:rtl/>
        </w:rPr>
        <w:t xml:space="preserve">תהליך הכנת העבודה היה עבורנו מסע לימודי בכמה מישורים. במישור המחקרי, למדנו כמה מרחק יש בין ניסוח שאלת מחקר על הנייר לבין המפגש עם אדם המספר על עבודתו. השאלות שהכנו נראו לנו ממוקדות, אך במהלך הריאיון התברר שהתשובות העשירות ביותר הגיעו דווקא מן השאלות הפתוחות ומן השתיקות, ושחלק מן הנושאים החשובים ביותר, כגון המחיר הרגשי והבדידות המקצועית, לא נכללו כלל בשאלות המקוריות ועלו מיוזמתה של המרואיינת. הבנו כך, הלכה למעשה, את משמעות הגמישות של הריאיון החצי מובנה ואת מקומו של הבלתי צפוי במחקר האיכותני.</w:t>
      </w:r>
    </w:p>
    <w:p>
      <w:pPr>
        <w:keepNext w:val="false"/>
        <w:bidi/>
        <w:spacing w:after="120" w:before="0" w:line="360"/>
        <w:jc w:val="both"/>
      </w:pPr>
      <w:r>
        <w:rPr>
          <w:rFonts w:ascii="David" w:cs="David" w:eastAsia="David" w:hAnsi="David"/>
          <w:b w:val="false"/>
          <w:bCs w:val="false"/>
          <w:i w:val="false"/>
          <w:iCs w:val="false"/>
          <w:sz w:val="24"/>
          <w:szCs w:val="24"/>
          <w:rtl/>
        </w:rPr>
        <w:t xml:space="preserve">במישור הניתוחי, תהליך החלוקה ליחידות משמעות ומתן שמות במילותיה של המרואיינת היה מאתגר יותר מששיערנו. שוב ושוב מצאנו את עצמנו נוטות לתת ליחידות שמות במונחים של הספרות שקראנו, והיה עלינו לחזור אל הטקסט ולשאול מה המרואיינת עצמה אמרה. ההשוואה בין הסימונים העצמאיים של שתינו חשפה הבדלים בפרשנות, והדיון בהם לימד אותנו על ההנחות המוקדמות שכל אחת מאיתנו הביאה עמה.</w:t>
      </w:r>
    </w:p>
    <w:p>
      <w:pPr>
        <w:keepNext w:val="false"/>
        <w:bidi/>
        <w:spacing w:after="120" w:before="0" w:line="360"/>
        <w:jc w:val="both"/>
      </w:pPr>
      <w:r>
        <w:rPr>
          <w:rFonts w:ascii="David" w:cs="David" w:eastAsia="David" w:hAnsi="David"/>
          <w:b w:val="false"/>
          <w:bCs w:val="false"/>
          <w:i w:val="false"/>
          <w:iCs w:val="false"/>
          <w:sz w:val="24"/>
          <w:szCs w:val="24"/>
          <w:rtl/>
        </w:rPr>
        <w:t xml:space="preserve">במישור האישי, הריאיון נגע בנו. הסיפורים על נערות שנעלמו בשקט מן הכיתה, ועל מחנכת שנושאת אותן עמה שנים לאחר מכן, הפכו עבורנו את המונח "נוער בסיכון" מהגדרה בספר לפנים ולשמות.</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[להתאמה אישית: מומלץ להוסיף כאן שתיים או שלוש שורות על החוויה האישית של כל אחת מכן: מה הפתיע אתכן, מה היה קשה לשמוע, ואיך השתנתה תפיסתכן את תפקיד המורה בעקבות העבודה. יש למחוק הערה זו לאחר ההשלמה.]</w:t>
      </w:r>
    </w:p>
    <w:p>
      <w:pPr>
        <w:keepNext w:val="false"/>
        <w:bidi/>
        <w:spacing w:after="120" w:before="0" w:line="360"/>
        <w:jc w:val="both"/>
      </w:pPr>
      <w:r>
        <w:rPr>
          <w:rFonts w:ascii="David" w:cs="David" w:eastAsia="David" w:hAnsi="David"/>
          <w:b w:val="false"/>
          <w:bCs w:val="false"/>
          <w:i w:val="false"/>
          <w:iCs w:val="false"/>
          <w:sz w:val="24"/>
          <w:szCs w:val="24"/>
          <w:rtl/>
        </w:rPr>
        <w:t xml:space="preserve">אנו מסיימות את העבודה עם הערכה עמוקה יותר לעבודה הבלתי נראית של מחנכות, ועם הבנה שהשאלה "כיצד מורות מזהות נערות בסיכון" היא שאלה מחקרית וגם שאלה של מדיניות: מה המערכת עושה כדי שיהיה למורות מה לראות, זמן לראות, ומישהו לפנות אליו כשראו.</w:t>
      </w:r>
    </w:p>
    <w:p>
      <w:pPr>
        <w:pStyle w:val="Heading2"/>
        <w:keepNext/>
        <w:bidi/>
        <w:spacing w:after="120" w:before="240" w:line="360"/>
        <w:jc w:val="right"/>
      </w:pPr>
      <w:r>
        <w:rPr>
          <w:rFonts w:ascii="David" w:cs="David" w:eastAsia="David" w:hAnsi="David"/>
          <w:b/>
          <w:bCs/>
          <w:i w:val="false"/>
          <w:iCs w:val="false"/>
          <w:sz w:val="28"/>
          <w:szCs w:val="28"/>
          <w:rtl/>
        </w:rPr>
        <w:t xml:space="preserve">6.8 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זו בחנה כיצד מורות מזהות נערות בסיכון וכיצד הן תופסות את תפקידן בסיוע להן, באמצעות ניתוח איכותני-פרשני של ריאיון עם מחנכת בחטיבת ביניים בחברה הערבית. הממצאים מלמדים שהזיהוי הוא זיהוי של שינוי המבוסס על היכרות מצטברת ועל קשר שנבנה מראש; שהפעולה לאחר הזיהוי כרוכה בדילמה כפולה מול הנערה ומול המערכת; ושתפיסת התפקיד רחבה אך אינה נתמכת בהכשרה, בגבולות ובליווי. הדיון קישר ממצאים אלה למודל האקולוגי, לתאוריית ההתקשרות, לאתיקת הדאגה ולתאוריית התיוג, ולמחקרים על זיהוי מוקדם ועל תפיסת תפקיד המורה, והראה כי הממצאים תואמים את הספרות ברובם אך מרחיבים אותה בשלוש נקודות: מקומה של ההיכרות המצטברת בזיהוי מצוקה מופנמת, המורה כמזו-מערכת בעצמה, והמעמד הכפול של המורה בת הקהילה. ההמלצות היישומיות שהוצעו מבקשות להעביר את האחריות לזיהוי ולסיוע מן המישור של יוזמה אישית למישור של תשתית מוסדית, כך שהמחנכת שאומרת "אני נמצאת" לא תהיה, כדבריה, שרשרת של איש אחד.</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רשימת מקורות</w:t>
      </w:r>
    </w:p>
    <w:p>
      <w:pPr>
        <w:bidi/>
        <w:spacing w:after="120" w:line="360"/>
        <w:ind w:left="709" w:hanging="709"/>
        <w:jc w:val="left"/>
      </w:pPr>
      <w:r>
        <w:rPr>
          <w:rFonts w:ascii="David" w:cs="David" w:eastAsia="David" w:hAnsi="David"/>
          <w:b w:val="false"/>
          <w:bCs w:val="false"/>
          <w:i w:val="false"/>
          <w:iCs w:val="false"/>
          <w:sz w:val="24"/>
          <w:szCs w:val="24"/>
          <w:rtl/>
        </w:rPr>
        <w:t xml:space="preserve">אבו-עסבה, ח' (2007). </w:t>
      </w:r>
      <w:r>
        <w:rPr>
          <w:rFonts w:ascii="David" w:cs="David" w:eastAsia="David" w:hAnsi="David"/>
          <w:b w:val="false"/>
          <w:bCs w:val="false"/>
          <w:i/>
          <w:iCs/>
          <w:sz w:val="24"/>
          <w:szCs w:val="24"/>
          <w:rtl/>
        </w:rPr>
        <w:t xml:space="preserve">החינוך הערבי בישראל: דילמות של מיעוט לאומי</w:t>
      </w:r>
      <w:r>
        <w:rPr>
          <w:rFonts w:ascii="David" w:cs="David" w:eastAsia="David" w:hAnsi="David"/>
          <w:b w:val="false"/>
          <w:bCs w:val="false"/>
          <w:i w:val="false"/>
          <w:iCs w:val="false"/>
          <w:sz w:val="24"/>
          <w:szCs w:val="24"/>
          <w:rtl/>
        </w:rPr>
        <w:t xml:space="preserve">. מכון פלורסהיימר למחקרי מדיניות.</w:t>
      </w:r>
    </w:p>
    <w:p>
      <w:pPr>
        <w:bidi/>
        <w:spacing w:after="120" w:line="360"/>
        <w:ind w:left="709" w:hanging="709"/>
        <w:jc w:val="left"/>
      </w:pPr>
      <w:r>
        <w:rPr>
          <w:rFonts w:ascii="David" w:cs="David" w:eastAsia="David" w:hAnsi="David"/>
          <w:b w:val="false"/>
          <w:bCs w:val="false"/>
          <w:i w:val="false"/>
          <w:iCs w:val="false"/>
          <w:sz w:val="24"/>
          <w:szCs w:val="24"/>
          <w:rtl/>
        </w:rPr>
        <w:t xml:space="preserve">בן רבי, ד', ברוך-קוברסקי, ר', נבות, מ', וקונסטנטינוב, ו' (2014). </w:t>
      </w:r>
      <w:r>
        <w:rPr>
          <w:rFonts w:ascii="David" w:cs="David" w:eastAsia="David" w:hAnsi="David"/>
          <w:b w:val="false"/>
          <w:bCs w:val="false"/>
          <w:i/>
          <w:iCs/>
          <w:sz w:val="24"/>
          <w:szCs w:val="24"/>
          <w:rtl/>
        </w:rPr>
        <w:t xml:space="preserve">הנשירה הסמויה בישראל: בחינה מחודשת של ניתוק בקרב תלמידי בתי ספר</w:t>
      </w:r>
      <w:r>
        <w:rPr>
          <w:rFonts w:ascii="David" w:cs="David" w:eastAsia="David" w:hAnsi="David"/>
          <w:b w:val="false"/>
          <w:bCs w:val="false"/>
          <w:i w:val="false"/>
          <w:iCs w:val="false"/>
          <w:sz w:val="24"/>
          <w:szCs w:val="24"/>
          <w:rtl/>
        </w:rPr>
        <w:t xml:space="preserve"> (דמ-14-686).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ברוך-קוברסקי, ר', גלעד, ע', זוהר, ל', קונסטנטינוב, ו', בן סימון, ב', אייזיק, ע', ומורן-גלעד, ל' (2022). </w:t>
      </w:r>
      <w:r>
        <w:rPr>
          <w:rFonts w:ascii="David" w:cs="David" w:eastAsia="David" w:hAnsi="David"/>
          <w:b w:val="false"/>
          <w:bCs w:val="false"/>
          <w:i/>
          <w:iCs/>
          <w:sz w:val="24"/>
          <w:szCs w:val="24"/>
          <w:rtl/>
        </w:rPr>
        <w:t xml:space="preserve">נשירה בקרב תלמידים בחינוך הבדואי בנגב</w:t>
      </w:r>
      <w:r>
        <w:rPr>
          <w:rFonts w:ascii="David" w:cs="David" w:eastAsia="David" w:hAnsi="David"/>
          <w:b w:val="false"/>
          <w:bCs w:val="false"/>
          <w:i w:val="false"/>
          <w:iCs w:val="false"/>
          <w:sz w:val="24"/>
          <w:szCs w:val="24"/>
          <w:rtl/>
        </w:rPr>
        <w:t xml:space="preserve"> (דמ-22-902).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גרופר, ע', ורומי, ש' (עורכים). (2014). </w:t>
      </w:r>
      <w:r>
        <w:rPr>
          <w:rFonts w:ascii="David" w:cs="David" w:eastAsia="David" w:hAnsi="David"/>
          <w:b w:val="false"/>
          <w:bCs w:val="false"/>
          <w:i/>
          <w:iCs/>
          <w:sz w:val="24"/>
          <w:szCs w:val="24"/>
          <w:rtl/>
        </w:rPr>
        <w:t xml:space="preserve">ילדים ומתבגרים במצבי סיכון בישראל: כרך א. תמונת מצב של התחום ותוכני ליבה</w:t>
      </w:r>
      <w:r>
        <w:rPr>
          <w:rFonts w:ascii="David" w:cs="David" w:eastAsia="David" w:hAnsi="David"/>
          <w:b w:val="false"/>
          <w:bCs w:val="false"/>
          <w:i w:val="false"/>
          <w:iCs w:val="false"/>
          <w:sz w:val="24"/>
          <w:szCs w:val="24"/>
          <w:rt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rPr>
        <w:t xml:space="preserve">כהן-נבות, מ', אלנבוגן-פרנקוביץ', ש', וריינפלד, ת' (2001). </w:t>
      </w:r>
      <w:r>
        <w:rPr>
          <w:rFonts w:ascii="David" w:cs="David" w:eastAsia="David" w:hAnsi="David"/>
          <w:b w:val="false"/>
          <w:bCs w:val="false"/>
          <w:i/>
          <w:iCs/>
          <w:sz w:val="24"/>
          <w:szCs w:val="24"/>
          <w:rtl/>
        </w:rPr>
        <w:t xml:space="preserve">הנשירה הגלויה והסמויה בקרב בני נוער</w:t>
      </w:r>
      <w:r>
        <w:rPr>
          <w:rFonts w:ascii="David" w:cs="David" w:eastAsia="David" w:hAnsi="David"/>
          <w:b w:val="false"/>
          <w:bCs w:val="false"/>
          <w:i w:val="false"/>
          <w:iCs w:val="false"/>
          <w:sz w:val="24"/>
          <w:szCs w:val="24"/>
          <w:rtl/>
        </w:rPr>
        <w:t xml:space="preserve">. מאיירס-ג'וינט-מכון ברוקדייל ומרכז המחקר והמידע של הכנסת.</w:t>
      </w:r>
    </w:p>
    <w:p>
      <w:pPr>
        <w:bidi/>
        <w:spacing w:after="120" w:line="360"/>
        <w:ind w:left="709" w:hanging="709"/>
        <w:jc w:val="left"/>
      </w:pPr>
      <w:r>
        <w:rPr>
          <w:rFonts w:ascii="David" w:cs="David" w:eastAsia="David" w:hAnsi="David"/>
          <w:b w:val="false"/>
          <w:bCs w:val="false"/>
          <w:i w:val="false"/>
          <w:iCs w:val="false"/>
          <w:sz w:val="24"/>
          <w:szCs w:val="24"/>
          <w:rtl/>
        </w:rPr>
        <w:t xml:space="preserve">להב, ח' (2000). נוער בסיכון: התופעה בפרספקטיבה. </w:t>
      </w:r>
      <w:r>
        <w:rPr>
          <w:rFonts w:ascii="David" w:cs="David" w:eastAsia="David" w:hAnsi="David"/>
          <w:b w:val="false"/>
          <w:bCs w:val="false"/>
          <w:i/>
          <w:iCs/>
          <w:sz w:val="24"/>
          <w:szCs w:val="24"/>
          <w:rtl/>
        </w:rPr>
        <w:t xml:space="preserve">מניתוק לשילוב</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10</w:t>
      </w:r>
      <w:r>
        <w:rPr>
          <w:rFonts w:ascii="David" w:cs="David" w:eastAsia="David" w:hAnsi="David"/>
          <w:b w:val="false"/>
          <w:bCs w:val="false"/>
          <w:i w:val="false"/>
          <w:iCs w:val="false"/>
          <w:sz w:val="24"/>
          <w:szCs w:val="24"/>
          <w:rtl/>
        </w:rPr>
        <w:t xml:space="preserve">.</w:t>
      </w:r>
    </w:p>
    <w:p>
      <w:pPr>
        <w:bidi/>
        <w:spacing w:after="120" w:line="360"/>
        <w:ind w:left="709" w:hanging="709"/>
        <w:jc w:val="left"/>
      </w:pPr>
      <w:r>
        <w:rPr>
          <w:rFonts w:ascii="David" w:cs="David" w:eastAsia="David" w:hAnsi="David"/>
          <w:b w:val="false"/>
          <w:bCs w:val="false"/>
          <w:i w:val="false"/>
          <w:iCs w:val="false"/>
          <w:sz w:val="24"/>
          <w:szCs w:val="24"/>
          <w:rtl/>
        </w:rPr>
        <w:t xml:space="preserve">סבו-לאל, ר' (2017). </w:t>
      </w:r>
      <w:r>
        <w:rPr>
          <w:rFonts w:ascii="David" w:cs="David" w:eastAsia="David" w:hAnsi="David"/>
          <w:b w:val="false"/>
          <w:bCs w:val="false"/>
          <w:i/>
          <w:iCs/>
          <w:sz w:val="24"/>
          <w:szCs w:val="24"/>
          <w:rtl/>
        </w:rPr>
        <w:t xml:space="preserve">ילדים ובני נוער בסיכון בישראל</w:t>
      </w:r>
      <w:r>
        <w:rPr>
          <w:rFonts w:ascii="David" w:cs="David" w:eastAsia="David" w:hAnsi="David"/>
          <w:b w:val="false"/>
          <w:bCs w:val="false"/>
          <w:i w:val="false"/>
          <w:iCs w:val="false"/>
          <w:sz w:val="24"/>
          <w:szCs w:val="24"/>
          <w:rtl/>
        </w:rPr>
        <w:t xml:space="preserve"> (דמ-17-748).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סבו-לאל, ר', וחסין, ט' (2011). </w:t>
      </w:r>
      <w:r>
        <w:rPr>
          <w:rFonts w:ascii="David" w:cs="David" w:eastAsia="David" w:hAnsi="David"/>
          <w:b w:val="false"/>
          <w:bCs w:val="false"/>
          <w:i/>
          <w:iCs/>
          <w:sz w:val="24"/>
          <w:szCs w:val="24"/>
          <w:rtl/>
        </w:rPr>
        <w:t xml:space="preserve">מצבי סיכון בקרב ילדים ובני נוער: איתור ומיפוי במסגרת התכנית הלאומית לילדים ולנוער בסיכון</w:t>
      </w:r>
      <w:r>
        <w:rPr>
          <w:rFonts w:ascii="David" w:cs="David" w:eastAsia="David" w:hAnsi="David"/>
          <w:b w:val="false"/>
          <w:bCs w:val="false"/>
          <w:i w:val="false"/>
          <w:iCs w:val="false"/>
          <w:sz w:val="24"/>
          <w:szCs w:val="24"/>
          <w:rtl/>
        </w:rPr>
        <w:t xml:space="preserve"> (דמ-11-589).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סלע-שיוביץ, ר' (2026). </w:t>
      </w:r>
      <w:r>
        <w:rPr>
          <w:rFonts w:ascii="David" w:cs="David" w:eastAsia="David" w:hAnsi="David"/>
          <w:b w:val="false"/>
          <w:bCs w:val="false"/>
          <w:i/>
          <w:iCs/>
          <w:sz w:val="24"/>
          <w:szCs w:val="24"/>
          <w:rtl/>
        </w:rPr>
        <w:t xml:space="preserve">ניתוח נתונים: מחקר איכותני</w:t>
      </w:r>
      <w:r>
        <w:rPr>
          <w:rFonts w:ascii="David" w:cs="David" w:eastAsia="David" w:hAnsi="David"/>
          <w:b w:val="false"/>
          <w:bCs w:val="false"/>
          <w:i w:val="false"/>
          <w:iCs w:val="false"/>
          <w:sz w:val="24"/>
          <w:szCs w:val="24"/>
          <w:rtl/>
        </w:rPr>
        <w:t xml:space="preserve"> [מצגת הרצאה]. הקורס "היבטים חינוכיים בעבודה עם נוער בסיכון", הקריה האקדמית אונו.</w:t>
      </w:r>
    </w:p>
    <w:p>
      <w:pPr>
        <w:bidi/>
        <w:spacing w:after="120" w:line="360"/>
        <w:ind w:left="709" w:hanging="709"/>
        <w:jc w:val="left"/>
      </w:pPr>
      <w:r>
        <w:rPr>
          <w:rFonts w:ascii="David" w:cs="David" w:eastAsia="David" w:hAnsi="David"/>
          <w:b w:val="false"/>
          <w:bCs w:val="false"/>
          <w:i w:val="false"/>
          <w:iCs w:val="false"/>
          <w:sz w:val="24"/>
          <w:szCs w:val="24"/>
          <w:rtl/>
        </w:rPr>
        <w:t xml:space="preserve">צבר בן-יהושע, נ' (עורכת). (2016). </w:t>
      </w:r>
      <w:r>
        <w:rPr>
          <w:rFonts w:ascii="David" w:cs="David" w:eastAsia="David" w:hAnsi="David"/>
          <w:b w:val="false"/>
          <w:bCs w:val="false"/>
          <w:i/>
          <w:iCs/>
          <w:sz w:val="24"/>
          <w:szCs w:val="24"/>
          <w:rtl/>
        </w:rPr>
        <w:t xml:space="preserve">מסורות וזרמים במחקר האיכותני: תפיסות, אסטרטגיות וכלים מתקדמים</w:t>
      </w:r>
      <w:r>
        <w:rPr>
          <w:rFonts w:ascii="David" w:cs="David" w:eastAsia="David" w:hAnsi="David"/>
          <w:b w:val="false"/>
          <w:bCs w:val="false"/>
          <w:i w:val="false"/>
          <w:iCs w:val="false"/>
          <w:sz w:val="24"/>
          <w:szCs w:val="24"/>
          <w:rt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rPr>
        <w:t xml:space="preserve">רזר, מ' (2009). "לא נוטשים": מודל דינמי להכשרת מורים לעבודה עם תלמידים בסיכון והדרה חברתית במסגרת בית הספר. </w:t>
      </w:r>
      <w:r>
        <w:rPr>
          <w:rFonts w:ascii="David" w:cs="David" w:eastAsia="David" w:hAnsi="David"/>
          <w:b w:val="false"/>
          <w:bCs w:val="false"/>
          <w:i/>
          <w:iCs/>
          <w:sz w:val="24"/>
          <w:szCs w:val="24"/>
          <w:rtl/>
        </w:rPr>
        <w:t xml:space="preserve">מפגש לעבודה חינוכית-סוציאלית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29</w:t>
      </w:r>
      <w:r>
        <w:rPr>
          <w:rFonts w:ascii="David" w:cs="David" w:eastAsia="David" w:hAnsi="David"/>
          <w:b w:val="false"/>
          <w:bCs w:val="false"/>
          <w:i w:val="false"/>
          <w:iCs w:val="false"/>
          <w:sz w:val="24"/>
          <w:szCs w:val="24"/>
          <w:rtl/>
        </w:rPr>
        <w:t xml:space="preserve">.</w:t>
      </w:r>
    </w:p>
    <w:p>
      <w:pPr>
        <w:bidi/>
        <w:spacing w:after="120" w:line="360"/>
        <w:ind w:left="709" w:hanging="709"/>
        <w:jc w:val="left"/>
      </w:pPr>
      <w:r>
        <w:rPr>
          <w:rFonts w:ascii="David" w:cs="David" w:eastAsia="David" w:hAnsi="David"/>
          <w:b w:val="false"/>
          <w:bCs w:val="false"/>
          <w:i w:val="false"/>
          <w:iCs w:val="false"/>
          <w:sz w:val="24"/>
          <w:szCs w:val="24"/>
          <w:rtl/>
        </w:rPr>
        <w:t xml:space="preserve">רסנר, נ', וזעירא, ע' (2014). </w:t>
      </w:r>
      <w:r>
        <w:rPr>
          <w:rFonts w:ascii="David" w:cs="David" w:eastAsia="David" w:hAnsi="David"/>
          <w:b w:val="false"/>
          <w:bCs w:val="false"/>
          <w:i/>
          <w:iCs/>
          <w:sz w:val="24"/>
          <w:szCs w:val="24"/>
          <w:rtl/>
        </w:rPr>
        <w:t xml:space="preserve">נערות במצבי מצוקה קשים: סקירת ספרות</w:t>
      </w:r>
      <w:r>
        <w:rPr>
          <w:rFonts w:ascii="David" w:cs="David" w:eastAsia="David" w:hAnsi="David"/>
          <w:b w:val="false"/>
          <w:bCs w:val="false"/>
          <w:i w:val="false"/>
          <w:iCs w:val="false"/>
          <w:sz w:val="24"/>
          <w:szCs w:val="24"/>
          <w:rtl/>
        </w:rPr>
        <w:t xml:space="preserve">. מכון חרוב.</w:t>
      </w:r>
    </w:p>
    <w:p>
      <w:pPr>
        <w:bidi/>
        <w:spacing w:after="120" w:line="360"/>
        <w:ind w:left="709" w:hanging="709"/>
        <w:jc w:val="left"/>
      </w:pPr>
      <w:r>
        <w:rPr>
          <w:rFonts w:ascii="David" w:cs="David" w:eastAsia="David" w:hAnsi="David"/>
          <w:b w:val="false"/>
          <w:bCs w:val="false"/>
          <w:i w:val="false"/>
          <w:iCs w:val="false"/>
          <w:sz w:val="24"/>
          <w:szCs w:val="24"/>
          <w:rtl/>
        </w:rPr>
        <w:t xml:space="preserve">שלסקי, ש', ואריאלי, מ' (2001). מהגישה הפרשנית לגישות פוסט-מודרניסטיות בחקר החינוך. בתוך נ' צבר בן-יהושע (עורכת), </w:t>
      </w:r>
      <w:r>
        <w:rPr>
          <w:rFonts w:ascii="David" w:cs="David" w:eastAsia="David" w:hAnsi="David"/>
          <w:b w:val="false"/>
          <w:bCs w:val="false"/>
          <w:i/>
          <w:iCs/>
          <w:sz w:val="24"/>
          <w:szCs w:val="24"/>
          <w:rtl/>
        </w:rPr>
        <w:t xml:space="preserve">מסורות וזרמים במחקר האיכותי</w:t>
      </w:r>
      <w:r>
        <w:rPr>
          <w:rFonts w:ascii="David" w:cs="David" w:eastAsia="David" w:hAnsi="David"/>
          <w:b w:val="false"/>
          <w:bCs w:val="false"/>
          <w:i w:val="false"/>
          <w:iCs w:val="false"/>
          <w:sz w:val="24"/>
          <w:szCs w:val="24"/>
          <w:rtl/>
        </w:rPr>
        <w:t xml:space="preserve"> (עמ' 31-76). דביר.</w:t>
      </w:r>
    </w:p>
    <w:p>
      <w:pPr>
        <w:bidi/>
        <w:spacing w:after="120" w:line="360"/>
        <w:ind w:left="709" w:hanging="709"/>
        <w:jc w:val="left"/>
      </w:pPr>
      <w:r>
        <w:rPr>
          <w:rFonts w:ascii="David" w:cs="David" w:eastAsia="David" w:hAnsi="David"/>
          <w:b w:val="false"/>
          <w:bCs w:val="false"/>
          <w:i w:val="false"/>
          <w:iCs w:val="false"/>
          <w:sz w:val="24"/>
          <w:szCs w:val="24"/>
          <w:rtl/>
        </w:rPr>
        <w:t xml:space="preserve">שמיד, ה' (2006). </w:t>
      </w:r>
      <w:r>
        <w:rPr>
          <w:rFonts w:ascii="David" w:cs="David" w:eastAsia="David" w:hAnsi="David"/>
          <w:b w:val="false"/>
          <w:bCs w:val="false"/>
          <w:i/>
          <w:iCs/>
          <w:sz w:val="24"/>
          <w:szCs w:val="24"/>
          <w:rtl/>
        </w:rPr>
        <w:t xml:space="preserve">דין וחשבון הוועדה הציבורית לבדיקת מצבם של ילדים ובני נוער בסיכון ובמצוקה</w:t>
      </w:r>
      <w:r>
        <w:rPr>
          <w:rFonts w:ascii="David" w:cs="David" w:eastAsia="David" w:hAnsi="David"/>
          <w:b w:val="false"/>
          <w:bCs w:val="false"/>
          <w:i w:val="false"/>
          <w:iCs w:val="false"/>
          <w:sz w:val="24"/>
          <w:szCs w:val="24"/>
          <w:rtl/>
        </w:rPr>
        <w:t xml:space="preserve">. משרד הרווחה.</w:t>
      </w:r>
    </w:p>
    <w:p>
      <w:pPr>
        <w:bidi/>
        <w:spacing w:after="120" w:line="360"/>
        <w:ind w:left="709" w:hanging="709"/>
        <w:jc w:val="lef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Abu-Rabia-Queder, S.</w:t>
      </w:r>
      <w:r>
        <w:rPr>
          <w:rFonts w:ascii="Times New Roman" w:cs="Times New Roman" w:eastAsia="Times New Roman" w:hAnsi="Times New Roman"/>
          <w:b w:val="false"/>
          <w:bCs w:val="false"/>
          <w:i w:val="false"/>
          <w:iCs w:val="false"/>
          <w:sz w:val="24"/>
          <w:szCs w:val="24"/>
          <w:rtl w:val="false"/>
        </w:rPr>
        <w:t xml:space="preserve"> (2006). </w:t>
      </w:r>
      <w:r>
        <w:rPr>
          <w:rFonts w:ascii="Times New Roman" w:cs="Times New Roman" w:eastAsia="Times New Roman" w:hAnsi="Times New Roman"/>
          <w:b w:val="false"/>
          <w:bCs w:val="false"/>
          <w:i w:val="false"/>
          <w:iCs w:val="false"/>
          <w:sz w:val="24"/>
          <w:szCs w:val="24"/>
          <w:rtl w:val="false"/>
        </w:rPr>
        <w:t xml:space="preserve">Between tradition and modernization: Understanding the problem of female Bedouin dropouts.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British Journal of Sociology of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27</w:t>
      </w:r>
      <w:r>
        <w:rPr>
          <w:rFonts w:ascii="Times New Roman" w:cs="Times New Roman" w:eastAsia="Times New Roman" w:hAnsi="Times New Roman"/>
          <w:b w:val="false"/>
          <w:bCs w:val="false"/>
          <w:i w:val="false"/>
          <w:iCs w:val="false"/>
          <w:sz w:val="24"/>
          <w:szCs w:val="24"/>
          <w:rtl w:val="false"/>
        </w:rPr>
        <w:t xml:space="preserve">(1), 3-17.</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Balfanz, R., Herzog, L., &amp; Mac Iver, D. J.</w:t>
      </w:r>
      <w:r>
        <w:rPr>
          <w:rFonts w:ascii="Times New Roman" w:cs="Times New Roman" w:eastAsia="Times New Roman" w:hAnsi="Times New Roman"/>
          <w:b w:val="false"/>
          <w:bCs w:val="false"/>
          <w:i w:val="false"/>
          <w:iCs w:val="false"/>
          <w:sz w:val="24"/>
          <w:szCs w:val="24"/>
          <w:rtl w:val="false"/>
        </w:rPr>
        <w:t xml:space="preserve"> (2007). </w:t>
      </w:r>
      <w:r>
        <w:rPr>
          <w:rFonts w:ascii="Times New Roman" w:cs="Times New Roman" w:eastAsia="Times New Roman" w:hAnsi="Times New Roman"/>
          <w:b w:val="false"/>
          <w:bCs w:val="false"/>
          <w:i w:val="false"/>
          <w:iCs w:val="false"/>
          <w:sz w:val="24"/>
          <w:szCs w:val="24"/>
          <w:rtl w:val="false"/>
        </w:rPr>
        <w:t xml:space="preserve">Preventing student disengagement and keeping students on the graduation path in urban middle-grades schools: Early identification and effective interventions.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Educational Psychologist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42</w:t>
      </w:r>
      <w:r>
        <w:rPr>
          <w:rFonts w:ascii="Times New Roman" w:cs="Times New Roman" w:eastAsia="Times New Roman" w:hAnsi="Times New Roman"/>
          <w:b w:val="false"/>
          <w:bCs w:val="false"/>
          <w:i w:val="false"/>
          <w:iCs w:val="false"/>
          <w:sz w:val="24"/>
          <w:szCs w:val="24"/>
          <w:rtl w:val="false"/>
        </w:rPr>
        <w:t xml:space="preserve">(4), 223-235.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Becker, H. S.</w:t>
      </w:r>
      <w:r>
        <w:rPr>
          <w:rFonts w:ascii="Times New Roman" w:cs="Times New Roman" w:eastAsia="Times New Roman" w:hAnsi="Times New Roman"/>
          <w:b w:val="false"/>
          <w:bCs w:val="false"/>
          <w:i w:val="false"/>
          <w:iCs w:val="false"/>
          <w:sz w:val="24"/>
          <w:szCs w:val="24"/>
          <w:rtl w:val="false"/>
        </w:rPr>
        <w:t xml:space="preserve"> (1963). </w:t>
      </w:r>
      <w:r>
        <w:rPr>
          <w:rFonts w:ascii="Times New Roman" w:cs="Times New Roman" w:eastAsia="Times New Roman" w:hAnsi="Times New Roman"/>
          <w:b w:val="false"/>
          <w:bCs w:val="false"/>
          <w:i/>
          <w:iCs/>
          <w:sz w:val="24"/>
          <w:szCs w:val="24"/>
          <w:rtl w:val="false"/>
        </w:rPr>
        <w:t xml:space="preserve">Outsiders: Studies in the sociology of deviance</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Free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Bowlby, J.</w:t>
      </w:r>
      <w:r>
        <w:rPr>
          <w:rFonts w:ascii="Times New Roman" w:cs="Times New Roman" w:eastAsia="Times New Roman" w:hAnsi="Times New Roman"/>
          <w:b w:val="false"/>
          <w:bCs w:val="false"/>
          <w:i w:val="false"/>
          <w:iCs w:val="false"/>
          <w:sz w:val="24"/>
          <w:szCs w:val="24"/>
          <w:rtl w:val="false"/>
        </w:rPr>
        <w:t xml:space="preserve"> (1969). </w:t>
      </w:r>
      <w:r>
        <w:rPr>
          <w:rFonts w:ascii="Times New Roman" w:cs="Times New Roman" w:eastAsia="Times New Roman" w:hAnsi="Times New Roman"/>
          <w:b w:val="false"/>
          <w:bCs w:val="false"/>
          <w:i/>
          <w:iCs/>
          <w:sz w:val="24"/>
          <w:szCs w:val="24"/>
          <w:rtl w:val="false"/>
        </w:rPr>
        <w:t xml:space="preserve">Attachment and loss: Vol. 1. Attachment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Basic Books.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Bronfenbrenner, U.</w:t>
      </w:r>
      <w:r>
        <w:rPr>
          <w:rFonts w:ascii="Times New Roman" w:cs="Times New Roman" w:eastAsia="Times New Roman" w:hAnsi="Times New Roman"/>
          <w:b w:val="false"/>
          <w:bCs w:val="false"/>
          <w:i w:val="false"/>
          <w:iCs w:val="false"/>
          <w:sz w:val="24"/>
          <w:szCs w:val="24"/>
          <w:rtl w:val="false"/>
        </w:rPr>
        <w:t xml:space="preserve"> (1979). </w:t>
      </w:r>
      <w:r>
        <w:rPr>
          <w:rFonts w:ascii="Times New Roman" w:cs="Times New Roman" w:eastAsia="Times New Roman" w:hAnsi="Times New Roman"/>
          <w:b w:val="false"/>
          <w:bCs w:val="false"/>
          <w:i/>
          <w:iCs/>
          <w:sz w:val="24"/>
          <w:szCs w:val="24"/>
          <w:rtl w:val="false"/>
        </w:rPr>
        <w:t xml:space="preserve">The ecology of human development: Experiments by nature and design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Harvard University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Erikson, E. H.</w:t>
      </w:r>
      <w:r>
        <w:rPr>
          <w:rFonts w:ascii="Times New Roman" w:cs="Times New Roman" w:eastAsia="Times New Roman" w:hAnsi="Times New Roman"/>
          <w:b w:val="false"/>
          <w:bCs w:val="false"/>
          <w:i w:val="false"/>
          <w:iCs w:val="false"/>
          <w:sz w:val="24"/>
          <w:szCs w:val="24"/>
          <w:rtl w:val="false"/>
        </w:rPr>
        <w:t xml:space="preserve"> (1968). </w:t>
      </w:r>
      <w:r>
        <w:rPr>
          <w:rFonts w:ascii="Times New Roman" w:cs="Times New Roman" w:eastAsia="Times New Roman" w:hAnsi="Times New Roman"/>
          <w:b w:val="false"/>
          <w:bCs w:val="false"/>
          <w:i/>
          <w:iCs/>
          <w:sz w:val="24"/>
          <w:szCs w:val="24"/>
          <w:rtl w:val="false"/>
        </w:rPr>
        <w:t xml:space="preserve">Identity: Youth and crisis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Norton.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Hamre, B. K., &amp; Pianta, R. C.</w:t>
      </w:r>
      <w:r>
        <w:rPr>
          <w:rFonts w:ascii="Times New Roman" w:cs="Times New Roman" w:eastAsia="Times New Roman" w:hAnsi="Times New Roman"/>
          <w:b w:val="false"/>
          <w:bCs w:val="false"/>
          <w:i w:val="false"/>
          <w:iCs w:val="false"/>
          <w:sz w:val="24"/>
          <w:szCs w:val="24"/>
          <w:rtl w:val="false"/>
        </w:rPr>
        <w:t xml:space="preserve"> (2001). </w:t>
      </w:r>
      <w:r>
        <w:rPr>
          <w:rFonts w:ascii="Times New Roman" w:cs="Times New Roman" w:eastAsia="Times New Roman" w:hAnsi="Times New Roman"/>
          <w:b w:val="false"/>
          <w:bCs w:val="false"/>
          <w:i w:val="false"/>
          <w:iCs w:val="false"/>
          <w:sz w:val="24"/>
          <w:szCs w:val="24"/>
          <w:rtl w:val="false"/>
        </w:rPr>
        <w:t xml:space="preserve">Early teacher-child relationships and the trajectory of children's school outcomes through eighth grade.</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Child Development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72</w:t>
      </w:r>
      <w:r>
        <w:rPr>
          <w:rFonts w:ascii="Times New Roman" w:cs="Times New Roman" w:eastAsia="Times New Roman" w:hAnsi="Times New Roman"/>
          <w:b w:val="false"/>
          <w:bCs w:val="false"/>
          <w:i w:val="false"/>
          <w:iCs w:val="false"/>
          <w:sz w:val="24"/>
          <w:szCs w:val="24"/>
          <w:rtl w:val="false"/>
        </w:rPr>
        <w:t xml:space="preserve">(2), 625-638.</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Kidger, J., Gunnell, D., Biddle, L., Campbell, R., &amp; Donovan, J.</w:t>
      </w:r>
      <w:r>
        <w:rPr>
          <w:rFonts w:ascii="Times New Roman" w:cs="Times New Roman" w:eastAsia="Times New Roman" w:hAnsi="Times New Roman"/>
          <w:b w:val="false"/>
          <w:bCs w:val="false"/>
          <w:i w:val="false"/>
          <w:iCs w:val="false"/>
          <w:sz w:val="24"/>
          <w:szCs w:val="24"/>
          <w:rtl w:val="false"/>
        </w:rPr>
        <w:t xml:space="preserve"> (2010). </w:t>
      </w:r>
      <w:r>
        <w:rPr>
          <w:rFonts w:ascii="Times New Roman" w:cs="Times New Roman" w:eastAsia="Times New Roman" w:hAnsi="Times New Roman"/>
          <w:b w:val="false"/>
          <w:bCs w:val="false"/>
          <w:i w:val="false"/>
          <w:iCs w:val="false"/>
          <w:sz w:val="24"/>
          <w:szCs w:val="24"/>
          <w:rtl w:val="false"/>
        </w:rPr>
        <w:t xml:space="preserve">Part and parcel of teaching</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Secondary school staff's views on supporting student emotional health and well-being.</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British Educational Research Journal</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36</w:t>
      </w:r>
      <w:r>
        <w:rPr>
          <w:rFonts w:ascii="Times New Roman" w:cs="Times New Roman" w:eastAsia="Times New Roman" w:hAnsi="Times New Roman"/>
          <w:b w:val="false"/>
          <w:bCs w:val="false"/>
          <w:i w:val="false"/>
          <w:iCs w:val="false"/>
          <w:sz w:val="24"/>
          <w:szCs w:val="24"/>
          <w:rtl w:val="false"/>
        </w:rPr>
        <w:t xml:space="preserve">(6), 919-935.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Loades, M. E., &amp; Mastroyannopoulou, K.</w:t>
      </w:r>
      <w:r>
        <w:rPr>
          <w:rFonts w:ascii="Times New Roman" w:cs="Times New Roman" w:eastAsia="Times New Roman" w:hAnsi="Times New Roman"/>
          <w:b w:val="false"/>
          <w:bCs w:val="false"/>
          <w:i w:val="false"/>
          <w:iCs w:val="false"/>
          <w:sz w:val="24"/>
          <w:szCs w:val="24"/>
          <w:rtl w:val="false"/>
        </w:rPr>
        <w:t xml:space="preserve"> (2010). </w:t>
      </w:r>
      <w:r>
        <w:rPr>
          <w:rFonts w:ascii="Times New Roman" w:cs="Times New Roman" w:eastAsia="Times New Roman" w:hAnsi="Times New Roman"/>
          <w:b w:val="false"/>
          <w:bCs w:val="false"/>
          <w:i w:val="false"/>
          <w:iCs w:val="false"/>
          <w:sz w:val="24"/>
          <w:szCs w:val="24"/>
          <w:rtl w:val="false"/>
        </w:rPr>
        <w:t xml:space="preserve">Teachers' recognition of children's mental health problems.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Child and Adolescent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15</w:t>
      </w:r>
      <w:r>
        <w:rPr>
          <w:rFonts w:ascii="Times New Roman" w:cs="Times New Roman" w:eastAsia="Times New Roman" w:hAnsi="Times New Roman"/>
          <w:b w:val="false"/>
          <w:bCs w:val="false"/>
          <w:i w:val="false"/>
          <w:iCs w:val="false"/>
          <w:sz w:val="24"/>
          <w:szCs w:val="24"/>
          <w:rtl w:val="false"/>
        </w:rPr>
        <w:t xml:space="preserve">(3), 150-156.</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Noddings, N.</w:t>
      </w:r>
      <w:r>
        <w:rPr>
          <w:rFonts w:ascii="Times New Roman" w:cs="Times New Roman" w:eastAsia="Times New Roman" w:hAnsi="Times New Roman"/>
          <w:b w:val="false"/>
          <w:bCs w:val="false"/>
          <w:i w:val="false"/>
          <w:iCs w:val="false"/>
          <w:sz w:val="24"/>
          <w:szCs w:val="24"/>
          <w:rtl w:val="false"/>
        </w:rPr>
        <w:t xml:space="preserve"> (1984). </w:t>
      </w:r>
      <w:r>
        <w:rPr>
          <w:rFonts w:ascii="Times New Roman" w:cs="Times New Roman" w:eastAsia="Times New Roman" w:hAnsi="Times New Roman"/>
          <w:b w:val="false"/>
          <w:bCs w:val="false"/>
          <w:i/>
          <w:iCs/>
          <w:sz w:val="24"/>
          <w:szCs w:val="24"/>
          <w:rtl w:val="false"/>
        </w:rPr>
        <w:t xml:space="preserve">Caring: A feminine approach to ethics and moral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University of California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Noddings, N.</w:t>
      </w:r>
      <w:r>
        <w:rPr>
          <w:rFonts w:ascii="Times New Roman" w:cs="Times New Roman" w:eastAsia="Times New Roman" w:hAnsi="Times New Roman"/>
          <w:b w:val="false"/>
          <w:bCs w:val="false"/>
          <w:i w:val="false"/>
          <w:iCs w:val="false"/>
          <w:sz w:val="24"/>
          <w:szCs w:val="24"/>
          <w:rtl w:val="false"/>
        </w:rPr>
        <w:t xml:space="preserve"> (2005). </w:t>
      </w:r>
      <w:r>
        <w:rPr>
          <w:rFonts w:ascii="Times New Roman" w:cs="Times New Roman" w:eastAsia="Times New Roman" w:hAnsi="Times New Roman"/>
          <w:b w:val="false"/>
          <w:bCs w:val="false"/>
          <w:i/>
          <w:iCs/>
          <w:sz w:val="24"/>
          <w:szCs w:val="24"/>
          <w:rtl w:val="false"/>
        </w:rPr>
        <w:t xml:space="preserve">The challenge to care in schools: An alternative approach to education</w:t>
      </w:r>
      <w:r>
        <w:rPr>
          <w:rFonts w:ascii="Times New Roman" w:cs="Times New Roman" w:eastAsia="Times New Roman" w:hAnsi="Times New Roman"/>
          <w:b w:val="false"/>
          <w:bCs w:val="false"/>
          <w:i w:val="false"/>
          <w:iCs w:val="false"/>
          <w:sz w:val="24"/>
          <w:szCs w:val="24"/>
          <w:rtl w:val="false"/>
        </w:rPr>
        <w:t xml:space="preserve"> (2</w:t>
      </w:r>
      <w:r>
        <w:rPr>
          <w:rFonts w:ascii="Times New Roman" w:cs="Times New Roman" w:eastAsia="Times New Roman" w:hAnsi="Times New Roman"/>
          <w:b w:val="false"/>
          <w:bCs w:val="false"/>
          <w:i w:val="false"/>
          <w:iCs w:val="false"/>
          <w:sz w:val="24"/>
          <w:szCs w:val="24"/>
          <w:rtl w:val="false"/>
        </w:rPr>
        <w:t xml:space="preserve">nd ed.</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Teachers College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Pianta, R. C.</w:t>
      </w:r>
      <w:r>
        <w:rPr>
          <w:rFonts w:ascii="Times New Roman" w:cs="Times New Roman" w:eastAsia="Times New Roman" w:hAnsi="Times New Roman"/>
          <w:b w:val="false"/>
          <w:bCs w:val="false"/>
          <w:i w:val="false"/>
          <w:iCs w:val="false"/>
          <w:sz w:val="24"/>
          <w:szCs w:val="24"/>
          <w:rtl w:val="false"/>
        </w:rPr>
        <w:t xml:space="preserve"> (1999). </w:t>
      </w:r>
      <w:r>
        <w:rPr>
          <w:rFonts w:ascii="Times New Roman" w:cs="Times New Roman" w:eastAsia="Times New Roman" w:hAnsi="Times New Roman"/>
          <w:b w:val="false"/>
          <w:bCs w:val="false"/>
          <w:i/>
          <w:iCs/>
          <w:sz w:val="24"/>
          <w:szCs w:val="24"/>
          <w:rtl w:val="false"/>
        </w:rPr>
        <w:t xml:space="preserve">Enhancing relationships between children and teachers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American Psychological Association.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Reinke, W. M., Stormont, M., Herman, K. C., Puri, R., &amp; Goel, N.</w:t>
      </w:r>
      <w:r>
        <w:rPr>
          <w:rFonts w:ascii="Times New Roman" w:cs="Times New Roman" w:eastAsia="Times New Roman" w:hAnsi="Times New Roman"/>
          <w:b w:val="false"/>
          <w:bCs w:val="false"/>
          <w:i w:val="false"/>
          <w:iCs w:val="false"/>
          <w:sz w:val="24"/>
          <w:szCs w:val="24"/>
          <w:rtl w:val="false"/>
        </w:rPr>
        <w:t xml:space="preserve"> (2011). </w:t>
      </w:r>
      <w:r>
        <w:rPr>
          <w:rFonts w:ascii="Times New Roman" w:cs="Times New Roman" w:eastAsia="Times New Roman" w:hAnsi="Times New Roman"/>
          <w:b w:val="false"/>
          <w:bCs w:val="false"/>
          <w:i w:val="false"/>
          <w:iCs w:val="false"/>
          <w:sz w:val="24"/>
          <w:szCs w:val="24"/>
          <w:rtl w:val="false"/>
        </w:rPr>
        <w:t xml:space="preserve">Supporting children's mental health in schools: Teacher perceptions of needs, roles, and barriers.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School Psychology Quarterly</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26</w:t>
      </w:r>
      <w:r>
        <w:rPr>
          <w:rFonts w:ascii="Times New Roman" w:cs="Times New Roman" w:eastAsia="Times New Roman" w:hAnsi="Times New Roman"/>
          <w:b w:val="false"/>
          <w:bCs w:val="false"/>
          <w:i w:val="false"/>
          <w:iCs w:val="false"/>
          <w:sz w:val="24"/>
          <w:szCs w:val="24"/>
          <w:rtl w:val="false"/>
        </w:rPr>
        <w:t xml:space="preserve">(1), 1-13.</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Roorda, D. L., Koomen, H. M. Y., Spilt, J. L., &amp; Oort, F. J.</w:t>
      </w:r>
      <w:r>
        <w:rPr>
          <w:rFonts w:ascii="Times New Roman" w:cs="Times New Roman" w:eastAsia="Times New Roman" w:hAnsi="Times New Roman"/>
          <w:b w:val="false"/>
          <w:bCs w:val="false"/>
          <w:i w:val="false"/>
          <w:iCs w:val="false"/>
          <w:sz w:val="24"/>
          <w:szCs w:val="24"/>
          <w:rtl w:val="false"/>
        </w:rPr>
        <w:t xml:space="preserve"> (2011). </w:t>
      </w:r>
      <w:r>
        <w:rPr>
          <w:rFonts w:ascii="Times New Roman" w:cs="Times New Roman" w:eastAsia="Times New Roman" w:hAnsi="Times New Roman"/>
          <w:b w:val="false"/>
          <w:bCs w:val="false"/>
          <w:i w:val="false"/>
          <w:iCs w:val="false"/>
          <w:sz w:val="24"/>
          <w:szCs w:val="24"/>
          <w:rtl w:val="false"/>
        </w:rPr>
        <w:t xml:space="preserve">The influence of affective teacher-student relationships on students' school engagement and achievement: A meta-analytic approach.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Review of Educational Research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81</w:t>
      </w:r>
      <w:r>
        <w:rPr>
          <w:rFonts w:ascii="Times New Roman" w:cs="Times New Roman" w:eastAsia="Times New Roman" w:hAnsi="Times New Roman"/>
          <w:b w:val="false"/>
          <w:bCs w:val="false"/>
          <w:i w:val="false"/>
          <w:iCs w:val="false"/>
          <w:sz w:val="24"/>
          <w:szCs w:val="24"/>
          <w:rtl w:val="false"/>
        </w:rPr>
        <w:t xml:space="preserve">(4), 493-529.</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Roth</w:t>
      </w:r>
      <w:r>
        <w:rPr>
          <w:rFonts w:ascii="Times New Roman" w:cs="Times New Roman" w:eastAsia="Times New Roman" w:hAnsi="Times New Roman"/>
          <w:b w:val="false"/>
          <w:bCs w:val="false"/>
          <w:i w:val="false"/>
          <w:iCs w:val="false"/>
          <w:sz w:val="24"/>
          <w:szCs w:val="24"/>
          <w:rtl w:val="false"/>
        </w:rPr>
        <w:t xml:space="preserve">ì, </w:t>
      </w:r>
      <w:r>
        <w:rPr>
          <w:rFonts w:ascii="Times New Roman" w:cs="Times New Roman" w:eastAsia="Times New Roman" w:hAnsi="Times New Roman"/>
          <w:b w:val="false"/>
          <w:bCs w:val="false"/>
          <w:i w:val="false"/>
          <w:iCs w:val="false"/>
          <w:sz w:val="24"/>
          <w:szCs w:val="24"/>
          <w:rtl w:val="false"/>
        </w:rPr>
        <w:t xml:space="preserve">D. M., Leavey, G., &amp; Best, R.</w:t>
      </w:r>
      <w:r>
        <w:rPr>
          <w:rFonts w:ascii="Times New Roman" w:cs="Times New Roman" w:eastAsia="Times New Roman" w:hAnsi="Times New Roman"/>
          <w:b w:val="false"/>
          <w:bCs w:val="false"/>
          <w:i w:val="false"/>
          <w:iCs w:val="false"/>
          <w:sz w:val="24"/>
          <w:szCs w:val="24"/>
          <w:rtl w:val="false"/>
        </w:rPr>
        <w:t xml:space="preserve"> (2008). </w:t>
      </w:r>
      <w:r>
        <w:rPr>
          <w:rFonts w:ascii="Times New Roman" w:cs="Times New Roman" w:eastAsia="Times New Roman" w:hAnsi="Times New Roman"/>
          <w:b w:val="false"/>
          <w:bCs w:val="false"/>
          <w:i w:val="false"/>
          <w:iCs w:val="false"/>
          <w:sz w:val="24"/>
          <w:szCs w:val="24"/>
          <w:rtl w:val="false"/>
        </w:rPr>
        <w:t xml:space="preserve">On the front-line: Teachers as active observers of pupils'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Teaching and Teacher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24</w:t>
      </w:r>
      <w:r>
        <w:rPr>
          <w:rFonts w:ascii="Times New Roman" w:cs="Times New Roman" w:eastAsia="Times New Roman" w:hAnsi="Times New Roman"/>
          <w:b w:val="false"/>
          <w:bCs w:val="false"/>
          <w:i w:val="false"/>
          <w:iCs w:val="false"/>
          <w:sz w:val="24"/>
          <w:szCs w:val="24"/>
          <w:rtl w:val="false"/>
        </w:rPr>
        <w:t xml:space="preserve">(5), 1217-1231.</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Splett, J. W., Garzona, M., Gibson, N., Wojtalewicz, D., Raborn, A., &amp; Reinke, W. M.</w:t>
      </w:r>
      <w:r>
        <w:rPr>
          <w:rFonts w:ascii="Times New Roman" w:cs="Times New Roman" w:eastAsia="Times New Roman" w:hAnsi="Times New Roman"/>
          <w:b w:val="false"/>
          <w:bCs w:val="false"/>
          <w:i w:val="false"/>
          <w:iCs w:val="false"/>
          <w:sz w:val="24"/>
          <w:szCs w:val="24"/>
          <w:rtl w:val="false"/>
        </w:rPr>
        <w:t xml:space="preserve"> (2019). </w:t>
      </w:r>
      <w:r>
        <w:rPr>
          <w:rFonts w:ascii="Times New Roman" w:cs="Times New Roman" w:eastAsia="Times New Roman" w:hAnsi="Times New Roman"/>
          <w:b w:val="false"/>
          <w:bCs w:val="false"/>
          <w:i w:val="false"/>
          <w:iCs w:val="false"/>
          <w:sz w:val="24"/>
          <w:szCs w:val="24"/>
          <w:rtl w:val="false"/>
        </w:rPr>
        <w:t xml:space="preserve">Teacher recognition, concern, and referral of children's internalizing and externalizing behavior problems.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School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11</w:t>
      </w:r>
      <w:r>
        <w:rPr>
          <w:rFonts w:ascii="Times New Roman" w:cs="Times New Roman" w:eastAsia="Times New Roman" w:hAnsi="Times New Roman"/>
          <w:b w:val="false"/>
          <w:bCs w:val="false"/>
          <w:i w:val="false"/>
          <w:iCs w:val="false"/>
          <w:sz w:val="24"/>
          <w:szCs w:val="24"/>
          <w:rtl w:val="false"/>
        </w:rPr>
        <w:t xml:space="preserve">(2), 228-239.</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נספחים</w:t>
      </w:r>
    </w:p>
    <w:p>
      <w:pPr>
        <w:pStyle w:val="Heading2"/>
        <w:keepNext/>
        <w:bidi/>
        <w:spacing w:after="120" w:before="240" w:line="360"/>
        <w:jc w:val="right"/>
      </w:pPr>
      <w:r>
        <w:rPr>
          <w:rFonts w:ascii="David" w:cs="David" w:eastAsia="David" w:hAnsi="David"/>
          <w:b/>
          <w:bCs/>
          <w:i w:val="false"/>
          <w:iCs w:val="false"/>
          <w:sz w:val="28"/>
          <w:szCs w:val="28"/>
          <w:rtl/>
        </w:rPr>
        <w:t xml:space="preserve">נספח א': שאלות הריאיון</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הכולל חמש עשרה שאלות פתוחות. השאלות נוסחו על פי העקרונות שנלמדו בקורס (סלע-שיוביץ, 2026): שאלות תיאוריות ומקיפות בפתיחה, שאלות המזמינות דוגמאות ושאלות התנסות בהמשך, והימנעות משאלות סגורות, משאלות המתחילות במילה "האם" ומשאלות מכוונות. שאלות רגישות מבחינה תרבותית או אישית מוקמו בשליש האחרון של הריאיון, לאחר שנוצרו אמון ונינוחות. סדר השאלות היה גמיש והותאם למהלך השיחה עם כל מרואיינת.</w:t>
      </w:r>
    </w:p>
    <w:p>
      <w:pPr>
        <w:keepNext w:val="false"/>
        <w:bidi/>
        <w:spacing w:after="80" w:before="0" w:line="360"/>
        <w:jc w:val="both"/>
      </w:pPr>
      <w:r>
        <w:rPr>
          <w:rFonts w:ascii="David" w:cs="David" w:eastAsia="David" w:hAnsi="David"/>
          <w:b w:val="false"/>
          <w:bCs w:val="false"/>
          <w:i w:val="false"/>
          <w:iCs w:val="false"/>
          <w:sz w:val="24"/>
          <w:szCs w:val="24"/>
          <w:rtl/>
        </w:rPr>
        <w:t xml:space="preserve">1. ספרי לי בבקשה קצת על עצמך ועל הדרך שהביאה אותך להוראה.</w:t>
      </w:r>
    </w:p>
    <w:p>
      <w:pPr>
        <w:keepNext w:val="false"/>
        <w:bidi/>
        <w:spacing w:after="80" w:before="0" w:line="360"/>
        <w:jc w:val="both"/>
      </w:pPr>
      <w:r>
        <w:rPr>
          <w:rFonts w:ascii="David" w:cs="David" w:eastAsia="David" w:hAnsi="David"/>
          <w:b w:val="false"/>
          <w:bCs w:val="false"/>
          <w:i w:val="false"/>
          <w:iCs w:val="false"/>
          <w:sz w:val="24"/>
          <w:szCs w:val="24"/>
          <w:rtl/>
        </w:rPr>
        <w:t xml:space="preserve">2. תארי לי בבקשה יום עבודה טיפוסי שלך כמחנכת.</w:t>
      </w:r>
    </w:p>
    <w:p>
      <w:pPr>
        <w:keepNext w:val="false"/>
        <w:bidi/>
        <w:spacing w:after="80" w:before="0" w:line="360"/>
        <w:jc w:val="both"/>
      </w:pPr>
      <w:r>
        <w:rPr>
          <w:rFonts w:ascii="David" w:cs="David" w:eastAsia="David" w:hAnsi="David"/>
          <w:b w:val="false"/>
          <w:bCs w:val="false"/>
          <w:i w:val="false"/>
          <w:iCs w:val="false"/>
          <w:sz w:val="24"/>
          <w:szCs w:val="24"/>
          <w:rtl/>
        </w:rPr>
        <w:t xml:space="preserve">3. מה זה בשבילך להיות מחנכת של בנות בגיל הזה?</w:t>
      </w:r>
    </w:p>
    <w:p>
      <w:pPr>
        <w:keepNext w:val="false"/>
        <w:bidi/>
        <w:spacing w:after="80" w:before="0" w:line="360"/>
        <w:jc w:val="both"/>
      </w:pPr>
      <w:r>
        <w:rPr>
          <w:rFonts w:ascii="David" w:cs="David" w:eastAsia="David" w:hAnsi="David"/>
          <w:b w:val="false"/>
          <w:bCs w:val="false"/>
          <w:i w:val="false"/>
          <w:iCs w:val="false"/>
          <w:sz w:val="24"/>
          <w:szCs w:val="24"/>
          <w:rtl/>
        </w:rPr>
        <w:t xml:space="preserve">4. תארי לי איך נראית בעינייך נערה שנמצאת במצוקה.</w:t>
      </w:r>
    </w:p>
    <w:p>
      <w:pPr>
        <w:keepNext w:val="false"/>
        <w:bidi/>
        <w:spacing w:after="80" w:before="0" w:line="360"/>
        <w:jc w:val="both"/>
      </w:pPr>
      <w:r>
        <w:rPr>
          <w:rFonts w:ascii="David" w:cs="David" w:eastAsia="David" w:hAnsi="David"/>
          <w:b w:val="false"/>
          <w:bCs w:val="false"/>
          <w:i w:val="false"/>
          <w:iCs w:val="false"/>
          <w:sz w:val="24"/>
          <w:szCs w:val="24"/>
          <w:rtl/>
        </w:rPr>
        <w:t xml:space="preserve">5. ספרי לי בבקשה על מקרה ספציפי שבו זיהית נערה במצב סיכון. מה קרה שם?</w:t>
      </w:r>
    </w:p>
    <w:p>
      <w:pPr>
        <w:keepNext w:val="false"/>
        <w:bidi/>
        <w:spacing w:after="80" w:before="0" w:line="360"/>
        <w:jc w:val="both"/>
      </w:pPr>
      <w:r>
        <w:rPr>
          <w:rFonts w:ascii="David" w:cs="David" w:eastAsia="David" w:hAnsi="David"/>
          <w:b w:val="false"/>
          <w:bCs w:val="false"/>
          <w:i w:val="false"/>
          <w:iCs w:val="false"/>
          <w:sz w:val="24"/>
          <w:szCs w:val="24"/>
          <w:rtl/>
        </w:rPr>
        <w:t xml:space="preserve">6. אילו סימנים נוספים גורמים לך לעצור ולהתעניין?</w:t>
      </w:r>
    </w:p>
    <w:p>
      <w:pPr>
        <w:keepNext w:val="false"/>
        <w:bidi/>
        <w:spacing w:after="80" w:before="0" w:line="360"/>
        <w:jc w:val="both"/>
      </w:pPr>
      <w:r>
        <w:rPr>
          <w:rFonts w:ascii="David" w:cs="David" w:eastAsia="David" w:hAnsi="David"/>
          <w:b w:val="false"/>
          <w:bCs w:val="false"/>
          <w:i w:val="false"/>
          <w:iCs w:val="false"/>
          <w:sz w:val="24"/>
          <w:szCs w:val="24"/>
          <w:rtl/>
        </w:rPr>
        <w:t xml:space="preserve">7. מה קורה אצלך בפנים ברגע שאת מזהה משהו כזה?</w:t>
      </w:r>
    </w:p>
    <w:p>
      <w:pPr>
        <w:keepNext w:val="false"/>
        <w:bidi/>
        <w:spacing w:after="80" w:before="0" w:line="360"/>
        <w:jc w:val="both"/>
      </w:pPr>
      <w:r>
        <w:rPr>
          <w:rFonts w:ascii="David" w:cs="David" w:eastAsia="David" w:hAnsi="David"/>
          <w:b w:val="false"/>
          <w:bCs w:val="false"/>
          <w:i w:val="false"/>
          <w:iCs w:val="false"/>
          <w:sz w:val="24"/>
          <w:szCs w:val="24"/>
          <w:rtl/>
        </w:rPr>
        <w:t xml:space="preserve">8. תארי לי בבקשה את הצעד הראשון שאת עושה אחרי הזיהוי.</w:t>
      </w:r>
    </w:p>
    <w:p>
      <w:pPr>
        <w:keepNext w:val="false"/>
        <w:bidi/>
        <w:spacing w:after="80" w:before="0" w:line="360"/>
        <w:jc w:val="both"/>
      </w:pPr>
      <w:r>
        <w:rPr>
          <w:rFonts w:ascii="David" w:cs="David" w:eastAsia="David" w:hAnsi="David"/>
          <w:b w:val="false"/>
          <w:bCs w:val="false"/>
          <w:i w:val="false"/>
          <w:iCs w:val="false"/>
          <w:sz w:val="24"/>
          <w:szCs w:val="24"/>
          <w:rtl/>
        </w:rPr>
        <w:t xml:space="preserve">9. ספרי לי על שיחה אחת עם נערה שנשארה איתך.</w:t>
      </w:r>
    </w:p>
    <w:p>
      <w:pPr>
        <w:keepNext w:val="false"/>
        <w:bidi/>
        <w:spacing w:after="80" w:before="0" w:line="360"/>
        <w:jc w:val="both"/>
      </w:pPr>
      <w:r>
        <w:rPr>
          <w:rFonts w:ascii="David" w:cs="David" w:eastAsia="David" w:hAnsi="David"/>
          <w:b w:val="false"/>
          <w:bCs w:val="false"/>
          <w:i w:val="false"/>
          <w:iCs w:val="false"/>
          <w:sz w:val="24"/>
          <w:szCs w:val="24"/>
          <w:rtl/>
        </w:rPr>
        <w:t xml:space="preserve">10. תארי לי את מקומך מול שאר הגורמים בבית הספר.</w:t>
      </w:r>
    </w:p>
    <w:p>
      <w:pPr>
        <w:keepNext w:val="false"/>
        <w:bidi/>
        <w:spacing w:after="80" w:before="0" w:line="360"/>
        <w:jc w:val="both"/>
      </w:pPr>
      <w:r>
        <w:rPr>
          <w:rFonts w:ascii="David" w:cs="David" w:eastAsia="David" w:hAnsi="David"/>
          <w:b w:val="false"/>
          <w:bCs w:val="false"/>
          <w:i w:val="false"/>
          <w:iCs w:val="false"/>
          <w:sz w:val="24"/>
          <w:szCs w:val="24"/>
          <w:rtl/>
        </w:rPr>
        <w:t xml:space="preserve">11. תארי לי את המפגש עם ההורים במצבים כאלה.</w:t>
      </w:r>
    </w:p>
    <w:p>
      <w:pPr>
        <w:keepNext w:val="false"/>
        <w:bidi/>
        <w:spacing w:after="80" w:before="0" w:line="360"/>
        <w:jc w:val="both"/>
      </w:pPr>
      <w:r>
        <w:rPr>
          <w:rFonts w:ascii="David" w:cs="David" w:eastAsia="David" w:hAnsi="David"/>
          <w:b w:val="false"/>
          <w:bCs w:val="false"/>
          <w:i w:val="false"/>
          <w:iCs w:val="false"/>
          <w:sz w:val="24"/>
          <w:szCs w:val="24"/>
          <w:rtl/>
        </w:rPr>
        <w:t xml:space="preserve">12. מה מהמקום התרבותי והקהילתי שאת חיה בו משפיע על העבודה הזאת?</w:t>
      </w:r>
    </w:p>
    <w:p>
      <w:pPr>
        <w:keepNext w:val="false"/>
        <w:bidi/>
        <w:spacing w:after="80" w:before="0" w:line="360"/>
        <w:jc w:val="both"/>
      </w:pPr>
      <w:r>
        <w:rPr>
          <w:rFonts w:ascii="David" w:cs="David" w:eastAsia="David" w:hAnsi="David"/>
          <w:b w:val="false"/>
          <w:bCs w:val="false"/>
          <w:i w:val="false"/>
          <w:iCs w:val="false"/>
          <w:sz w:val="24"/>
          <w:szCs w:val="24"/>
          <w:rtl/>
        </w:rPr>
        <w:t xml:space="preserve">13. ספרי לי על מקרה שבו הרגשת שלא הצלחת.</w:t>
      </w:r>
    </w:p>
    <w:p>
      <w:pPr>
        <w:keepNext w:val="false"/>
        <w:bidi/>
        <w:spacing w:after="80" w:before="0" w:line="360"/>
        <w:jc w:val="both"/>
      </w:pPr>
      <w:r>
        <w:rPr>
          <w:rFonts w:ascii="David" w:cs="David" w:eastAsia="David" w:hAnsi="David"/>
          <w:b w:val="false"/>
          <w:bCs w:val="false"/>
          <w:i w:val="false"/>
          <w:iCs w:val="false"/>
          <w:sz w:val="24"/>
          <w:szCs w:val="24"/>
          <w:rtl/>
        </w:rPr>
        <w:t xml:space="preserve">14. איפה עובר בשבילך הגבול של התפקיד?</w:t>
      </w:r>
    </w:p>
    <w:p>
      <w:pPr>
        <w:keepNext w:val="false"/>
        <w:bidi/>
        <w:spacing w:after="80" w:before="0" w:line="360"/>
        <w:jc w:val="both"/>
      </w:pPr>
      <w:r>
        <w:rPr>
          <w:rFonts w:ascii="David" w:cs="David" w:eastAsia="David" w:hAnsi="David"/>
          <w:b w:val="false"/>
          <w:bCs w:val="false"/>
          <w:i w:val="false"/>
          <w:iCs w:val="false"/>
          <w:sz w:val="24"/>
          <w:szCs w:val="24"/>
          <w:rtl/>
        </w:rPr>
        <w:t xml:space="preserve">15. מה היית רוצה שיהיה לך היום ואין לך, כדי לעשות את העבודה הזאת טוב יותר?</w:t>
      </w:r>
    </w:p>
    <w:p>
      <w:pPr>
        <w:keepNext w:val="false"/>
        <w:bidi/>
        <w:spacing w:after="120" w:before="200" w:line="360"/>
        <w:jc w:val="both"/>
      </w:pPr>
      <w:r>
        <w:rPr>
          <w:rFonts w:ascii="David" w:cs="David" w:eastAsia="David" w:hAnsi="David"/>
          <w:b w:val="false"/>
          <w:bCs w:val="false"/>
          <w:i w:val="false"/>
          <w:iCs w:val="false"/>
          <w:sz w:val="24"/>
          <w:szCs w:val="24"/>
          <w:rtl/>
        </w:rPr>
        <w:t xml:space="preserve">בעקבות ניתוח הריאיון הראשון נוספו למדריך הריאיון השאלות הבאות, לשימוש בראיונות הבאים:</w:t>
      </w:r>
    </w:p>
    <w:p>
      <w:pPr>
        <w:keepNext w:val="false"/>
        <w:bidi/>
        <w:spacing w:after="80" w:before="0" w:line="360"/>
        <w:jc w:val="both"/>
      </w:pPr>
      <w:r>
        <w:rPr>
          <w:rFonts w:ascii="David" w:cs="David" w:eastAsia="David" w:hAnsi="David"/>
          <w:b w:val="false"/>
          <w:bCs w:val="false"/>
          <w:i w:val="false"/>
          <w:iCs w:val="false"/>
          <w:sz w:val="24"/>
          <w:szCs w:val="24"/>
          <w:rtl/>
        </w:rPr>
        <w:t xml:space="preserve">16. תארי לי מקרה שבו החלטת שלא להתערב. מה הכריע באותה החלטה?</w:t>
      </w:r>
    </w:p>
    <w:p>
      <w:pPr>
        <w:keepNext w:val="false"/>
        <w:bidi/>
        <w:spacing w:after="80" w:before="0" w:line="360"/>
        <w:jc w:val="both"/>
      </w:pPr>
      <w:r>
        <w:rPr>
          <w:rFonts w:ascii="David" w:cs="David" w:eastAsia="David" w:hAnsi="David"/>
          <w:b w:val="false"/>
          <w:bCs w:val="false"/>
          <w:i w:val="false"/>
          <w:iCs w:val="false"/>
          <w:sz w:val="24"/>
          <w:szCs w:val="24"/>
          <w:rtl/>
        </w:rPr>
        <w:t xml:space="preserve">17. השוויי בין הדרך שבה פעלת בשנה הראשונה שלך כמחנכת לבין הדרך שבה את פועלת היום.</w:t>
      </w:r>
    </w:p>
    <w:p>
      <w:pPr>
        <w:keepNext w:val="false"/>
        <w:bidi/>
        <w:spacing w:after="80" w:before="0" w:line="360"/>
        <w:jc w:val="both"/>
      </w:pPr>
      <w:r>
        <w:rPr>
          <w:rFonts w:ascii="David" w:cs="David" w:eastAsia="David" w:hAnsi="David"/>
          <w:b w:val="false"/>
          <w:bCs w:val="false"/>
          <w:i w:val="false"/>
          <w:iCs w:val="false"/>
          <w:sz w:val="24"/>
          <w:szCs w:val="24"/>
          <w:rtl/>
        </w:rPr>
        <w:t xml:space="preserve">18. מה קורה, לפי מה שאת רואה, למידע שמורה מקצועית מבחינה בו ומעבירה אליך?</w:t>
      </w:r>
    </w:p>
    <w:p>
      <w:pPr>
        <w:keepNext w:val="false"/>
        <w:bidi/>
        <w:spacing w:after="80" w:before="0" w:line="360"/>
        <w:jc w:val="both"/>
      </w:pPr>
      <w:r>
        <w:rPr>
          <w:rFonts w:ascii="David" w:cs="David" w:eastAsia="David" w:hAnsi="David"/>
          <w:b w:val="false"/>
          <w:bCs w:val="false"/>
          <w:i w:val="false"/>
          <w:iCs w:val="false"/>
          <w:sz w:val="24"/>
          <w:szCs w:val="24"/>
          <w:rtl/>
        </w:rPr>
        <w:t xml:space="preserve">19. ספרי לי על מקרה שבו ההתערבות הצליחה. מה עבד שם?</w:t>
      </w:r>
    </w:p>
    <w:p>
      <w:pPr>
        <w:keepNext w:val="false"/>
        <w:bidi/>
        <w:spacing w:after="80" w:before="0" w:line="360"/>
        <w:jc w:val="both"/>
      </w:pPr>
      <w:r>
        <w:rPr>
          <w:rFonts w:ascii="David" w:cs="David" w:eastAsia="David" w:hAnsi="David"/>
          <w:b w:val="false"/>
          <w:bCs w:val="false"/>
          <w:i w:val="false"/>
          <w:iCs w:val="false"/>
          <w:sz w:val="24"/>
          <w:szCs w:val="24"/>
          <w:rtl/>
        </w:rPr>
        <w:t xml:space="preserve">20. תארי לי שיתוף פעולה עם דמות מחוץ לבית הספר, כמו מדריכה בתנועת נוער או דמות מוכרת בקהילה.</w:t>
      </w:r>
    </w:p>
    <w:p>
      <w:pPr>
        <w:keepNext w:val="false"/>
        <w:bidi/>
        <w:spacing w:after="80" w:before="0" w:line="360"/>
        <w:jc w:val="both"/>
      </w:pPr>
      <w:r>
        <w:rPr>
          <w:rFonts w:ascii="David" w:cs="David" w:eastAsia="David" w:hAnsi="David"/>
          <w:b w:val="false"/>
          <w:bCs w:val="false"/>
          <w:i w:val="false"/>
          <w:iCs w:val="false"/>
          <w:sz w:val="24"/>
          <w:szCs w:val="24"/>
          <w:rtl/>
        </w:rPr>
        <w:t xml:space="preserve">21. תארי לי את ההבדל בין הדרך שבה את מזהה נערות במצוקה לבין הדרך שבה את מזהה נערים.</w:t>
      </w:r>
    </w:p>
    <w:p>
      <w:pPr>
        <w:pStyle w:val="Heading2"/>
        <w:keepNext/>
        <w:bidi/>
        <w:spacing w:after="120" w:before="240" w:line="360"/>
        <w:jc w:val="right"/>
      </w:pPr>
      <w:r>
        <w:rPr>
          <w:rFonts w:ascii="David" w:cs="David" w:eastAsia="David" w:hAnsi="David"/>
          <w:b/>
          <w:bCs/>
          <w:i w:val="false"/>
          <w:iCs w:val="false"/>
          <w:sz w:val="28"/>
          <w:szCs w:val="28"/>
          <w:rtl/>
        </w:rPr>
        <w:t xml:space="preserve">נספח ב': טופס הסכמה מדעת</w:t>
      </w:r>
    </w:p>
    <w:p>
      <w:pPr>
        <w:keepNext w:val="false"/>
        <w:bidi/>
        <w:spacing w:after="120" w:before="0" w:line="360"/>
        <w:jc w:val="center"/>
      </w:pPr>
      <w:r>
        <w:rPr>
          <w:rFonts w:ascii="David" w:cs="David" w:eastAsia="David" w:hAnsi="David"/>
          <w:b/>
          <w:bCs/>
          <w:i w:val="false"/>
          <w:iCs w:val="false"/>
          <w:sz w:val="24"/>
          <w:szCs w:val="24"/>
          <w:rtl/>
        </w:rPr>
        <w:t xml:space="preserve">כתב הסכמה מדעת</w:t>
      </w:r>
    </w:p>
    <w:p>
      <w:pPr>
        <w:keepNext w:val="false"/>
        <w:bidi/>
        <w:spacing w:after="120" w:before="0" w:line="360"/>
        <w:jc w:val="both"/>
      </w:pPr>
      <w:r>
        <w:rPr>
          <w:rFonts w:ascii="David" w:cs="David" w:eastAsia="David" w:hAnsi="David"/>
          <w:b w:val="false"/>
          <w:bCs w:val="false"/>
          <w:i w:val="false"/>
          <w:iCs w:val="false"/>
          <w:sz w:val="24"/>
          <w:szCs w:val="24"/>
          <w:rtl/>
        </w:rPr>
        <w:t xml:space="preserve">אני החתום/ה מטה ____________________ מס' ת.ז. ____________________ מאשר/ת בזאת כי התבקשתי לקחת חלק בריאיון במסגרת עבודה סמינריונית בקורס "היבטים חינוכיים בעבודה עם נוער בסיכון" בקריה האקדמית אונו, בנושא: כיצד מורות מזהות נערות בסיכון ותופסות את תפקידן בסיוע להן. הובהר לי כי הריאיון יוקלט ויתומלל, וכי המידע שייאסף ישמש לצורך המחקר בלבד, תוך שמירה על אנונימיות מלאה: שמי, שם בית הספר, שם היישוב ושמות התלמידות שיוזכרו יושמטו או יוחלפו בשמות בדויים.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הובהר לי כי השתתפותי היא רשות ולא חובה, וכי אהיה רשאי/ת שלא להשתתף, שלא לענות על שאלה מסוימת או להפסיק את השתתפותי בכל שלב של המחקר, ללא כל השלכה. לאחר שהוסבר לי כל האמור לעיל, הנני מביע/ה את הסכמתי מרצוני הטוב והחופשי להשתתף במחקר.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keepNext w:val="false"/>
        <w:bidi/>
        <w:spacing w:after="120" w:before="0" w:line="360"/>
        <w:jc w:val="both"/>
      </w:pPr>
      <w:r>
        <w:rPr>
          <w:rFonts w:ascii="David" w:cs="David" w:eastAsia="David" w:hAnsi="David"/>
          <w:b w:val="false"/>
          <w:bCs w:val="false"/>
          <w:i w:val="false"/>
          <w:iCs w:val="false"/>
          <w:sz w:val="24"/>
          <w:szCs w:val="24"/>
          <w:rtl/>
        </w:rPr>
        <w:t xml:space="preserve">למילוי על ידי החוקרת: אני החתומה מטה ____________________ מאשרת בזאת כי המרואיינת חתמה על הסכמה להשתתף במחקר לאחר שהסברתי לגבי השתתפותה במחקר, והמרואיינת הבינה את הפרטים האמורים בכתב הסכמה זה.</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pStyle w:val="Heading2"/>
        <w:keepNext/>
        <w:bidi/>
        <w:spacing w:after="120" w:before="240" w:line="360"/>
        <w:jc w:val="right"/>
      </w:pPr>
      <w:r>
        <w:rPr>
          <w:rFonts w:ascii="David" w:cs="David" w:eastAsia="David" w:hAnsi="David"/>
          <w:b/>
          <w:bCs/>
          <w:i w:val="false"/>
          <w:iCs w:val="false"/>
          <w:sz w:val="28"/>
          <w:szCs w:val="28"/>
          <w:rtl/>
        </w:rPr>
        <w:t xml:space="preserve">נספח ג': תמלול הריאיון עם סמאח (שם בדוי)</w:t>
      </w:r>
    </w:p>
    <w:p>
      <w:pPr>
        <w:keepNext w:val="false"/>
        <w:bidi/>
        <w:spacing w:after="120" w:before="0" w:line="360"/>
        <w:jc w:val="both"/>
      </w:pPr>
      <w:r>
        <w:rPr>
          <w:rFonts w:ascii="David" w:cs="David" w:eastAsia="David" w:hAnsi="David"/>
          <w:b w:val="false"/>
          <w:bCs w:val="false"/>
          <w:i w:val="false"/>
          <w:iCs w:val="false"/>
          <w:sz w:val="24"/>
          <w:szCs w:val="24"/>
          <w:rtl/>
        </w:rPr>
        <w:t xml:space="preserve">להלן התמלול המלא של הריאיון עם המחנכת סמאח (שם בדוי). השאלות מסומנות בשם המראיינת, והתשובות באות ס'. התמלול נשמר בלשון הדיבור של המרואיינת, כולל חזרות וקטיעות, בהתאם לעקרון שמירת ההקשר המקורי. שמות התלמידות צוינו באות בלבד, ושם היישוב ושם בית הספר הושמטו.</w:t>
      </w:r>
    </w:p>
    <w:p>
      <w:pPr>
        <w:keepNext/>
        <w:bidi/>
        <w:spacing w:after="60" w:before="120" w:line="276"/>
        <w:jc w:val="both"/>
      </w:pPr>
      <w:r>
        <w:rPr>
          <w:rFonts w:ascii="David" w:cs="David" w:eastAsia="David" w:hAnsi="David"/>
          <w:b/>
          <w:bCs/>
          <w:i w:val="false"/>
          <w:iCs w:val="false"/>
          <w:sz w:val="24"/>
          <w:szCs w:val="24"/>
          <w:rtl/>
        </w:rPr>
        <w:t xml:space="preserve">1. מראיינת חולוד: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ס': אני בת ארבעים ואחת, נולדתי וגדלתי כאן ביישוב, ואת בית הספר הזה אני מכירה מהצד השני של השולחן. למדתי בו בעצמי. אבא שלי עבד בבניין כל חייו, אמא שלי סיימה שמונה שנות לימוד ולא יותר, והיא זו שדחפה אותי ללמוד. אחרי הבגרות הלכתי ללמוד הוראת השפה הערבית, וחזרתי ליישוב ללמד בגיל עשרים וארבע. מאז אני פה. שש עשרה שנה. שלוש שנים אני מחנכת של כיתה ט', ולפני זה חינכתי בשביעית ובשמינית. במקביל אני לומדת עכשיו תואר שני בייעוץ חינוכי, יומיים בשבוע אחרי הצהריים, וזה לא פשוט עם שלושה ילדים בבית, אבל החלטתי שאני עושה את זה. הסיבה שהלכתי לייעוץ היא לא הדרגה ולא התוספת בשכר. יש לי בת דודה, גדלנו ביחד, היינו כמו אחיות. היא עזבה את בית הספר בכיתה ט' והתחתנה בגיל שבע עשרה. אף אחד לא עצר את זה. אני זוכרת מורים שאמרו חבל, היא בחורה חכמה, וזהו. זה מה שהיה. אני לא רוצה להיות המורה הזאת. זה מה שהביא אותי לפה, וזה מה שמחזיק אותי פה גם בימים שאני רוצה לקום וללכת. ואני אומרת לך בכנות, יש בי גם משהו מהילדה שהייתי בבית הספר הזה. אני זוכרת בדיוק איפה ישבתי בכיתה ט', ואני זוכרת מי שם לב אליי ומי לא. זה משפיע על איך שאני מסתכלת על הכיתה שלי היום.</w:t>
      </w:r>
    </w:p>
    <w:p>
      <w:pPr>
        <w:keepNext/>
        <w:bidi/>
        <w:spacing w:after="60" w:before="120" w:line="276"/>
        <w:jc w:val="both"/>
      </w:pPr>
      <w:r>
        <w:rPr>
          <w:rFonts w:ascii="David" w:cs="David" w:eastAsia="David" w:hAnsi="David"/>
          <w:b/>
          <w:bCs/>
          <w:i w:val="false"/>
          <w:iCs w:val="false"/>
          <w:sz w:val="24"/>
          <w:szCs w:val="24"/>
          <w:rtl/>
        </w:rPr>
        <w:t xml:space="preserve">2. מראיינת חולוד: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ס': אני מגיעה ברבע אחרי שבע, לפני הצלצול, ואני עומדת בשער. זה לא כתוב לי בשום מקום בתפקיד, זה משהו שהתחלתי לעשות לבד. אני רואה מי נכנסת, עם מי היא הולכת, מי באה לבד היום כשהיא תמיד באה עם שתיים, מי מגיעה עשרים דקות אחרי כולן ונכנסת מהצד. אחר כך יש לי עשר דקות של שעת חינוך בבוקר, וזה בעיניי הזמן הכי חשוב ביום, כי שם אני רואה את הפנים שלהן לפני שהיום הרס אותן. אחרי זה אני נכנסת ללמד ערבית, חמש שעות ביום בממוצע, ובהפסקות יש לי תורנות בחצר או שיש מישהי שמחכה לי ליד חדר המורים. בשתיים אני יוצאת, לכאורה. בפועל אני יושבת בבית ובשמונה בערב פותחת את הוואטסאפ ויש שם שלושים הודעות מהורים, ולפעמים גם מתלמידה. אין בשום מערכת שעות שלי שעה שכתוב עליה שהיא בשביל העבודה הזאת. היא נדחסת בין השעות, בהפסקה, במסדרון, בטלפון בערב. וזה חלק מהבעיה, כי מה שאין לו שעה במערכת, אין לו גם מקום רשמי. ואני רוצה להוסיף עוד משהו שקשור לזה. בשנים הראשונות חשבתי שאם אני אעבוד יותר קשה, אני אספיק. היום אני יודעת שזה לא עניין של כמה שעות אני נותנת, זה עניין של מה יש למערכת ומה אין לה. כל עוד זה תלוי רק ברצון הטוב של המחנכת, זה יעבוד רק אצל מחנכות מסוימות, ורק כל עוד יש להן כוח.</w:t>
      </w:r>
    </w:p>
    <w:p>
      <w:pPr>
        <w:keepNext/>
        <w:bidi/>
        <w:spacing w:after="60" w:before="120" w:line="276"/>
        <w:jc w:val="both"/>
      </w:pPr>
      <w:r>
        <w:rPr>
          <w:rFonts w:ascii="David" w:cs="David" w:eastAsia="David" w:hAnsi="David"/>
          <w:b/>
          <w:bCs/>
          <w:i w:val="false"/>
          <w:iCs w:val="false"/>
          <w:sz w:val="24"/>
          <w:szCs w:val="24"/>
          <w:rtl/>
        </w:rPr>
        <w:t xml:space="preserve">3. מראיינת חולוד: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ס': בשבילי זה לא תפקיד של מי שמלמדת ערבית. אני המבוגרת שהן פוגשות הכי הרבה שעות ביום, יותר מהאמא שלהן לפעמים, כי האמא עובדת או שיש בבית עוד ארבעה ילדים קטנים. בגיל ארבע עשרה, חמש עשרה, הן באמצע. הן כבר לא ילדות, ובבית עוד מדברים איתן כמו ילדות, ובחוץ כבר מסתכלים עליהן כמו נשים. זה גיל אכזרי, במיוחד לבנות אצלנו. אני רואה את עצמי בעיקר כמי שצריכה להחזיק להן מקום אחד בעולם שבו לא בודקים אותן. בכיתה אני כן בודקת, אני נותנת ציונים, אני כועסת כשלא מכינות שיעורים. אבל בשיחה אני לא בודקת. אני חושבת שזה ההבדל בין מורה שהבנות מספרות לה דברים לבין מורה שהן לא. אני גם לא רוצה להישמע כאילו אני מצילה מישהי, כי זה לא נכון ולא בריא. אני לא מצילה. אני נמצאת. לפעמים הדבר היחיד שאני יכולה לתת זה שהיא יודעת שיש בבניין הזה מישהי אחת שתשים לב אם היא לא תגיע מחר. ויש עוד צד לזה שקשה לי איתו. ככל שאני יותר קרובה אליהן, ככה יותר קשה לי בסוף השנה. הן עוברות לתיכון ואני נשארת, ולפעמים אני ממשיכה לשמוע עליהן דרך אחיות קטנות שמגיעות אליי אחרי שנתיים. אני לא בטוחה שלמדתי איך מסיימים קשר כזה בצורה נכונה, ואף אחד לא דיבר איתי על זה מעולם.</w:t>
      </w:r>
    </w:p>
    <w:p>
      <w:pPr>
        <w:keepNext/>
        <w:bidi/>
        <w:spacing w:after="60" w:before="120" w:line="276"/>
        <w:jc w:val="both"/>
      </w:pPr>
      <w:r>
        <w:rPr>
          <w:rFonts w:ascii="David" w:cs="David" w:eastAsia="David" w:hAnsi="David"/>
          <w:b/>
          <w:bCs/>
          <w:i w:val="false"/>
          <w:iCs w:val="false"/>
          <w:sz w:val="24"/>
          <w:szCs w:val="24"/>
          <w:rtl/>
        </w:rPr>
        <w:t xml:space="preserve">4. מראיינת חולוד: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ס': רוב האנשים חושבים שזאת הבעייתית, זאת שצועקת בכיתה ומתחצפת ויוצאת באמצע השיעור. לפעמים כן. אבל את זאת רואים גם בלעדיי, היא מגיעה למנהל לבד. מי שאני מחפשת זו דווקא ההפך. אני מחפשת את השקטה שהייתה רועשת. בת שכל השנה קפצה לענות ופתאום שלושה שבועות היא לא מרימה יד. בת שהייתה יושבת באמצע ועברה לשולחן האחרון ליד החלון. בת שמתחילה לישון בשיעור בעשר בבוקר, וזה אומר שהיא לא ישנה בלילה, ואני רוצה לדעת למה היא לא ישנה בלילה. בת שהפסיקה להביא אוכל מהבית. בת ששמה קפוצ'ון בחודש מאי כשבחוץ שלושים מעלות. בת שמתחילה להיעדר ביום מסוים וקבוע, לא סתם היעדרויות מפוזרות, אלא כל יום ראשון או כל יום חמישי. הסימן הכי חזק בעיניי הוא לא הציון, הציון יורד מאוחר. הסימן הוא ההשתתפות. הן מפסיקות להיות בפנים הרבה לפני שהן מפסיקות להגיע. אני קוראת לזה שהן יושבות בכיתה ולא נמצאות בה. ויש עוד סימן אחד שלמדתי לזהות רק בשנים האחרונות, והוא ההצטמצמות. בת שהייתה יושבת עם ארבע חברות ופתאום יושבת עם אחת, ואחר כך עם אף אחת. הן לא מכריזות שהן בצרה. הן פשוט נעשות קטנות יותר בתוך הכיתה, עד שיום אחד את מסתכלת ולא רואה אותן בכלל.</w:t>
      </w:r>
    </w:p>
    <w:p>
      <w:pPr>
        <w:keepNext/>
        <w:bidi/>
        <w:spacing w:after="60" w:before="120" w:line="276"/>
        <w:jc w:val="both"/>
      </w:pPr>
      <w:r>
        <w:rPr>
          <w:rFonts w:ascii="David" w:cs="David" w:eastAsia="David" w:hAnsi="David"/>
          <w:b/>
          <w:bCs/>
          <w:i w:val="false"/>
          <w:iCs w:val="false"/>
          <w:sz w:val="24"/>
          <w:szCs w:val="24"/>
          <w:rtl/>
        </w:rPr>
        <w:t xml:space="preserve">5. מראיינת חולוד: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ס': יש אחת שאני זוכרת הכי טוב, נקרא לה ל'. היא הייתה בכיתה ח' אצלי, תלמידה טובה מאוד, תשעים ומעלה בכל דבר, ילדה עם שפה יפה. באמצע החורף התחילו היעדרויות, ותמיד ביום ראשון. בהתחלה חשבתי שזה מקרי. בפעם השלישית פתחתי את היומן ובדקתי חודשיים אחורה, וראיתי שכל יום ראשון היא חסרה, בלי יוצא מן הכלל. שאלתי אותה והיא אמרה כאב ראש. שבוע אחרי זה מצאתי אותה בהפסקה יושבת בחדר המדרגות של הקומה השלישית, לבד, עם הטלפון כבוי. התיישבתי לידה בלי לשאול כלום. ישבנו שם אולי שתים עשרה דקות בשקט. ואז היא אמרה לי שאמא שלה חולה, שהיא עברה ניתוח ולא יכולה לקום, ושהיא הבת הכי גדולה, אז ביום ראשון היא נשארת בבית עם שלושת הקטנים כי אבא שלה עובד. ואחרי עוד כמה שבועות התברר לי שזה לא רק זה. התחילו לדבר בבית על חתן, בן דוד מבחוץ, והיא בת ארבע עשרה וחצי. היא לא אמרה לי את זה בשיחה. היא אמרה לי את זה בחיבור בשיעור ערבית, בנושא חופשי. ומה שאני לומדת מהמקרה הזה עד היום הוא שהמידע לא הגיע אליי בשיחה שבה שאלתי. הוא הגיע כשנתתי לה מקום לכתוב. מאז אני נותנת בכל שנה לפחות שני חיבורים בנושא חופשי, ואני קוראת אותם אחרת לגמרי ממה שקראתי פעם. אני קוראת אותם גם בשביל השפה וגם בשביל מה שמסתתר מאחוריה.</w:t>
      </w:r>
    </w:p>
    <w:p>
      <w:pPr>
        <w:keepNext/>
        <w:bidi/>
        <w:spacing w:after="60" w:before="120" w:line="276"/>
        <w:jc w:val="both"/>
      </w:pPr>
      <w:r>
        <w:rPr>
          <w:rFonts w:ascii="David" w:cs="David" w:eastAsia="David" w:hAnsi="David"/>
          <w:b/>
          <w:bCs/>
          <w:i w:val="false"/>
          <w:iCs w:val="false"/>
          <w:sz w:val="24"/>
          <w:szCs w:val="24"/>
          <w:rtl/>
        </w:rPr>
        <w:t xml:space="preserve">6. מראיינת חולוד: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ס': השינוי, לא המצב. זה הדבר הכי חשוב שלמדתי בשש עשרה שנה. יש לי בכיתה בת שכל חייה שקטה, מהבית היא שקטה, זה לא סימן. אבל אם השקטה מתחילה לצחוק חזק מדי ולהיות ברעש כל היום, זה כן סימן. אני מסתכלת על התזוזה מהנקודה שלה, לא על איפה היא נמצאת ביחס לאחרות. חוץ מזה יש דברים שאני כבר מזהה מיד. שרוולים ארוכים בקיץ, במיוחד אם היא מושכת אותם על כפות הידיים. ירידה במשקל בתוך חודשיים. בת שמתחילה לפתע להיות עוזרת מדי, מציעה לסדר את הכיתה, נשארת בסוף היום, מחפשת תירוץ להיות בקרבת מבוגר. בת שמפסיקה לצאת לטיולים ולפעילויות שהיא תמיד רצתה. וגם משהו שקשה לי להסביר, נגיד שאני עוברת בשורה ומחלקת דפים והיא לא מרימה את הראש בכלל, לא לרגע. בנות בגיל הזה תמיד מרימות ראש כשמישהו מתקרב. זאת שלא מרימה, קורה לה משהו. ודבר אחרון שאני בודקת הוא הטלפון. לא מה כתוב בו, זה לא ענייני. אלא איך היא מחזיקה אותו. בת שמכניסה אותו מיד לכיס כשמישהי מתקרבת, ובת שמסתירה את המסך עם היד כשאני עוברת בשורה. זה לא תמיד אומר משהו, אבל אצלנו בשנים האחרונות זה כן אומר משהו בהרבה מקרים, ואני שמה לב לזה.</w:t>
      </w:r>
    </w:p>
    <w:p>
      <w:pPr>
        <w:keepNext/>
        <w:bidi/>
        <w:spacing w:after="60" w:before="120" w:line="276"/>
        <w:jc w:val="both"/>
      </w:pPr>
      <w:r>
        <w:rPr>
          <w:rFonts w:ascii="David" w:cs="David" w:eastAsia="David" w:hAnsi="David"/>
          <w:b/>
          <w:bCs/>
          <w:i w:val="false"/>
          <w:iCs w:val="false"/>
          <w:sz w:val="24"/>
          <w:szCs w:val="24"/>
          <w:rtl/>
        </w:rPr>
        <w:t xml:space="preserve">7. מראיינת חולוד: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ס': בבטן. באמת בבטן, לא כמו שאומרים. אני מרגישה את זה עוד לפני שאני יודעת לנסח מה ראיתי. ואחרי הרגע הזה מתחיל ויכוח שלם בראש שלי, שהוא בעצם פחד כפול. יש פחד אחד שאני מגזימה. שאני אעשה מזה סיפור, אתקשר הביתה, יגידו לי שאני מכניסה את האף, ואז המשפחה תכעס על הבת ואני אגרום לה נזק במקום לעזור לה. יש פחד שני שאני מקטינה, שאני אומרת לעצמי זה גיל ההתבגרות, זה יעבור, ואחרי חצי שנה היא כבר לא בבית ספר ואני אזכור שראיתי ולא עשיתי. שני הפחדים האלה קיימים בי בו זמנית וזה מתיש. בלילות אחרי שיחה כזאת אני לא ישנה טוב. בעלי כבר מזהה, הוא אומר לי הבאת מישהי הביתה שוב. ואני חושבת שזה גם החלק שאף אחד לא מדבר עליו בהשתלמויות. מלמדים אותנו איך מזהים, אבל לא מה עושים עם זה שאת נושאת את זה איתך אחר כך. אין לי איפה להוריד את זה. ואני רוצה להגיד עוד דבר שקשה לומר אותו בקול. לפעמים אני מגלה שאני מעדיפה לא לראות. יש שבועות שאני עייפה, יש לי מאה חמישים תלמידות בכל השכבות, ואני תופסת את עצמי מסיטה את המבט מבת מסוימת כי אני יודעת שאם אני אסתכל, זה ייקח ממני חודשיים. אני לא גאה בזה, אבל זו האמת, וזה גם סימן לכך שאני עובדת בלי מספיק תמיכה.</w:t>
      </w:r>
    </w:p>
    <w:p>
      <w:pPr>
        <w:keepNext/>
        <w:bidi/>
        <w:spacing w:after="60" w:before="120" w:line="276"/>
        <w:jc w:val="both"/>
      </w:pPr>
      <w:r>
        <w:rPr>
          <w:rFonts w:ascii="David" w:cs="David" w:eastAsia="David" w:hAnsi="David"/>
          <w:b/>
          <w:bCs/>
          <w:i w:val="false"/>
          <w:iCs w:val="false"/>
          <w:sz w:val="24"/>
          <w:szCs w:val="24"/>
          <w:rtl/>
        </w:rPr>
        <w:t xml:space="preserve">8. מראיינת חולוד: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ס': הצעד הראשון שלי הוא לא היועצת. אני יודעת שזה לא מה שאמור להיות כתוב בנוהל, ואני אומרת את זה בכנות. הצעד הראשון שלי הוא ליצור הזדמנות. אני לא קוראת לה לשיחה, כי ברגע שאת קוראת לבת בגיל הזה לשיחה, היא כבר נכנסת עם קיר. אז אני מבקשת ממנה לעזור לי לסחוב מחברות למשרד. אנחנו הולכות ביחד שתי דקות במסדרון ואני מדברת על משהו אחר לגמרי, על מבחן, על החתונה של המורה למתמטיקה. אני לא שואלת מה קרה לך. השאלה הזאת סוגרת. אני שואלת משהו קטן וצדדי, כמו איך היה אתמול בערב, או ראיתי שלא היית ביום ראשון, היה משעמם בלעדייך. ואז אני שותקת. אני נותנת לשתיקה לעבוד. לפעמים זה לוקח שלוש פעמים כאלה עד שהיא אומרת מילה אחת אמיתית. רק אחרי זה אני הולכת ליועצת. ואני יודעת שיש בזה סיכון, שאני מעכבת דיווח, ועל זה אין לי תשובה טובה. אני רק יודעת שאם אני מדווחת לפני שיש קשר, אני מאבדת אותה ואת המידע ביחד. ויש עוד דבר שאני עושה כבר שנים והוא נשמע קטן. אני מקפידה להגיד לה שלום בשם שלה בכל בוקר, גם בימים שאין בינינו שום דבר. ככה, כשיבוא היום שבו אני כן צריכה לדבר איתה, הפנייה שלי אליה לא תהיה אירוע חריג שמסמן לכולם שמשהו קרה. זה חלק מהעבודה שאף אחד לא רואה ולא מודד.</w:t>
      </w:r>
    </w:p>
    <w:p>
      <w:pPr>
        <w:keepNext/>
        <w:bidi/>
        <w:spacing w:after="60" w:before="120" w:line="276"/>
        <w:jc w:val="both"/>
      </w:pPr>
      <w:r>
        <w:rPr>
          <w:rFonts w:ascii="David" w:cs="David" w:eastAsia="David" w:hAnsi="David"/>
          <w:b/>
          <w:bCs/>
          <w:i w:val="false"/>
          <w:iCs w:val="false"/>
          <w:sz w:val="24"/>
          <w:szCs w:val="24"/>
          <w:rtl/>
        </w:rPr>
        <w:t xml:space="preserve">9. מראיינת חולוד: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ס': עם ל', זאת מכיתה ח'. זה היה בשתיים בצהריים, הכיתה כבר ריקה, הכיסאות היו על השולחנות. היא נשארה כאילו במקרה. דיברנו על החיבור שהיא כתבה, ואני שאלתי אותה על משפט אחד שהיה שם, ואז היא התחילה לבכות, בלי קול, ככה שהכתפיים זזות. ואחרי שנרגעה היא הסתכלה עליי ואמרה לי, אם תספרי לאבא שלי, את גומרת אותי. את המשפט הזה אני שומעת עד היום. ישבתי מולה ולא יכולתי להבטיח לה שאני לא אספר, כי זה לא היה נכון ואני לא משקרת לתלמידה. אז אמרתי לה את האמת. אמרתי לה שיש דברים שאני חייבת להעביר הלאה כי אני מורה, ושאני מבטיחה שלא יקרה שום דבר בלי שהיא תדע מזה קודם ממני, ושאני לא אעשה מהלך מאחורי הגב שלה. היא שתקה הרבה זמן ואז אמרה טוב. את המילה טוב הזאת אני זוכרת יותר מהכול, כי הבנתי שהיא נתנה לי משהו שהיא לא נותנת לאף אחד. ומאותו רגע גם הבנתי כמה זה כבד. ומה שנשאר איתי מאז הוא לא רק המשפט שלה אלא גם מה שהוא לימד אותי על ההבטחות שאני נותנת. פעם הייתי אומרת לתלמידה שזה יישאר בינינו, כי רציתי שהיא תדבר. היום אני לא אומרת את זה אף פעם. אני אומרת מראש מה אני יכולה ומה אני לא יכולה, גם אם זה אומר שהיא תספר לי פחות. הבנתי שאמון שנשבר פעם אחת לא חוזר, ולא רק אצלה, אלא אצל כל החברות שלה.</w:t>
      </w:r>
    </w:p>
    <w:p>
      <w:pPr>
        <w:keepNext/>
        <w:bidi/>
        <w:spacing w:after="60" w:before="120" w:line="276"/>
        <w:jc w:val="both"/>
      </w:pPr>
      <w:r>
        <w:rPr>
          <w:rFonts w:ascii="David" w:cs="David" w:eastAsia="David" w:hAnsi="David"/>
          <w:b/>
          <w:bCs/>
          <w:i w:val="false"/>
          <w:iCs w:val="false"/>
          <w:sz w:val="24"/>
          <w:szCs w:val="24"/>
          <w:rtl/>
        </w:rPr>
        <w:t xml:space="preserve">10. מראיינת חולוד: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ס': היועצת שלנו נמצאת יומיים בשבוע. בבית הספר תשע מאות תלמידים. תעשי את החשבון. היא אישה מצוינת ואני לא אומרת עליה מילה רעה, אבל היא לא יכולה. עובדת סוציאלית יש ברווחה בעירייה, ומרגע שאני מעבירה תיק לשם, זה יכול לקחת חודשיים עד שמישהו מתקשר, ולפעמים לא מתקשר. המנהל, איך אני אגיד את זה בעדינות, המנהל מסתכל גם על התדמית של בית הספר ביישוב. כשמדובר במשהו שקשור למשפחה מוכרת, יש רגישות. אז מה קורה בפועל. בפועל אני מדווחת, ואחרי שבועיים זה חוזר אליי. חוזר אליי בלי משאבים ובלי הנחיה, ואני זו שממשיכה לשבת עם הבת בהפסקות. אני מרגישה לפעמים שאני שרשרת של איש אחד. אני מזהה, אני מדווחת, אני מלווה, אני גם זו שסופגת מההורים. ואם מחר אני אחליף בית ספר, כל מה שאני יודעת על שלושים בנות הולך איתי החוצה, כי זה נמצא רק בראש שלי ולא בשום מקום אחר. ואני רוצה להיות הוגנת ולומר גם את הצד השני. כשיש מקרה חמור באמת, מקרה של אלימות או משהו שמסכן חיים, אז המערכת כן זזה ומהר. הבעיה היא בכל מה שנמצא באמצע, בכל אותן בנות שלא קרה להן דבר אחד גדול אלא הרבה דברים קטנים לאורך שנתיים. אלה הבנות שנופלות בין הכיסאות, ואלה גם הבנות שבסוף נושרות.</w:t>
      </w:r>
    </w:p>
    <w:p>
      <w:pPr>
        <w:keepNext/>
        <w:bidi/>
        <w:spacing w:after="60" w:before="120" w:line="276"/>
        <w:jc w:val="both"/>
      </w:pPr>
      <w:r>
        <w:rPr>
          <w:rFonts w:ascii="David" w:cs="David" w:eastAsia="David" w:hAnsi="David"/>
          <w:b/>
          <w:bCs/>
          <w:i w:val="false"/>
          <w:iCs w:val="false"/>
          <w:sz w:val="24"/>
          <w:szCs w:val="24"/>
          <w:rtl/>
        </w:rPr>
        <w:t xml:space="preserve">11. מראיינת חולוד: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ס': אני אף פעם לא מתקשרת ואומרת הבת שלכם בסיכון. את המילה הזאת אסור להגיד. ברגע שאני אומרת אותה, נסגרת דלת ולא נפתחת שוב. אני מתחילה מהלימודים תמיד. אני אומרת שהיא בחורה חכמה, שיש לה יכולת, שאני רואה ירידה ואני רוצה להבין ביחד איתם איך עוזרים לה. אני מזמינה את האמא, כי עם האמא קל יותר לדבר, אבל בהרבה מקרים מגיע האבא, ואז השיחה משנה צורה לגמרי. עם אבא אני מדברת בשפה של הצלחה ועתיד ותעודת בגרות, לא בשפה של רגשות. אני יודעת שזה נשמע מחושב, אבל זו המציאות בשטח ואם אני לא אעשה את זה ככה אני אאבד את הילדה. והיה לי מקרה אחד שנגמר רע. הזמנתי משפחה, דיברתי יותר מדי בכיוון של קשיים בבית, האבא נעלב, ושבועיים אחרי זה הם העבירו את הבת לבית ספר אחר ביישוב אחר. מאז אני זהירה מאוד. אני יודעת שהזהירות הזאת עולה לי לפעמים בזמן, וזה מחיר שאני משלמת בעיניים פקוחות. ולמדתי גם משהו על התזמון של השיחה. אני לא מתקשרת בערב ולא בסוף שבוע, כי אז השיחה מגיעה לתוך הבית מול כולם. אני מתקשרת בבוקר, מבית הספר, ומבקשת פגישה. וכשההורים מגיעים אני מקפידה לומר משפט אחד ברור בהתחלה, שאני מזמינה אותם כי אני רוצה לעזור לבת שלהם ולא כי היא עשתה משהו. המשפט הזה משנה את כל השיחה.</w:t>
      </w:r>
    </w:p>
    <w:p>
      <w:pPr>
        <w:keepNext/>
        <w:bidi/>
        <w:spacing w:after="60" w:before="120" w:line="276"/>
        <w:jc w:val="both"/>
      </w:pPr>
      <w:r>
        <w:rPr>
          <w:rFonts w:ascii="David" w:cs="David" w:eastAsia="David" w:hAnsi="David"/>
          <w:b/>
          <w:bCs/>
          <w:i w:val="false"/>
          <w:iCs w:val="false"/>
          <w:sz w:val="24"/>
          <w:szCs w:val="24"/>
          <w:rtl/>
        </w:rPr>
        <w:t xml:space="preserve">12. מראיינת חולוד: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ס': הכול. אני בת המקום, וזה גם המפתח וגם המנעול. המפתח, כי אני מכירה את המשפחות. אני יודעת מי הדוד שאפשר לדבר איתו כשהאבא לא מוכן לשמוע. אני יודעת מאיזו חמולה מי, ומה מותר להגיד בטלפון ומה רק פנים אל פנים. מורה שבאה מבחוץ לא יודעת את זה ולוקח לה חמש שנים ללמוד. המנעול, כי אני גם חיה פה. אני פוגשת את האמא של התלמידה בסופר ביום שישי. שואלים אותי שאלות בחתונות. ואם משפחה מרגישה שהתערבתי יותר מדי, זה לא נגמר בבית הספר, זה ממשיך גם בשכונה שלי. יש עוד דבר שקשה לי לדבר עליו והוא הנישואים המוקדמים. אני יודעת שיש בנות שלא ילמדו בכיתה י"א ובכיתה י"ב לא בגלל ציונים. וגם כשאני יודעת, אני מגלה שאין לי הרבה מה לעשות מול משפחה שהחליטה. הבנות שלנו נמצאות בין שני לחצים. מהבית אומרים להן דבר אחד, מבית הספר ומהטלוויזיה ומהטלפון אומרים להן דבר הפוך, והן נשארות בדיוק באמצע. ויש עוד דבר שאני חושבת עליו הרבה. אני עצמי גדלתי במקום הזה, וגם עליי היו לחצים בגיל שלהן, ואמא שלי היא זו שעמדה מולם. אז כשאני יושבת מול נערה כזאת, אני לא מדברת אליה מלמעלה. אני יודעת בדיוק מה היא מרגישה, וזה עוזר, אבל זה גם מבלבל אותי לפעמים, כי אני צריכה להיזהר שאני לא מנהלת דרכה את הסיפור שלי.</w:t>
      </w:r>
    </w:p>
    <w:p>
      <w:pPr>
        <w:keepNext/>
        <w:bidi/>
        <w:spacing w:after="60" w:before="120" w:line="276"/>
        <w:jc w:val="both"/>
      </w:pPr>
      <w:r>
        <w:rPr>
          <w:rFonts w:ascii="David" w:cs="David" w:eastAsia="David" w:hAnsi="David"/>
          <w:b/>
          <w:bCs/>
          <w:i w:val="false"/>
          <w:iCs w:val="false"/>
          <w:sz w:val="24"/>
          <w:szCs w:val="24"/>
          <w:rtl/>
        </w:rPr>
        <w:t xml:space="preserve">13. מראיינת חולוד: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ס': יש אחת שאני נושאת אותה. נקרא לה ס'. היא הייתה אצלי בשביעית, ילדה חכמה מאוד, עם הומור. בשמינית התחילה להיעדר, ואני עשיתי הכול לפי הספר. דיווחתי ליועצת, היה דיון, הזמינו את ההורים, נפתח תיק ברווחה, היו שיחות. ובכל זאת בגיל שש עשרה היא כבר לא הייתה בבית ספר, ובגיל שבע עשרה היא התחתנה. אני רואה אותה לפעמים בשוק עם עגלה. היא מחייכת אליי, שואלת מה שלומי, אומרת לי מורה את לא משתנה. ואני עומדת שם ומרגישה משהו כבד מאוד. אני לא בטוחה שיכולתי לשנות את התוצאה, אני לא נאיבית. אבל אם אני חוזרת אחורה, אני חושבת שטעיתי בתזמון. חיכיתי שהמערכת תזוז, והמערכת זזה לאט, ובזמן שהיא זזה הבת כבר עברה למקום אחר בראש שלה. הייתי צריכה להיות איתה יותר בלי קשר לתיק ולוועדות. ההבנה הזאת באה לי מאוחר מדי בשבילה, אבל היא משנה איך אני עובדת היום. ויש עוד משהו שאני מבינה היום. באותה תקופה חיכיתי לאישור. חיכיתי שמישהו יגיד לי מה מותר לי לעשות, כי פחדתי לחרוג מהתפקיד. היום אני יודעת שבמקרים כאלה מי שמחכה לאישור, מפסיד את הזמן. הייתי צריכה פשוט להמשיך להגיע אליה, בלי טפסים ובלי ועדות, ולוודא שהיא יודעת שיש לה כתובת. זה לא היה מבטיח כלום, אבל זה לפחות היה נשאר.</w:t>
      </w:r>
    </w:p>
    <w:p>
      <w:pPr>
        <w:keepNext/>
        <w:bidi/>
        <w:spacing w:after="60" w:before="120" w:line="276"/>
        <w:jc w:val="both"/>
      </w:pPr>
      <w:r>
        <w:rPr>
          <w:rFonts w:ascii="David" w:cs="David" w:eastAsia="David" w:hAnsi="David"/>
          <w:b/>
          <w:bCs/>
          <w:i w:val="false"/>
          <w:iCs w:val="false"/>
          <w:sz w:val="24"/>
          <w:szCs w:val="24"/>
          <w:rtl/>
        </w:rPr>
        <w:t xml:space="preserve">14. מראיינת חולוד: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ס': אני לא יודעת, וזאת התשובה הכי כנה שאני יכולה לתת. נתתי את הטלפון הפרטי שלי לבנות, וזה משהו שאומרים לנו לא לעשות. פעם אחת בת התקשרה אליי באחת עשרה בלילה ובכתה ואני ישבתי איתה בטלפון ארבעים דקות במטבח כדי לא להעיר את הבית. פעם אחת לקחתי תלמידה באוטו שלי אחרי שהיא נשארה בבית ספר עד ארבע ולא היה לה איך לחזור. אני יודעת שזה לא לפי הנוהל. אני גם יודעת שאם היה קורה משהו באותה נסיעה, הייתי לבד מול הכול. הבעיה שלי היא שאף אחד לא לימד אותי איפה הקו הזה עובר. אין השתלמות שאומרת עד כאן מורה ומכאן והלאה זה כבר לא את. יש לי אינטואיציה, אין לי הכשרה. אני נשענת על מה שאני מרגישה שנכון, וזה עובד לי ברוב המקרים, אבל זה גם אומר שכל טעות שלי היא פרטית ואני משלמת עליה לבד. אני חושבת שזה לא הוגן, לא כלפיי ולא כלפי הבנות. ואני גם רואה מה זה עושה לי לאורך זמן. יש שנים שאני נותנת יותר מדי ומגיעה לסוף השנה ריקה, ואז בשנה שאחריה אני סוגרת את עצמי ושומרת מרחק, וזה גם לא נכון. אני מתנדנדת בין שני הקצוות במקום למצוא נקודה יציבה. אני חושבת שאם היה לי מקום קבוע להתייעץ בו, לא הייתי צריכה לגלות את הגבול הזה מחדש כל שנה על בשרי.</w:t>
      </w:r>
    </w:p>
    <w:p>
      <w:pPr>
        <w:keepNext/>
        <w:bidi/>
        <w:spacing w:after="60" w:before="120" w:line="276"/>
        <w:jc w:val="both"/>
      </w:pPr>
      <w:r>
        <w:rPr>
          <w:rFonts w:ascii="David" w:cs="David" w:eastAsia="David" w:hAnsi="David"/>
          <w:b/>
          <w:bCs/>
          <w:i w:val="false"/>
          <w:iCs w:val="false"/>
          <w:sz w:val="24"/>
          <w:szCs w:val="24"/>
          <w:rtl/>
        </w:rPr>
        <w:t xml:space="preserve">15. מראיינת חולוד: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ס': קודם כול שעה קבועה במערכת. שעה שכתוב עליה שהיא של המחנכת בשביל תלמידות, ושהיא לא נלקחת כשחסר מורה מחליף. זה נשמע קטן וזה הדבר שיעשה את ההבדל הכי גדול. דבר שני, קבוצה של מחנכות שנפגשת אחת לשבועיים עם מנחה, לא השתלמות עם מצגות, אלא מקום שבו אני יכולה להגיד יש לי בת שאני לא יודעת מה לעשות איתה ולשמוע מה אחרות עושות. אנחנו לא מדברות בינינו, כל אחת יושבת עם התיקים שלה. דבר שלישי, יועצת חמישה ימים בשבוע שמדברת ערבית ומכירה את היישוב. דבר רביעי, נוהל שאומר לי לא רק למי לדווח אלא גם מה קורה אחרי הדיווח ומי מלווה אותי. וחוץ מכל זה, שיהיה לי מספר טלפון של מישהי שאני יכולה להתקשר אליה בתשע בערב אחרי שיחה קשה ולשאול עשיתי נכון. זה מה שאין לי היום. ואם הייתי יכולה לבקש עוד דבר אחד, הייתי מבקשת שיהיה תיעוד מסודר ומוגן. לא כדי לתייק בנות, אלא כדי שהמידע לא ילך לאיבוד. היום כשמחנכת עוזבת, כל מה שהיא ידעה נמחק. אני יודעת שזה נושא רגיש מבחינת פרטיות, ולכן צריך לחשוב עליו טוב, אבל המצב הנוכחי שבו הכול נמצא בראש של אדם אחד הוא הרבה יותר מסוכן.</w:t>
      </w:r>
    </w:p>
    <w:p>
      <w:pPr>
        <w:pStyle w:val="Heading2"/>
        <w:keepNext/>
        <w:bidi/>
        <w:spacing w:after="120" w:before="240" w:line="360"/>
        <w:jc w:val="right"/>
      </w:pPr>
      <w:r>
        <w:rPr>
          <w:rFonts w:ascii="David" w:cs="David" w:eastAsia="David" w:hAnsi="David"/>
          <w:b/>
          <w:bCs/>
          <w:i w:val="false"/>
          <w:iCs w:val="false"/>
          <w:sz w:val="28"/>
          <w:szCs w:val="28"/>
          <w:rtl/>
        </w:rPr>
        <w:t xml:space="preserve">נספח ד': תמלולי ראיונות נוספים</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[להשלמה: כאן יובאו תמלולי הראיונות הנוספים, כל ריאיון תחת כותרת משנה משלו (נספח ד'1, ד'2 וכן הלאה), באותו מבנה של נספח ג'. יש למחוק הערה זו לאחר ההשלמה.]</w:t>
      </w:r>
    </w:p>
    <w:p>
      <w:pPr>
        <w:pageBreakBefore/>
        <w:bidi/>
      </w:pPr>
    </w:p>
    <w:p>
      <w:r>
        <w:t xml:space="preserve"/>
      </w:r>
    </w:p>
    <w:p>
      <w:r>
        <w:t xml:space="preserve"/>
      </w:r>
    </w:p>
    <w:p>
      <w:pPr>
        <w:keepNext w:val="false"/>
        <w:bidi/>
        <w:spacing w:after="120" w:before="0" w:line="360"/>
        <w:jc w:val="center"/>
      </w:pPr>
      <w:r>
        <w:rPr>
          <w:rFonts w:ascii="David" w:cs="David" w:eastAsia="David" w:hAnsi="David"/>
          <w:b/>
          <w:bCs/>
          <w:i w:val="false"/>
          <w:iCs w:val="false"/>
          <w:sz w:val="28"/>
          <w:szCs w:val="28"/>
          <w:rtl/>
        </w:rPr>
        <w:t xml:space="preserve">הצהרה על מקוריות העבודה</w:t>
      </w:r>
    </w:p>
    <w:p>
      <w:pPr>
        <w:keepNext w:val="false"/>
        <w:bidi/>
        <w:spacing w:after="200" w:before="0" w:line="360"/>
        <w:jc w:val="both"/>
      </w:pPr>
      <w:r>
        <w:rPr>
          <w:rFonts w:ascii="David" w:cs="David" w:eastAsia="David" w:hAnsi="David"/>
          <w:b w:val="false"/>
          <w:bCs w:val="false"/>
          <w:i w:val="false"/>
          <w:iCs w:val="false"/>
          <w:sz w:val="24"/>
          <w:szCs w:val="24"/>
          <w:rtl/>
        </w:rPr>
        <w:t xml:space="preserve">אנו, החתומות מטה, מצהירות כי העבודה המוגשת בזאת היא עבודה מקורית שנעשתה ונכתבה במשותף על ידי כל המגישות את העבודה. העבודה נעשתה ונכתבה לאחר שנאספו הנתונים על פי המתואר בגוף העבודה ולאחר שנעשה ניתוח של הנתונים על ידי המגישות. כל אחת מהחתומות מטה נטלה חלק מהותי בהכנת העבודה. כל המקורות החיצוניים (כולל מקורות הנתונים, עיבוד הנתונים, הסקת המסקנות, הניתוח וכל חלק אחר בכתיבת העבודה) צוינו מפורשות בהערות ובציטוטים מתאימים. אנו מסכימות כי העבודה תישאר בקריה האקדמית לעיון.</w:t>
      </w:r>
    </w:p>
    <w:p>
      <w:pPr>
        <w:keepNext w:val="false"/>
        <w:bidi/>
        <w:spacing w:after="200" w:before="0" w:line="360"/>
        <w:jc w:val="both"/>
      </w:pPr>
      <w:r>
        <w:rPr>
          <w:rFonts w:ascii="David" w:cs="David" w:eastAsia="David" w:hAnsi="David"/>
          <w:b w:val="false"/>
          <w:bCs w:val="false"/>
          <w:i w:val="false"/>
          <w:iCs w:val="false"/>
          <w:sz w:val="24"/>
          <w:szCs w:val="24"/>
          <w:rtl/>
        </w:rPr>
        <w:t xml:space="preserve">על זאת באנו על החתום:</w:t>
      </w:r>
    </w:p>
    <w:p>
      <w:pPr>
        <w:keepNext w:val="false"/>
        <w:bidi/>
        <w:spacing w:after="200" w:before="0" w:line="360"/>
        <w:jc w:val="both"/>
      </w:pPr>
      <w:r>
        <w:rPr>
          <w:rFonts w:ascii="David" w:cs="David" w:eastAsia="David" w:hAnsi="David"/>
          <w:b w:val="false"/>
          <w:bCs w:val="false"/>
          <w:i w:val="false"/>
          <w:iCs w:val="false"/>
          <w:sz w:val="24"/>
          <w:szCs w:val="24"/>
          <w:rtl/>
        </w:rPr>
        <w:t xml:space="preserve">שם: חולוד אבו עראר    מס' ת.ז.: 213423122    חתימה: ______________</w:t>
      </w:r>
    </w:p>
    <w:p>
      <w:pPr>
        <w:keepNext w:val="false"/>
        <w:bidi/>
        <w:spacing w:after="200" w:before="0" w:line="360"/>
        <w:jc w:val="both"/>
      </w:pPr>
      <w:r>
        <w:rPr>
          <w:rFonts w:ascii="David" w:cs="David" w:eastAsia="David" w:hAnsi="David"/>
          <w:b w:val="false"/>
          <w:bCs w:val="false"/>
          <w:i w:val="false"/>
          <w:iCs w:val="false"/>
          <w:sz w:val="24"/>
          <w:szCs w:val="24"/>
          <w:rtl/>
        </w:rPr>
        <w:t xml:space="preserve">שם: אינאס אבו עראר    מס' ת.ז.: 213167257    חתימה: ______________</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David" w:cs="David" w:eastAsia="David" w:hAnsi="David"/>
      <w:b/>
      <w:bCs/>
      <w:sz w:val="32"/>
      <w:szCs w:val="32"/>
    </w:rPr>
  </w:style>
  <w:style w:type="paragraph" w:styleId="Heading2">
    <w:name w:val="Heading 2"/>
    <w:basedOn w:val="Normal"/>
    <w:next w:val="Normal"/>
    <w:qFormat/>
    <w:pPr>
      <w:spacing w:after="120" w:before="240"/>
      <w:outlineLvl w:val="1"/>
    </w:pPr>
    <w:rPr>
      <w:rFonts w:ascii="David" w:cs="David" w:eastAsia="David" w:hAnsi="David"/>
      <w:b/>
      <w:bCs/>
      <w:sz w:val="28"/>
      <w:szCs w:val="28"/>
    </w:rPr>
  </w:style>
  <w:style w:type="paragraph" w:styleId="Heading3">
    <w:name w:val="Heading 3"/>
    <w:basedOn w:val="Normal"/>
    <w:next w:val="Normal"/>
    <w:qFormat/>
    <w:pPr>
      <w:spacing w:after="100" w:before="200"/>
      <w:outlineLvl w:val="2"/>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כיצד מורות מזהות נערות בסיכון ותופסות את תפקידן בסיוע להן</dc:title>
  <dc:creator>חולוד אבו עראר ואינאס אבו עראר</dc:creator>
  <cp:lastModifiedBy>Un-named</cp:lastModifiedBy>
  <cp:revision>1</cp:revision>
  <dcterms:created xsi:type="dcterms:W3CDTF">2026-09-09T11:03:59.203Z</dcterms:created>
  <dcterms:modified xsi:type="dcterms:W3CDTF">2026-09-09T11:03:59.215Z</dcterms:modified>
</cp:coreProperties>
</file>

<file path=docProps/custom.xml><?xml version="1.0" encoding="utf-8"?>
<Properties xmlns="http://schemas.openxmlformats.org/officeDocument/2006/custom-properties" xmlns:vt="http://schemas.openxmlformats.org/officeDocument/2006/docPropsVTypes"/>
</file>