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line="360" w:lineRule="auto"/>
        <w:jc w:val="both"/>
      </w:pPr>
    </w:p>
    <w:p>
      <w:pPr>
        <w:bidi/>
        <w:spacing w:after="200" w:line="360" w:lineRule="auto"/>
        <w:jc w:val="center"/>
      </w:pPr>
      <w:r>
        <w:rPr>
          <w:rFonts w:ascii="David" w:hAnsi="David" w:cs="David"/>
          <w:b/>
          <w:sz w:val="36"/>
          <w:u w:val="none"/>
          <w:szCs w:val="36"/>
          <w:bCs/>
          <w:rtl/>
        </w:rPr>
        <w:t>הקריה האקדמית אונו</w:t>
      </w:r>
    </w:p>
    <w:p>
      <w:pPr>
        <w:bidi/>
        <w:spacing w:after="200" w:line="360" w:lineRule="auto"/>
        <w:jc w:val="center"/>
      </w:pPr>
      <w:r>
        <w:rPr>
          <w:rFonts w:ascii="David" w:hAnsi="David" w:cs="David"/>
          <w:b/>
          <w:sz w:val="32"/>
          <w:u w:val="none"/>
          <w:szCs w:val="32"/>
          <w:bCs/>
          <w:rtl/>
        </w:rPr>
        <w:t>הפקולטה למדעי הרוח והחברה</w:t>
      </w:r>
    </w:p>
    <w:p>
      <w:pPr>
        <w:bidi/>
        <w:spacing w:after="200" w:line="360" w:lineRule="auto"/>
        <w:jc w:val="center"/>
      </w:pPr>
    </w:p>
    <w:p>
      <w:pPr>
        <w:bidi/>
        <w:spacing w:after="200" w:line="360" w:lineRule="auto"/>
        <w:jc w:val="center"/>
      </w:pPr>
      <w:r>
        <w:rPr>
          <w:rFonts w:ascii="David" w:hAnsi="David" w:cs="David"/>
          <w:b w:val="0"/>
          <w:sz w:val="32"/>
          <w:u w:val="none"/>
          <w:szCs w:val="32"/>
          <w:rtl/>
        </w:rPr>
        <w:t>עבודה מסכמת בקורס</w:t>
      </w:r>
    </w:p>
    <w:p>
      <w:pPr>
        <w:bidi/>
        <w:spacing w:after="200" w:line="360" w:lineRule="auto"/>
        <w:jc w:val="center"/>
      </w:pPr>
      <w:r>
        <w:rPr>
          <w:rFonts w:ascii="David" w:hAnsi="David" w:cs="David"/>
          <w:b/>
          <w:sz w:val="44"/>
          <w:u w:val="none"/>
          <w:szCs w:val="44"/>
          <w:bCs/>
          <w:rtl/>
        </w:rPr>
        <w:t>פסיכולוגיה התפתחותית א'</w:t>
      </w:r>
    </w:p>
    <w:p>
      <w:pPr>
        <w:bidi/>
        <w:spacing w:after="200" w:line="360" w:lineRule="auto"/>
        <w:jc w:val="center"/>
      </w:pPr>
      <w:r>
        <w:rPr>
          <w:rFonts w:ascii="David" w:hAnsi="David" w:cs="David"/>
          <w:b w:val="0"/>
          <w:sz w:val="28"/>
          <w:u w:val="none"/>
          <w:szCs w:val="28"/>
          <w:rtl/>
        </w:rPr>
        <w:t>סמסטר ב' תשפ"ו</w:t>
      </w:r>
    </w:p>
    <w:p>
      <w:pPr>
        <w:bidi/>
        <w:spacing w:after="200" w:line="360" w:lineRule="auto"/>
        <w:jc w:val="center"/>
      </w:pPr>
    </w:p>
    <w:p>
      <w:pPr>
        <w:bidi/>
        <w:spacing w:after="200" w:line="360" w:lineRule="auto"/>
        <w:jc w:val="center"/>
      </w:pPr>
      <w:r>
        <w:rPr>
          <w:rFonts w:ascii="David" w:hAnsi="David" w:cs="David"/>
          <w:b w:val="0"/>
          <w:sz w:val="28"/>
          <w:u w:val="none"/>
          <w:szCs w:val="28"/>
          <w:rtl/>
        </w:rPr>
        <w:t>מרצים: פרופ' טובה הרטמן ופרופ' צפירה גרבלסקי-ליכטמן</w:t>
      </w:r>
    </w:p>
    <w:p>
      <w:pPr>
        <w:bidi/>
        <w:spacing w:after="200" w:line="360" w:lineRule="auto"/>
        <w:jc w:val="center"/>
      </w:pPr>
    </w:p>
    <w:p>
      <w:pPr>
        <w:bidi/>
        <w:spacing w:after="200" w:line="360" w:lineRule="auto"/>
        <w:jc w:val="center"/>
      </w:pPr>
      <w:r>
        <w:rPr>
          <w:rFonts w:ascii="David" w:hAnsi="David" w:cs="David"/>
          <w:b/>
          <w:sz w:val="28"/>
          <w:u w:val="none"/>
          <w:szCs w:val="28"/>
          <w:bCs/>
          <w:rtl/>
        </w:rPr>
        <w:t>שמות המגישים + ת"ז:</w:t>
      </w:r>
    </w:p>
    <w:p>
      <w:pPr>
        <w:bidi/>
        <w:spacing w:after="200" w:line="360" w:lineRule="auto"/>
        <w:jc w:val="center"/>
      </w:pPr>
      <w:r>
        <w:rPr>
          <w:rFonts w:ascii="David" w:hAnsi="David" w:cs="David"/>
          <w:b w:val="0"/>
          <w:sz w:val="28"/>
          <w:u w:val="none"/>
          <w:szCs w:val="28"/>
          <w:rtl/>
        </w:rPr>
        <w:t>______________________________</w:t>
      </w:r>
    </w:p>
    <w:p>
      <w:pPr>
        <w:bidi/>
        <w:spacing w:after="200" w:line="360" w:lineRule="auto"/>
        <w:jc w:val="center"/>
      </w:pPr>
      <w:r>
        <w:rPr>
          <w:rFonts w:ascii="David" w:hAnsi="David" w:cs="David"/>
          <w:b w:val="0"/>
          <w:sz w:val="28"/>
          <w:u w:val="none"/>
          <w:szCs w:val="28"/>
          <w:rtl/>
        </w:rPr>
        <w:t>______________________________</w:t>
      </w:r>
    </w:p>
    <w:p>
      <w:pPr>
        <w:bidi/>
        <w:spacing w:after="200" w:line="360" w:lineRule="auto"/>
        <w:jc w:val="center"/>
      </w:pPr>
    </w:p>
    <w:p>
      <w:pPr>
        <w:bidi/>
        <w:spacing w:after="200" w:line="360" w:lineRule="auto"/>
        <w:jc w:val="center"/>
      </w:pPr>
      <w:r>
        <w:rPr>
          <w:rFonts w:ascii="David" w:hAnsi="David" w:cs="David"/>
          <w:b w:val="0"/>
          <w:sz w:val="28"/>
          <w:u w:val="none"/>
          <w:szCs w:val="28"/>
          <w:rtl/>
        </w:rPr>
        <w:t>תאריך הגשה: 23.7.2026</w:t>
      </w:r>
    </w:p>
    <w:p>
      <w:r>
        <w:br w:type="page"/>
      </w:r>
    </w:p>
    <w:p>
      <w:pPr>
        <w:bidi/>
        <w:spacing w:after="120" w:line="360" w:lineRule="auto"/>
        <w:jc w:val="right"/>
      </w:pPr>
      <w:r>
        <w:rPr>
          <w:rFonts w:ascii="David" w:hAnsi="David" w:cs="David"/>
          <w:b/>
          <w:sz w:val="24"/>
          <w:u w:val="single"/>
          <w:szCs w:val="24"/>
          <w:bCs/>
          <w:rtl/>
        </w:rPr>
        <w:t>שאלה 1 - סיפור מקרה</w:t>
      </w:r>
    </w:p>
    <w:p>
      <w:pPr>
        <w:bidi/>
        <w:spacing w:after="120" w:line="360" w:lineRule="auto"/>
        <w:jc w:val="both"/>
      </w:pPr>
      <w:r>
        <w:rPr>
          <w:rFonts w:ascii="David" w:hAnsi="David" w:cs="David"/>
          <w:b w:val="0"/>
          <w:sz w:val="24"/>
          <w:u w:val="none"/>
          <w:szCs w:val="24"/>
          <w:rtl/>
        </w:rPr>
        <w:t>בחרתי לנתח את ריילי אנדרסן, הילדה בת האחת עשרה מהסרט "הקול בראש" (Inside Out) של פיקסאר. בחרתי דווקא בה כי הסרט מלווה אותה כמעט מרגע לידתה ועד סף גיל ההתבגרות, וכך אפשר לראות תהליך התפתחותי שלם של ילדה אחת, גם אם היא דמות מצוירת. מבחינת ההתפתחות הנורמטיבית, ריילי מתפתחת כמו רוב בני גילה: היא רוכשת שפה בזמן, לומדת ללכת ומהר מאוד גם להחליק על הקרח, יוצרת חברות קרובה, ובונה לעצמה תחומי זהות יציבים שהסרט מכנה "איי אישיות": משפחה, כנות, חברות, שטויות והוקי. עד גיל אחת עשרה מדובר בילדות רגילה ושמחה למדי במינסוטה.</w:t>
      </w:r>
    </w:p>
    <w:p>
      <w:pPr>
        <w:bidi/>
        <w:spacing w:after="120" w:line="360" w:lineRule="auto"/>
        <w:jc w:val="both"/>
      </w:pPr>
      <w:r>
        <w:rPr>
          <w:rFonts w:ascii="David" w:hAnsi="David" w:cs="David"/>
          <w:b w:val="0"/>
          <w:sz w:val="24"/>
          <w:u w:val="none"/>
          <w:szCs w:val="24"/>
          <w:rtl/>
        </w:rPr>
        <w:t>ההתפתחות האינדיבידואלית שלה נראית במזג הנוח שלה, בקשר החם עם הוריה, ובעיקר באופן שבו היא מגיבה לאירוע ששובר את השגרה: המשפחה עוברת לסן פרנסיסקו. בית חדש, בית ספר חדש, בלי החברות ובלי קבוצת ההוקי. ילדה אחרת אולי הייתה עוברת את זה בקלות יחסית. אצל ריילי המעבר מציף משבר רגשי אמיתי, שמגיע עד ניסיון בריחה חזרה למינסוטה, ובסופו גם צמיחה: היא לומדת שמותר לה להיות עצובה, ושרגשות מעורבים הם חלק מהחיים. השילוב הזה של מסלול נורמטיבי לגמרי עם תגובה אישית מאוד לאירוע חיים הוא שהופך אותה בעיניי למקרה מעניין לניתוח.</w:t>
      </w:r>
    </w:p>
    <w:p>
      <w:pPr>
        <w:bidi/>
        <w:spacing w:after="120" w:line="360" w:lineRule="auto"/>
        <w:jc w:val="right"/>
      </w:pPr>
      <w:r>
        <w:rPr>
          <w:rFonts w:ascii="David" w:hAnsi="David" w:cs="David"/>
          <w:b/>
          <w:sz w:val="24"/>
          <w:u w:val="single"/>
          <w:szCs w:val="24"/>
          <w:bCs/>
          <w:rtl/>
        </w:rPr>
        <w:t>שאלה 2 - גורמי סיכון וגורמי מגן</w:t>
      </w:r>
    </w:p>
    <w:p>
      <w:pPr>
        <w:bidi/>
        <w:spacing w:after="120" w:line="360" w:lineRule="auto"/>
        <w:jc w:val="both"/>
      </w:pPr>
      <w:r>
        <w:rPr>
          <w:rFonts w:ascii="David" w:hAnsi="David" w:cs="David"/>
          <w:b w:val="0"/>
          <w:sz w:val="24"/>
          <w:u w:val="none"/>
          <w:szCs w:val="24"/>
          <w:rtl/>
        </w:rPr>
        <w:t>גורמי סיכון הם מאפיינים ביולוגיים, משפחתיים או סביבתיים שמעלים את ההסתברות להתפתחות לא תקינה או לפגיעות רגשית, למשל עוני, מחלה, גירושים או מעבר דירה בתקופה רגישה. הם לא גוזרים גורל, הם מטים את הכף. גורמי מגן הם המשקל הנגדי: משאבים בילד עצמו ובסביבתו שממתנים את השפעת הסיכון ומאפשרים התמודדות וחוסן, כמו מזג נוח, קשר קרוב עם מבוגר משמעותי או תחושת מסוגלות בתחום כלשהו.</w:t>
      </w:r>
    </w:p>
    <w:p>
      <w:pPr>
        <w:bidi/>
        <w:spacing w:after="120" w:line="360" w:lineRule="auto"/>
        <w:jc w:val="both"/>
      </w:pPr>
      <w:r>
        <w:rPr>
          <w:rFonts w:ascii="David" w:hAnsi="David" w:cs="David"/>
          <w:b w:val="0"/>
          <w:sz w:val="24"/>
          <w:u w:val="none"/>
          <w:szCs w:val="24"/>
          <w:rtl/>
        </w:rPr>
        <w:t>אצל ריילי גורמי הסיכון די ברורים. מעבר דירה פתאומי בגיל רגיש, ממש על סף ההתבגרות; ניתוק בבת אחת מכל רשת התמיכה החברתית שלה; אבא לחוץ סביב העסק החדש ולכן פחות פנוי רגשית; וגם ציפייה שקטה של ההורים שהיא תמשיך להיות "הילדה השמחה שלנו", ציפייה שגורמת לה להסתיר את העצב במקום לבטא אותו. מולם עומדים גורמי מגן חזקים: התקשרות בטוחה לשני ההורים, משפחה יציבה ואוהבת, מזג קליל, כישרון ספורטיבי שנותן לה שייכות ותחושת ערך, ויכולת טובה ליצור קשרים. בסוף הסרט רואים את ההכרעה: ברגע שהיא משתפת את הוריה בעצב, הם מכילים אותה, והמשבר נגמר בצמיחה ולא בפגיעה.</w:t>
      </w:r>
    </w:p>
    <w:p>
      <w:pPr>
        <w:bidi/>
        <w:spacing w:after="120" w:line="360" w:lineRule="auto"/>
        <w:jc w:val="right"/>
      </w:pPr>
      <w:r>
        <w:rPr>
          <w:rFonts w:ascii="David" w:hAnsi="David" w:cs="David"/>
          <w:b/>
          <w:sz w:val="24"/>
          <w:u w:val="single"/>
          <w:szCs w:val="24"/>
          <w:bCs/>
          <w:rtl/>
        </w:rPr>
        <w:t>שאלה 3 - מעגלי השפעה</w:t>
      </w:r>
    </w:p>
    <w:p>
      <w:pPr>
        <w:bidi/>
        <w:spacing w:after="120" w:line="360" w:lineRule="auto"/>
        <w:jc w:val="both"/>
      </w:pPr>
      <w:r>
        <w:rPr>
          <w:rFonts w:ascii="David" w:hAnsi="David" w:cs="David"/>
          <w:b w:val="0"/>
          <w:sz w:val="24"/>
          <w:u w:val="none"/>
          <w:szCs w:val="24"/>
          <w:rtl/>
        </w:rPr>
        <w:t>על פי הנלמד בקורס, הילד אינו מתפתח בחלל ריק אלא בתוך מעגלי השפעה, מהקרוב ביותר אליו ועד הרחוק ביותר, כפי שתיאר ברונפנברנר במודל האקולוגי שלו.</w:t>
      </w:r>
    </w:p>
    <w:p>
      <w:pPr>
        <w:bidi/>
        <w:spacing w:after="120" w:line="360" w:lineRule="auto"/>
        <w:jc w:val="both"/>
      </w:pPr>
      <w:r>
        <w:rPr>
          <w:rFonts w:ascii="David" w:hAnsi="David" w:cs="David"/>
          <w:b w:val="0"/>
          <w:sz w:val="24"/>
          <w:u w:val="none"/>
          <w:szCs w:val="24"/>
          <w:rtl/>
        </w:rPr>
        <w:t>המעגל הראשון הוא המיקרו-מערכת: הסביבה הקרובה שהילד נמצא איתה במגע יומיומי וישיר, ובראשה המשפחה, ולצדה בית הספר והחברים. אצל ריילי זה המעגל המשמעותי ביותר: שיחות הערב עם אמא, המשחקים המשותפים עם אבא וקבוצת ההוקי עיצבו את הביטחון שלה ואת איי האישיות. דוגמה מוחשית: הטקס המשפחתי שבו אמא ואבא מדמיינים איתה משחק הוקי בסלון בנה אצלה גם קשר וגם אהבה לספורט.</w:t>
      </w:r>
    </w:p>
    <w:p>
      <w:pPr>
        <w:bidi/>
        <w:spacing w:after="120" w:line="360" w:lineRule="auto"/>
        <w:jc w:val="both"/>
      </w:pPr>
      <w:r>
        <w:rPr>
          <w:rFonts w:ascii="David" w:hAnsi="David" w:cs="David"/>
          <w:b w:val="0"/>
          <w:sz w:val="24"/>
          <w:u w:val="none"/>
          <w:szCs w:val="24"/>
          <w:rtl/>
        </w:rPr>
        <w:t>המעגל השני הוא המזו-מערכת: הקשרים שבין הסביבות הקרובות עצמן, כלומר בין הבית לבית הספר, בין ההורים לחברים וכן הלאה. כשההורים של ריילי רושמים אותה לאימוני הוקי בסן פרנסיסקו ומגיעים לעודד אותה במגרש, החיבור הזה בין הבית לקבוצה החדשה הוא שעוזר לה למצוא מחדש מקום של שייכות בעיר הזרה.</w:t>
      </w:r>
    </w:p>
    <w:p>
      <w:pPr>
        <w:bidi/>
        <w:spacing w:after="120" w:line="360" w:lineRule="auto"/>
        <w:jc w:val="both"/>
      </w:pPr>
      <w:r>
        <w:rPr>
          <w:rFonts w:ascii="David" w:hAnsi="David" w:cs="David"/>
          <w:b w:val="0"/>
          <w:sz w:val="24"/>
          <w:u w:val="none"/>
          <w:szCs w:val="24"/>
          <w:rtl/>
        </w:rPr>
        <w:t>המעגל השלישי הוא האקסו-מערכת: מסגרות שהילד אינו חלק מהן באופן ישיר, אבל הן משפיעות על חייו דרך המבוגרים. הדוגמה המובהקת אצל ריילי היא העבודה של אבא: המיזם החדש שלו הוא הסיבה למעבר לסן פרנסיסקו, והלחץ שלו סביב המשקיעים מחלחל הביתה ומתפרץ בארוחת הערב המתוחה. ריילי מעולם לא ביקרה במשרד של אביה, ובכל זאת העבודה הזו שינתה את חייה.</w:t>
      </w:r>
    </w:p>
    <w:p>
      <w:pPr>
        <w:bidi/>
        <w:spacing w:after="120" w:line="360" w:lineRule="auto"/>
        <w:jc w:val="both"/>
      </w:pPr>
      <w:r>
        <w:rPr>
          <w:rFonts w:ascii="David" w:hAnsi="David" w:cs="David"/>
          <w:b w:val="0"/>
          <w:sz w:val="24"/>
          <w:u w:val="none"/>
          <w:szCs w:val="24"/>
          <w:rtl/>
        </w:rPr>
        <w:t>המעגל הרביעי הוא המקרו-מערכת: התרבות, הערכים והנורמות שבתוכם המשפחה חיה. ריילי גדלה בתרבות של מינסוטה, שבה הוקי קרח הוא כמעט דת מקומית, ולכן הספורט הזה הפך לחלק מזהותה. גם הנורמה האמריקאית של חיוביות מתמדת, להיות תמיד שמחים ומחייכים, היא חלק מהמקרו: היא זו שמקשה על ריילי ועל אמה לתת מקום לעצב.</w:t>
      </w:r>
    </w:p>
    <w:p>
      <w:pPr>
        <w:bidi/>
        <w:spacing w:after="120" w:line="360" w:lineRule="auto"/>
        <w:jc w:val="both"/>
      </w:pPr>
      <w:r>
        <w:rPr>
          <w:rFonts w:ascii="David" w:hAnsi="David" w:cs="David"/>
          <w:b w:val="0"/>
          <w:sz w:val="24"/>
          <w:u w:val="none"/>
          <w:szCs w:val="24"/>
          <w:rtl/>
        </w:rPr>
        <w:t>המעגל החמישי הוא ממד הזמן, הכרונו-מערכת: העיתוי של אירועי החיים ביחס לשלב ההתפתחותי. אותו מעבר דירה בדיוק היה נחווה אחרת בגיל שש. אצל ריילי הוא נופל בדיוק ברגע שבו הילדות מתחילה להיסדק ממילא, ולכן עוצמת הטלטלה גדולה כל כך.</w:t>
      </w:r>
    </w:p>
    <w:p>
      <w:pPr>
        <w:bidi/>
        <w:spacing w:after="120" w:line="360" w:lineRule="auto"/>
        <w:jc w:val="right"/>
      </w:pPr>
      <w:r>
        <w:rPr>
          <w:rFonts w:ascii="David" w:hAnsi="David" w:cs="David"/>
          <w:b/>
          <w:sz w:val="24"/>
          <w:u w:val="single"/>
          <w:szCs w:val="24"/>
          <w:bCs/>
          <w:rtl/>
        </w:rPr>
        <w:t>שאלה 4 - תיאוריית ההתפתחות הקוגניטיבית</w:t>
      </w:r>
    </w:p>
    <w:p>
      <w:pPr>
        <w:bidi/>
        <w:spacing w:after="120" w:line="360" w:lineRule="auto"/>
        <w:jc w:val="both"/>
      </w:pPr>
      <w:r>
        <w:rPr>
          <w:rFonts w:ascii="David" w:hAnsi="David" w:cs="David"/>
          <w:b w:val="0"/>
          <w:sz w:val="24"/>
          <w:u w:val="none"/>
          <w:szCs w:val="24"/>
          <w:rtl/>
        </w:rPr>
        <w:t>פיאז'ה תיאר ארבעה שלבים בהתפתחות הקוגניטיבית: השלב הסנסומוטורי, מהלידה עד גיל שנתיים בערך; השלב הקדם-אופרציונלי, מגיל שנתיים עד שבע; שלב האופרציות המוחשיות (הקונקרטיות), מגיל שבע עד אחת עשרה או שתים עשרה; ושלב האופרציות הפורמליות, מגיל אחת עשרה או שתים עשרה ואילך.</w:t>
      </w:r>
    </w:p>
    <w:p>
      <w:pPr>
        <w:bidi/>
        <w:spacing w:after="120" w:line="360" w:lineRule="auto"/>
        <w:jc w:val="both"/>
      </w:pPr>
      <w:r>
        <w:rPr>
          <w:rFonts w:ascii="David" w:hAnsi="David" w:cs="David"/>
          <w:b w:val="0"/>
          <w:sz w:val="24"/>
          <w:u w:val="none"/>
          <w:szCs w:val="24"/>
          <w:rtl/>
        </w:rPr>
        <w:t>ריילי, בת אחת עשרה, נמצאת בסוף שלב האופרציות המוחשיות, ממש על סף המעבר לחשיבה הפורמלית. מה מעיד על כך? קודם כול תוכנית הבריחה שלה. ההיגיון שלה מוחשי לגמרי: הזיכרונות השמחים נוצרו במינסוטה, ולכן אם תיסע פיזית חזרה למינסוטה, יחזרו גם הזיכרונות השמחים. זה פתרון קונקרטי, כמעט מכני, לבעיה רגשית מופשטת, בדיוק כמו שחושב ילד בשלב המוחשי. היא גם מפעילה חשיבה לוגית מסודרת כשהיא מתכננת את הנסיעה, בודקת מחיר כרטיס ומוצאת דרך לממן אותו. מצד שני, בסוף הסרט מופיע אצלה זיכרון חדש שצבוע גם בשמחה וגם בעצב בו זמנית, והיא מסוגלת להבין שרגש אחד יכול להכיל את שניהם. היכולת המתחילה הזאת לחשוב על מושגים מופשטים כמו רגשות מעורבים היא ניצן ראשון של השלב הפורמלי שאליו היא נכנסת.</w:t>
      </w:r>
    </w:p>
    <w:p>
      <w:pPr>
        <w:bidi/>
        <w:spacing w:after="120" w:line="360" w:lineRule="auto"/>
        <w:jc w:val="right"/>
      </w:pPr>
      <w:r>
        <w:rPr>
          <w:rFonts w:ascii="David" w:hAnsi="David" w:cs="David"/>
          <w:b/>
          <w:sz w:val="24"/>
          <w:u w:val="single"/>
          <w:szCs w:val="24"/>
          <w:bCs/>
          <w:rtl/>
        </w:rPr>
        <w:t>שאלה 5 - ניסוי מצב הזר</w:t>
      </w:r>
    </w:p>
    <w:p>
      <w:pPr>
        <w:bidi/>
        <w:spacing w:after="120" w:line="360" w:lineRule="auto"/>
        <w:jc w:val="both"/>
      </w:pPr>
      <w:r>
        <w:rPr>
          <w:rFonts w:ascii="David" w:hAnsi="David" w:cs="David"/>
          <w:b w:val="0"/>
          <w:sz w:val="24"/>
          <w:u w:val="none"/>
          <w:szCs w:val="24"/>
          <w:rtl/>
        </w:rPr>
        <w:t>ניסוי "מצב הזר" של מרי איינסוורת' בוחן את סוג ההתקשרות של תינוק בן שנה בקירוב באמצעות רצף של שבע אפיזודות קצרות, לאחר שהחוקר מכניס את האם והתינוק לחדר משחקים ויוצא. באפיזודה הראשונה האם והתינוק לבדם בחדר, והתינוק חופשי לחקור את הצעצועים. בשנייה נכנסת אישה זרה, משוחחת עם האם ומתקרבת בהדרגה לתינוק. בשלישית האם יוצאת מהחדר, והתינוק נשאר עם הזרה: פרידה ראשונה. ברביעית האם חוזרת והזרה יוצאת: איחוד ראשון. בחמישית האם יוצאת שוב והתינוק נשאר לגמרי לבד: פרידה שנייה. בשישית חוזרת הזרה ומנסה להרגיע. ובשביעית האם שבה לחדר: איחוד שני, שהוא הרגע החשוב ביותר לסיווג ההתקשרות.</w:t>
      </w:r>
    </w:p>
    <w:p>
      <w:pPr>
        <w:bidi/>
        <w:spacing w:after="120" w:line="360" w:lineRule="auto"/>
        <w:jc w:val="both"/>
      </w:pPr>
      <w:r>
        <w:rPr>
          <w:rFonts w:ascii="David" w:hAnsi="David" w:cs="David"/>
          <w:b w:val="0"/>
          <w:sz w:val="24"/>
          <w:u w:val="none"/>
          <w:szCs w:val="24"/>
          <w:rtl/>
        </w:rPr>
        <w:t>את ריילי אפשר לזהות בבירור כבעלת התקשרות בטוחה. כבר כתינוקת רואים אותה חוקרת את העולם בעליזות כשההורים משמשים לה בסיס בטוח, ובמהלך הסרט כולו ההורים הם הכתובת שלה לנחמה. הדוגמה המוחשית ביותר היא דווקא סצנת הסיום, שמזכירה ממש אפיזודת איחוד: אחרי ה"פרידה" הגדולה, ניסיון הבריחה, ריילי חוזרת הביתה, נשברת בפני הוריה ומודה שהיא מתגעגעת למינסוטה. ההורים לא כועסים ולא מתקנים אותה, הם מחבקים, והיא נרגעת בתוך החיבוק כמו פעוט שאמו שבה לחדר. ההתקשרות הבטוחה הזאת מלווה אותה בחיים: היא מעזה להיכנס לבית ספר חדש ולעמוד לאודישן בקבוצת הוקי זרה, היא יוצרת חברות קרובה ועמוקה עם מג, והיא יודעת, גם אם לרגע שכחה, שאפשר להביא אל ההורים גם רגשות קשים ולא רק חיוכים.</w:t>
      </w:r>
    </w:p>
    <w:p>
      <w:pPr>
        <w:bidi/>
        <w:spacing w:after="120" w:line="360" w:lineRule="auto"/>
        <w:jc w:val="right"/>
      </w:pPr>
      <w:r>
        <w:rPr>
          <w:rFonts w:ascii="David" w:hAnsi="David" w:cs="David"/>
          <w:b/>
          <w:sz w:val="24"/>
          <w:u w:val="single"/>
          <w:szCs w:val="24"/>
          <w:bCs/>
          <w:rtl/>
        </w:rPr>
        <w:t>שאלה 6 - תיאוריית ריבוי האינטליגנציות</w:t>
      </w:r>
    </w:p>
    <w:p>
      <w:pPr>
        <w:bidi/>
        <w:spacing w:after="120" w:line="360" w:lineRule="auto"/>
        <w:jc w:val="both"/>
      </w:pPr>
      <w:r>
        <w:rPr>
          <w:rFonts w:ascii="David" w:hAnsi="David" w:cs="David"/>
          <w:b w:val="0"/>
          <w:sz w:val="24"/>
          <w:u w:val="none"/>
          <w:szCs w:val="24"/>
          <w:rtl/>
        </w:rPr>
        <w:t>הווארד גרדנר טען, בניגוד לתפיסת מנת המשכל האחת, שאין אינטליגנציה כללית יחידה אלא כמה אינטליגנציות נפרדות יחסית זו מזו, ולכל אדם פרופיל אישי משלו: אפשר להיות חלש במתמטיקה ומחונן בתנועה, וההפך. גרדנר תיאר שמונה אינטליגנציות: לשונית-מילולית (רגישות לשפה, לקריאה ולכתיבה); לוגית-מתמטית (חשיבה מספרית והסקה לוגית); מרחבית-חזותית (תפיסת מרחב, כיוונים ודימויים); מוזיקלית (רגישות לצלילים, למקצב ולמנגינה); גופנית-תנועתית (שליטה בגוף ותיאום עדין); בין-אישית (הבנת אנשים אחרים ויצירת קשר); תוך-אישית (הכרת העולם הפנימי של האדם עצמו); ונטורליסטית (רגישות לטבע, לבעלי חיים ולסביבה).</w:t>
      </w:r>
    </w:p>
    <w:p>
      <w:pPr>
        <w:bidi/>
        <w:spacing w:after="120" w:line="360" w:lineRule="auto"/>
        <w:jc w:val="both"/>
      </w:pPr>
      <w:r>
        <w:rPr>
          <w:rFonts w:ascii="David" w:hAnsi="David" w:cs="David"/>
          <w:b w:val="0"/>
          <w:sz w:val="24"/>
          <w:u w:val="none"/>
          <w:szCs w:val="24"/>
          <w:rtl/>
        </w:rPr>
        <w:t>אצל ריילי האינטליגנציה הבולטת היא הגופנית-תנועתית. היא עומדת על מחליקיים כמעט מאז שלמדה ללכת, ועל הקרח היא פשוט אדם אחר: מהירה, מדויקת, עם תיאום וקריאת משחק שילדים רבים בגילה יכולים רק לחלום עליהם. הדוגמה שממחישה זאת יפה היא סצנת הזיכרון שבו היא מבקיעה את השער המנצח במשחק של קבוצתה במינסוטה, רגע שהפך לאחד מזיכרונות הליבה שלה, וגם העובדה שבסוף הסרט, אחרי כל הטלטלה, היא מוצאת את מקומה בעיר החדשה קודם כול דרך הגוף: היא חוזרת למגרש, לקבוצה חדשה, ושם היא שוב היא עצמה. לצד זה, המשבר עצמו פיתח אצלה גם את האינטליגנציה התוך-אישית: ריילי של סוף הסרט יודעת לזהות מה היא מרגישה ולקרוא לזה בשם, יכולת שלא הייתה לה בתחילתו.</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