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highlight w:val="yellow"/>
        </w:rPr>
        <w:t>[שם ומשפחה], ת"ז [מספר]</w:t>
      </w:r>
    </w:p>
    <w:p>
      <w:pPr>
        <w:jc w:val="center"/>
      </w:pPr>
      <w:r>
        <w:rPr>
          <w:b w:val="0"/>
          <w:i w:val="0"/>
          <w:noProof/>
          <w:sz w:val="24"/>
          <w:szCs w:val="24"/>
          <w:highlight w:val="yellow"/>
        </w:rPr>
        <w:t>[שם ומשפחה], ת"ז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עירנא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עירנא</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עירנא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(הוכמן, 2026).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לארנא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(הוכמן, 2026).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עירנא,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עקרנא: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עירנא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עירנא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עירנא,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לארנא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