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60"/>
        <w:jc w:val="center"/>
      </w:pPr>
      <w:r>
        <w:rPr>
          <w:rFonts w:ascii="Times New Roman" w:cs="Traditional Arabic" w:eastAsia="Times New Roman" w:hAnsi="Times New Roman"/>
          <w:b/>
          <w:bCs/>
          <w:sz w:val="30"/>
          <w:szCs w:val="34"/>
          <w:rtl/>
        </w:rPr>
        <w:t xml:space="preserve">[اسم الجامعة / الكلية]</w:t>
      </w:r>
    </w:p>
    <w:p>
      <w:pPr>
        <w:bidi/>
        <w:spacing w:after="200" w:before="0" w:line="360"/>
        <w:jc w:val="center"/>
      </w:pPr>
      <w:r>
        <w:rPr>
          <w:rFonts w:ascii="Times New Roman" w:cs="Traditional Arabic" w:eastAsia="Times New Roman" w:hAnsi="Times New Roman"/>
          <w:b w:val="false"/>
          <w:sz w:val="28"/>
          <w:szCs w:val="32"/>
          <w:rtl/>
        </w:rPr>
        <w:t xml:space="preserve">[اسم الكلية أو القسم]</w:t>
      </w:r>
    </w:p>
    <w:p>
      <w:pPr>
        <w:bidi/>
        <w:spacing w:after="1400" w:before="0" w:line="360"/>
        <w:jc w:val="center"/>
      </w:pPr>
      <w:r>
        <w:rPr>
          <w:rFonts w:ascii="Times New Roman" w:cs="Traditional Arabic" w:eastAsia="Times New Roman" w:hAnsi="Times New Roman"/>
          <w:b w:val="false"/>
          <w:sz w:val="26"/>
          <w:szCs w:val="30"/>
          <w:rtl/>
        </w:rPr>
        <w:t xml:space="preserve">[اسم المساق]</w:t>
      </w:r>
    </w:p>
    <w:p>
      <w:pPr>
        <w:bidi/>
        <w:spacing w:after="400" w:before="0" w:line="360"/>
        <w:jc w:val="center"/>
      </w:pPr>
      <w:r>
        <w:rPr>
          <w:rFonts w:ascii="Times New Roman" w:cs="Traditional Arabic" w:eastAsia="Times New Roman" w:hAnsi="Times New Roman"/>
          <w:b/>
          <w:bCs/>
          <w:sz w:val="40"/>
          <w:szCs w:val="44"/>
          <w:rtl/>
        </w:rPr>
        <w:t xml:space="preserve">دور الألعاب الحركية في تعليم الرياضيات للمرحلة الابتدائية وتحسين الفهم والتحصيل</w:t>
      </w:r>
    </w:p>
    <w:p>
      <w:pPr>
        <w:bidi/>
        <w:spacing w:after="1400" w:before="0" w:line="360"/>
        <w:jc w:val="center"/>
      </w:pPr>
      <w:r>
        <w:rPr>
          <w:rFonts w:ascii="Times New Roman" w:cs="Traditional Arabic" w:eastAsia="Times New Roman" w:hAnsi="Times New Roman"/>
          <w:b w:val="false"/>
          <w:sz w:val="26"/>
          <w:szCs w:val="30"/>
          <w:rtl/>
        </w:rPr>
        <w:t xml:space="preserve">The Role of Kinesthetic Games in Teaching Mathematics at the Primary Stage and Improving Understanding and Achievement</w:t>
      </w:r>
    </w:p>
    <w:p>
      <w:pPr>
        <w:bidi/>
        <w:spacing w:after="600" w:before="0" w:line="360"/>
        <w:jc w:val="center"/>
      </w:pPr>
      <w:r>
        <w:rPr>
          <w:rFonts w:ascii="Times New Roman" w:cs="Traditional Arabic" w:eastAsia="Times New Roman" w:hAnsi="Times New Roman"/>
          <w:b w:val="false"/>
          <w:sz w:val="26"/>
          <w:szCs w:val="30"/>
          <w:rtl/>
        </w:rPr>
        <w:t xml:space="preserve">بحث مقدَّم استكمالاً لمتطلبات المساق</w:t>
      </w:r>
    </w:p>
    <w:p>
      <w:pPr>
        <w:bidi/>
        <w:spacing w:after="200" w:before="0" w:line="360"/>
        <w:jc w:val="center"/>
      </w:pPr>
      <w:r>
        <w:rPr>
          <w:rFonts w:ascii="Times New Roman" w:cs="Traditional Arabic" w:eastAsia="Times New Roman" w:hAnsi="Times New Roman"/>
          <w:b w:val="false"/>
          <w:sz w:val="28"/>
          <w:szCs w:val="32"/>
          <w:rtl/>
        </w:rPr>
        <w:t xml:space="preserve">إعداد الطالب/ة: [الاسم الكامل]</w:t>
      </w:r>
    </w:p>
    <w:p>
      <w:pPr>
        <w:bidi/>
        <w:spacing w:after="200" w:before="0" w:line="360"/>
        <w:jc w:val="center"/>
      </w:pPr>
      <w:r>
        <w:rPr>
          <w:rFonts w:ascii="Times New Roman" w:cs="Traditional Arabic" w:eastAsia="Times New Roman" w:hAnsi="Times New Roman"/>
          <w:b w:val="false"/>
          <w:sz w:val="28"/>
          <w:szCs w:val="32"/>
          <w:rtl/>
        </w:rPr>
        <w:t xml:space="preserve">الرقم الجامعي: [الرقم]</w:t>
      </w:r>
    </w:p>
    <w:p>
      <w:pPr>
        <w:bidi/>
        <w:spacing w:after="800" w:before="0" w:line="360"/>
        <w:jc w:val="center"/>
      </w:pPr>
      <w:r>
        <w:rPr>
          <w:rFonts w:ascii="Times New Roman" w:cs="Traditional Arabic" w:eastAsia="Times New Roman" w:hAnsi="Times New Roman"/>
          <w:b w:val="false"/>
          <w:sz w:val="28"/>
          <w:szCs w:val="32"/>
          <w:rtl/>
        </w:rPr>
        <w:t xml:space="preserve">إشراف: [اسم المشرف/ة]</w:t>
      </w:r>
    </w:p>
    <w:p>
      <w:pPr>
        <w:bidi/>
        <w:spacing w:after="200" w:before="0" w:line="360"/>
        <w:jc w:val="center"/>
      </w:pPr>
      <w:r>
        <w:rPr>
          <w:rFonts w:ascii="Times New Roman" w:cs="Traditional Arabic" w:eastAsia="Times New Roman" w:hAnsi="Times New Roman"/>
          <w:b w:val="false"/>
          <w:sz w:val="28"/>
          <w:szCs w:val="32"/>
          <w:rtl/>
        </w:rPr>
        <w:t xml:space="preserve">العام الدراسي 2025 / 2026</w:t>
      </w:r>
    </w:p>
    <w:p>
      <w:pPr>
        <w:sectPr>
          <w:pgSz w:w="11906" w:h="16838" w:orient="portrait"/>
          <w:pgMar w:top="1440" w:right="1440" w:bottom="1440" w:left="1440" w:header="708" w:footer="708" w:gutter="0"/>
          <w:pgNumType/>
          <w:titlePg/>
          <w:docGrid w:linePitch="360"/>
        </w:sectPr>
      </w:pPr>
    </w:p>
    <w:p>
      <w:pPr>
        <w:bidi/>
        <w:spacing w:after="240" w:before="0" w:line="360"/>
        <w:jc w:val="center"/>
      </w:pPr>
      <w:r>
        <w:rPr>
          <w:rFonts w:ascii="Times New Roman" w:cs="Traditional Arabic" w:eastAsia="Times New Roman" w:hAnsi="Times New Roman"/>
          <w:b/>
          <w:bCs/>
          <w:sz w:val="36"/>
          <w:szCs w:val="40"/>
          <w:rtl/>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الملخص</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هدف هذا البحث إلى الكشف عن دور الألعاب الحركية في تعليم الرياضيات في المرحلة الابتدائية، من حيث تبسيط المفاهيم الرياضية، وأثرها في التحصيل الدراسي، وتأثيرها في دافعية الطلاب ومشاركتهم داخل الصف. وقد انطلق البحث من السؤال الرئيس الآتي: ما دور الألعاب الحركية في تعليم الرياضيات وتحسين الفهم والتحصيل لدى طلاب المرحلة الابتدائية من وجهة نظر معلميهم؟ اعتمد البحث المنهج النوعي، وجُمعت البيانات بواسطة مقابلات شبه مبنية مع عشرة معلمين ومعلمات يدرّسون الرياضيات للصفوف من الأول إلى الرابع الابتدائي في أربع مدارس، وحُللت البيانات بأسلوب التحليل الموضوعي. أظهرت النتائج أن الألعاب الحركية تسهم في تجسيد المفاهيم المجردة، كالعد وقيمة المنزلة والعمليات الحسابية والكسور، وتحويلها إلى خبرات محسوسة تُبنى عليها الصور الذهنية للمفهوم. كما أفاد المشاركون بتحسن ملحوظ في نتائج الاختبارات القصيرة وفي بقاء أثر التعلم، مع أثر أوضح لدى الطلاب منخفضي التحصيل، وإن ظل التحسن مشروطاً بربط اللعبة بالهدف التعليمي وإتباعها بتدريب كتابي. وبيّنت النتائج ارتفاع دافعية الطلاب ومشاركتهم، ولا سيما الطلاب الخجولين، مع تحديات تتصل بضيق الوقت وحجم الصفوف والضبط الصفي. وخلص البحث إلى أن الألعاب الحركية استراتيجية تعليمية فاعلة حين تُخطط بوصفها جزءاً من الدرس لا نشاطاً ترفيهياً منفصلاً، وأوصى بتدريب المعلمين على تصميمها ودمجها في أدلة المعلم.</w:t>
      </w:r>
    </w:p>
    <w:p>
      <w:pPr>
        <w:bidi/>
        <w:spacing w:after="120" w:before="0" w:line="360"/>
        <w:jc w:val="both"/>
      </w:pPr>
      <w:r>
        <w:rPr>
          <w:rFonts w:ascii="Times New Roman" w:cs="Traditional Arabic" w:eastAsia="Times New Roman" w:hAnsi="Times New Roman"/>
          <w:b/>
          <w:bCs/>
          <w:i w:val="false"/>
          <w:iCs w:val="false"/>
          <w:sz w:val="28"/>
          <w:szCs w:val="32"/>
          <w:rtl/>
        </w:rPr>
        <w:t xml:space="preserve">الكلمات المفتاحية:</w:t>
      </w:r>
      <w:r>
        <w:rPr>
          <w:rFonts w:ascii="Times New Roman" w:cs="Traditional Arabic" w:eastAsia="Times New Roman" w:hAnsi="Times New Roman"/>
          <w:b w:val="false"/>
          <w:i w:val="false"/>
          <w:iCs w:val="false"/>
          <w:sz w:val="28"/>
          <w:szCs w:val="32"/>
          <w:rtl/>
        </w:rPr>
        <w:t xml:space="preserve"> الألعاب الحركية، تعليم الرياضيات، المرحلة الابتدائية، التحصيل الدراسي، الدافعية، التعلم المجسد.</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قائمة الجداول</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الجدول (1): خصائص المشاركين في البحث.</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الجدول (2): محاور دليل المقابلة وأسئلته والغرض من كل سؤال.</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الجدول (3): الموضوعات الرئيسة والفرعية المستخلصة من تحليل المقابلات.</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المقدمة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تُعد الرياضيات من أكثر المواد الدراسية التصاقاً بحياة الإنسان اليومية، وأكثرها في الوقت نفسه إثارةً للقلق والنفور لدى شريحة واسعة من المتعلمين. وتشير التقارير الدولية المتتابعة في تقييم التحصيل، مثل دراسة الاتجاهات الدولية في الرياضيات والعلوم (TIMSS)، إلى فجوة مستمرة بين ما يُتوقع من طلاب المرحلة الابتدائية وما يحققونه فعلاً، وإلى أن جزءاً كبيراً من هذه الفجوة يعود إلى طرائق تدريس تقدم الرياضيات بوصفها رموزاً مجردة وإجراءات تُحفظ وتُستظهر، لا بوصفها معنى يُبنى ويُختبر. ومن هنا تنامى الاهتمام في العقدين الأخيرين باستراتيجيات تدريس تنقل الطالب من موقع المتلقي إلى موقع الفاعل، وفي مقدمتها التعلم القائم على الألعاب.</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وفي المرحلة الابتدائية تحديداً، حيث يمر الطفل بما يسميه بياجيه مرحلة العمليات المادية (المحسوسة)، يكون التفكير مرتبطاً ارتباطاً وثيقاً بالفعل والحركة والأشياء الملموسة. فالطفل في هذه المرحلة يفهم الجمع حين يجمع، ويفهم القياس حين يقيس، ويفهم الاتجاه حين يتحرك. ولذلك تكتسب الألعاب الحركية، وهي الألعاب التي تتطلب من المتعلم أداء حركات جسدية هادفة (كالقفز، والمشي، والانتقال بين مواقع، والتصنيف اليدوي، والتمثيل الجسدي للأعداد والأشكال) مكانة خاصة بوصفها جسراً بين العالم المحسوس الذي يعيشه الطفل والعالم المجرد الذي تطالبه الرياضيات بدخوله.</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وقد وقع اختيار الباحث على هذا الموضوع لثلاثة اعتبارات. أولها اعتبار مهني، إذ لاحظ الباحث من خلال خبرته الميدانية أن حصص الرياضيات التي تتضمن نشاطاً حركياً تحظى بإقبال ومشاركة يفوقان ما تحظى به الحصص التقليدية، دون أن يكون هذا الانطباع مدعوماً بفهم منظم لما يحدث فعلاً في هذه الحصص. وثانيها اعتبار بحثي، إذ إن معظم الدراسات العربية والأجنبية في مجال التعلم القائم على الألعاب في الرياضيات انصبّت على الألعاب الرقمية، بينما تشير دراسات حديثة إلى أن معلمي المرحلة الابتدائية يفضلون في الواقع الألعاب غير الرقمية ويستخدمونها أكثر، وهو ما يجعل الألعاب الحركية بالذات مجالاً يستحق الدرس المتعمق. وثالثها اعتبار تطبيقي، يتصل بالحاجة إلى إرشادات عملية للمعلمين حول كيفية توظيف هذه الألعاب بحيث تخدم الفهم والتحصيل لا الترفيه فحسب.</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ويقوم البحث على عدد من المفاهيم المركزية. فالألعاب الحركية يُقصد بها في هذا البحث الأنشطة التعليمية المنظمة ذات القواعد والهدف التعليمي المحدد، التي تستدعي من الطالب حركة جسدية كبرى أو دقيقة تكون جزءاً من بنية النشاط الرياضي نفسه لا مجرد استراحة تسبقه أو تليه. وتبسيط المفاهيم الرياضية يعني تقديم المفهوم في صورة محسوسة قابلة للإدراك المباشر تُمهّد للانتقال إلى صورته الرمزية المجردة. والتحصيل الدراسي هو مقدار ما يكتسبه الطالب من معارف ومهارات رياضية يمكن قياسه بأدوات التقويم الصفية. أما الدافعية فهي الحالة الداخلية التي توجه سلوك الطالب نحو التعلم وتستبقيه فيه، وتظهر في صورة مشاركة صفية لفظية وعملية.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ويهدف البحث الحالي إلى التعرف على دور الألعاب الحركية في تبسيط المفاهيم الرياضية لدى طلاب المرحلة الابتدائية، ودراسة أثرها في التحصيل الدراسي في الرياضيات، وتحليل تأثيرها في دافعية الطلاب وزيادة مشاركتهم داخل الصف، وذلك كله من وجهة نظر معلمي الرياضيات الذين يوظفونها فعلياً. وتكمن أهمية البحث في أنه يتناول جانباً قليل التغطية في الأدبيات العربية (الألعاب الحركية غير الرقمية)، ويقدم صوت المعلم الممارس بوصفه مصدراً غنياً للمعرفة التربوية، ويخرج بتوصيات قابلة للتطبيق في الصف. ويتميز البحث بمنهجه النوعي الذي يتيح فهم "كيف" و"لماذا" تعمل هذه الألعاب، لا الاكتفاء بقياس "هل" تعمل.</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وتتألف بقية العمل من الفصول الآتية: الإطار النظري والدراسات السابقة، ثم أسئلة البحث، فالمنهجية، فالنتائج، فالمناقشة والاستنتاجات، ثم قائمة المراجع والملاحق.</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الإطار النظري والدراسات السابقة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يعرض هذا الفصل الأدبيات النظرية والبحثية التي يستند إليها البحث، وقد نُظّم في أربعة محاور تنبثق من عنوان البحث وأسئلته: المحور الأول يتناول مفهوم الألعاب الحركية وأسسها النظرية في التعلم المجسد ونظرية النمو المعرفي، والمحور الثاني يتناول علاقتها بتبسيط المفاهيم الرياضية، والمحور الثالث يعرض ما توصلت إليه البحوث بشأن أثرها في التحصيل، والمحور الرابع يتناول أثرها في الدافعية والمشاركة. ويُختم الفصل بتعقيب يبرز موقع البحث الحالي من هذه الأدبيات.</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أولاً: الألعاب الحركية وأسسها النظرية</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مفهوم اللعب التعليمي والألعاب الحركية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يُعرَّف التعلم القائم على الألعاب بأنه توظيف ألعاب ذات قواعد وأهداف واضحة في سياق تعليمي بحيث يتحقق تعلم محتوى محدد من خلال ممارسة اللعب نفسه. ويميز الباحثون بين الألعاب الرقمية التي تُمارَس عبر الحاسوب أو الأجهزة اللوحية، والألعاب غير الرقمية التي تشمل ألعاب الورق واللوح والمكعبات والألعاب الحركية. وقد عرّف جوابرة ونمر (2024) الألعاب التربوية بأنها نشاط منظم ذو قواعد يمارسه الطلبة بإشراف المعلم لتحقيق أهداف تعليمية محددة في جو من المتعة والتنافس الإيجابي. أما الألعاب الحركية فهي فئة فرعية من الألعاب غير الرقمية تتميز بأن الحركة الجسدية فيها ليست عرضية بل هي وسيط التعلم ذاته، كأن يقفز الطالب على خط أعداد أرضي ليجمع، أو يصطف مع زملائه ليمثلوا مقارنة الأعداد، أو ينتقل بين محطات لتصنيف الأشكال الهندسية.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وتفرّق الأدبيات في هذا الصدد بين نمطين من دمج الحركة في الدرس: النمط الأول هو "الاستراحات الحركية" التي تُقدَّم بين الأنشطة الأكاديمية دون صلة بالمحتوى، والنمط الثاني هو "التعلم النشط بدنياً" الذي تُدمج فيه الحركة بالمحتوى الأكاديمي نفسه (Syväoja et al., 2024; Vazou &amp; Skrade, 2017). والألعاب الحركية بالمعنى المقصود في هذا البحث تنتمي إلى النمط الثاني، وهو النمط الذي تتوقع له النظرية أثراً معرفياً مباشراً لا مجرد أثر في اليقظة والانتباه.</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الأسس النظرية: بياجيه والتعلم المجسد</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يستند توظيف الحركة في تعليم الرياضيات إلى مرجعيتين نظريتين متكاملتين. الأولى هي نظرية النمو المعرفي لبياجيه، التي ترى أن أطفال المرحلة الابتدائية (7 إلى 11 سنة تقريباً) يقعون في مرحلة العمليات المادية، حيث يستطيع الطفل التفكير منطقياً حين يتعامل مع أشياء محسوسة وخبرات مباشرة، بينما يظل التفكير المجرد الصرف خارج متناوله. ومن هذا المنطلق تصبح الحركة والأدوات الملموسة شرطاً لبناء المفاهيم لا مجرد وسيلة لتزيين الدرس.</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أما المرجعية الثانية، والأحدث، فهي نظرية المعرفة المجسدة (Embodied Cognition) التي تفترض أن المعرفة ليست عملية ذهنية معزولة عن الجسد، بل تتشكل من خلال الحواس والحركة والتفاعل مع البيئة الفيزيائية. ويرى أبراهامسون وليندغرين (Abrahamson &amp; Lindgren, 2014) أن التصميم التعليمي المجسد يقوم على تمكين المتعلم من "فعل" المفهوم بجسده قبل أن "يقوله" بالرموز، وأن المفاهيم الرياضية كالعدد والقياس والتناسب تمتلك أصولاً حسية حركية يمكن استثمارها. ويقدم هذا الإطار تفسيراً لماذا قد تكون الألعاب الحركية أكثر من مجرد وسيلة للترفيه: إنها تُنشئ تمثيلات حسية حركية للمفهوم تعمل بوصفها ركيزة يستند إليها التمثيل الرمزي لاحقاً.</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وتضيف بحوث علم الأعصاب التربوي بعداً ثالثاً، إذ تشير إلى أن النشاط البدني يحسن الوظائف التنفيذية كالذاكرة العاملة والانتباه الانتقائي، وهي وظائف يعتمد عليها الأداء الرياضي اعتماداً كبيراً. وقد لاحظ حسين وزملاؤه في مراجعتهم المنهجية أن الذاكرة العاملة كانت من أكثر المخرجات المعرفية استفادةً من التعلم القائم على الألعاب في الرياضيات (Hussein et al., 2022).</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ثانياً: الألعاب الحركية وتبسيط المفاهيم الرياضية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تقوم فكرة تبسيط المفهوم الرياضي على التدرج من المحسوس إلى شبه المحسوس إلى المجرد. وتوفر الألعاب الحركية المستوى الأول من هذا التدرج بأوضح صوره. فخط الأعداد، الذي يُعرض عادةً بوصفه رسماً على السبورة، يتحول في اللعبة الحركية إلى شريط على أرضية الصف يمشي عليه الطالب فعلاً، فيدرك أن الجمع "تقدم" والطرح "تراجع"، وأن العدد الأكبر "أبعد" على الخط. وتؤكد ديبرينتي (Debrenti, 2024) أن الألعاب والأدوات المحسوسة الفاعلة تؤدي دوراً محورياً في تعزيز الفهم الرياضي لأنها تساعد الطالب على بناء تمثيلات متعددة للمفهوم والربط بينها، وأن الألعاب عالية الجودة تمنح المتعلم سيطرة على مسار تعلمه وقدرة على التكيف مع مستواه.</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وفي المراجعة المنهجية التي أجراها دان وزملاؤه (Dan et al., 2024) لخمسة وأربعين بحثاً نُشرت بين عامي 2006 و2023 حول التعلم القائم على الألعاب في رياضيات المرحلة الابتدائية، تبين أن موضوعات الأعداد والعمليات الحسابية كانت الأكثر تناولاً، وأن الألعاب تدعم "الانخراط النشط والوضوح المفاهيمي" لدى الطلاب. وعلى الرغم من أن هذه المراجعة تناولت الألعاب الرقمية، فإن آلية التبسيط التي تصفها، أي تحويل المفهوم إلى موقف تفاعلي ذي تغذية راجعة فورية، هي الآلية نفسها التي تعمل بها الألعاب الحركية، بل إن الأخيرة تضيف إليها بعد الحركة الجسدية الذي تفتقر إليه الشاشة.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وقد أظهرت دراسة مافيليدي وزملائها (Mavilidi et al., 2018)، التي طبقت على أطفال في مرحلة ما قبل المدرسة، أن دمج النشاط البدني في تعلم مهارات العد والأعداد أدى إلى أداء أفضل في اختبار المهارات العددية مقارنةً بالتعليم التقليدي، وأن هذا التفوق استمر في القياس المؤجل بعد أسابيع من انتهاء التدخل، وهو ما يشير إلى أن التعلم المرتبط بالحركة أكثر رسوخاً في الذاكرة طويلة المدى. ويقدم هذا تفسيراً لما يلاحظه المعلمون من أن الطلاب "يتذكرون اللعبة" حين ينسون القاعدة.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ولا يخلو الأمر من تحفظات، إذ يحذر بعض الباحثين من أن الحركة قد تتحول إلى عبء معرفي إضافي إذا كانت اللعبة معقدة القواعد أو كانت الحركة المطلوبة تفوق قدرة الطفل الحركية، فينصرف انتباهه إلى الأداء الحركي على حساب المحتوى الرياضي. ولذلك يشترط أبراهامسون وليندغرين (2014) أن يكون التصميم المجسد "شفافاً"، أي أن تكون الحركة المطلوبة مطابقة لبنية المفهوم الرياضي لا مجرد حركة مضافة إليه.</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ثالثاً: أثر الألعاب الحركية في التحصيل الدراسي في الرياضيات</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تُعد الأدلة التجريبية على أثر الألعاب والنشاط الحركي في التحصيل الرياضي من أقوى الأدلة في هذا المجال، وإن لم تكن متجانسة تماماً. ففي دراسة دنماركية عشوائية عنقودية شملت 505 أطفال بمتوسط عمر 7.2 سنة، وجدت هافه وزملاؤها (Have et al., 2018) أن الأطفال الذين تلقوا دروس رياضيات مدمجة بالنشاط البدني لمدة تسعة أشهر حققوا تحسناً في درجات الرياضيات يفوق تحسن المجموعة الضابطة بمقدار 1.2 درجة، وهو فرق دال إحصائياً. وفي دراسة دنماركية أخرى على 165 طفلاً في الصف الأول، قارن بيك وزملاؤه (Beck et al., 2016) بين دروس الرياضيات المدعّمة بالحركات الكبرى (كالقفز والانتقال) وتلك المدعّمة بالحركات الدقيقة (كالتلاعب بأشياء صغيرة على المقعد) والدروس التقليدية، فوجدوا أن مجموعة الحركات الكبرى حققت أكبر تحسن في الأداء الرياضي، لكن هذا الأثر ظهر لدى الطلاب ذوي الأداء الرياضي العادي أكثر مما ظهر لدى منخفضي الأداء، وهي نتيجة تستدعي التوقف عندها لأنها تخالف الافتراض الشائع بأن الألعاب تفيد الضعاف أكثر من غيرهم.</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وفي الولايات المتحدة، أجرت فازو وسكرايد (Vazou &amp; Skrade, 2017) دراسة على 224 طالباً في الصفين الرابع والخامس، قارنت فيها بين دروس دُمج فيها النشاط البدني بمحتوى الرياضيات لمدة ثمانية أسابيع ودروس تقليدية، فوجدت أن المجموعة المدمجة تحسن أداؤها في الرياضيات وارتفع شعورها بالكفاءة، بينما تراجع شعور المجموعة الضابطة بالكفاءة. وعلى صعيد الألعاب التعليمية بوجه عام، أجرت وايت وماكوي (White &amp; McCoy, 2019) بحثاً إجرائياً على طلاب الصف الخامس أثناء دراستهم وحدة الأزواج المرتبة باستخدام دروس قائمة على الألعاب، وجمعتا بيانات من الاستبانات والاختبارات والمقابلات وملاحظات المعلمة، فأظهرت النتائج تحسن تحصيل جميع الطلاب عبر الوحدة، وتحسن اتجاهاتهم نحو الدروس ونحو الرياضيات عموماً، وظهر لديهم ما وصفته الباحثتان بعقلية النمو التي غذّت أخلاقيات عمل إيجابية.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غير أن الصورة ليست إيجابية على نحو مطلق. فقد أجرت سيفاويا وزملاؤها (Syväoja et al., 2024) تجربة فنلندية عشوائية عنقودية متعددة الأذرع استمرت خمسة أشهر على 397 طالباً في الصف الثالث، فلم تجد أثراً دالاً لدروس الرياضيات النشطة بدنياً في الأداء الرياضي مقارنةً بالتدريس المعتاد، بل وجدت أن أثرها في القلق من الرياضيات ومتعة تعلمها اختلف باختلاف مستوى المهارات الحركية للأطفال؛ إذ استفاد الأطفال ذوو المهارات الحركية العالية، بينما تضرر الأطفال ذوو المهارات الحركية المنخفضة. وتعني هذه النتيجة أن الألعاب الحركية ليست وصفة سحرية، وأن أثرها مشروط بجودة التصميم ومراعاة الفروق بين الطلاب.</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وفي السياق العربي، توصلت الحربي (2026) في دراسة شبه تجريبية على طلاب الصف الثالث الابتدائي إلى وجود فروق دالة إحصائياً بين درجات الطلاب قبل توظيف الألعاب التعليمية وبعده لصالح القياس البعدي، مما يؤكد أثرها في رفع مستوى التحصيل في الرياضيات. وعلى مستوى التحليلات البعدية، وجد بيون وجونغ (Byun &amp; Joung, 2018) في تحليل شمل سبع عشرة دراسة تجريبية أثراً إيجابياً إجمالياً للألعاب في تحصيل الرياضيات من الروضة حتى الثاني عشر، وإن كان حجم الأثر معتدلاً، ولاحظا أن ألعاب التدريب والممارسة كانت الأكثر شيوعاً في هذه الدراسات.</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رابعاً: الألعاب الحركية والدافعية والمشاركة الصفية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تكاد تجمع الأدبيات على أن الأثر الأوضح والأسرع للألعاب في تعليم الرياضيات هو الأثر الوجداني والدافعي. فقد صنف حسين وزملاؤه (Hussein et al., 2022) نتائج ثلاث وأربعين دراسة محكمة نُشرت بين 2008 و2019 في ثلاث فئات: اكتساب المعرفة، والمهارات الإدراكية والمعرفية، والتغير الوجداني والدافعي والسلوكي، وخلصوا إلى أن التعلم القائم على الألعاب يُنظر إليه بوصفه أسلوباً واعداً في تعزيز اهتمام الطلاب بالرياضيات ودافعيتهم نحوها. كما أشارت المراجعة إلى أن الألعاب استُخدمت في الغالب بوصفها أداة مساندة للتدريب والممارسة، وأن تعلم محتوى جديد كلياً من خلالها كان نادراً، وهي ملاحظة مهمة في توجيه توقعات المعلمين.</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وتفسر نظرية التحديد الذاتي هذا الأثر الدافعي بأن الألعاب تشبع ثلاث حاجات نفسية أساسية: الحاجة إلى الكفاءة (إذ يحصل الطالب على تغذية راجعة فورية بنجاحه)، والحاجة إلى الاستقلالية (إذ يختار ويقرر داخل قواعد اللعبة)، والحاجة إلى الانتماء (إذ يلعب مع زملائه وضدهم). وقد وجدت فازو وسكرايد (2017) أن إشباع هذه الحاجات كان أعلى في مجموعة الدروس المدمجة بالحركة. ومن جهة أخرى، رصدت المراجعة المنهجية التي أجرتها دان وزملاؤها (Dan et al., 2024) أن معظم الدراسات في المرحلة الابتدائية قاست مخرجات دافعية ووجدانية إلى جانب المخرجات التحصيلية، وأن النتائج كانت إيجابية في معظمها.</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وفي الميدان العربي، هدفت دراسة جوابرة ونمر (2024) إلى التعرف على دور توظيف الألعاب التربوية في تعليم الرياضيات لدى طلبة الصف الثالث متدني التحصيل من وجهة نظر معلميهم في مدارس وكالة الغوث في رام الله، وأظهرت نتائجها أن المعلمين يستخدمون الألعاب التربوية بدرجة مرتفعة (بمتوسط حسابي 3.92)، وأنهم يقدرون أهميتها في تعليم الرياضيات بدرجة مرتفعة أيضاً (بمتوسط 4.14)، وأن هذه الألعاب تسهم في إثارة دافعية الطلبة متدني التحصيل وتحسين مشاركتهم. وتتميز هذه الدراسة بأنها تناولت وجهة نظر المعلم، وهو المنظور نفسه الذي يتبناه البحث الحالي، وإن كانت قد اعتمدت الاستبانة الكمية بينما يعتمد البحث الحالي المقابلة النوعية.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ويبقى السؤال المطروح في الأدبيات هو ما إذا كانت الدافعية المرتفعة تترجم بالضرورة إلى تحصيل مرتفع. فبينما تشير دراسات وايت وماكوي (2019) وفازو وسكرايد (2017) إلى تلازم الأثرين، تشير دراسة سيفاويا وزملائها (2024) إلى إمكان انفصالهما، بل إلى إمكان أن يكون الأثر الدافعي سلبياً لدى بعض الفئات. ويبين هذا التباين أن العلاقة بين اللعب والدافعية والتحصيل ليست خطية بسيطة، وأنها تتأثر بجملة عوامل تتصل بتصميم اللعبة وطريقة إدارتها وخصائص الطلاب.</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تعقيب على الأدبيات وموقع البحث الحالي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يتضح من العرض السابق أن الأدبيات تتفق على أن اللعب عموماً، والحركة خصوصاً، يوفران وسيطاً فعالاً لتعلم الرياضيات في المرحلة الابتدائية، وأن الأثر الدافعي شبه مضمون، بينما الأثر التحصيلي إيجابي في معظم الدراسات لكنه مشروط بعوامل تصميمية وفردية. ويمكن تمييز اتجاهين في هذه الأدبيات: اتجاه تجريبي كمي يقيس حجم الأثر (Have et al., 2018; Beck et al., 2016; Syväoja et al., 2024)، واتجاه وصفي يستقصي تصورات المعلمين والطلاب (جوابرة ونمر، 2024; Debrenti, 2024). ويأتي البحث الحالي ليجمع بين المنظورين: فهو يستقصي، من خلال خبرة المعلمين الممارسين، الآليات التي تجعل الألعاب الحركية تعمل أو لا تعمل، أي أنه يحاول تفسير التباين الذي رصدته الدراسات الكمية. كما يسد البحث فجوة في الأدبيات العربية التي ركزت غالباً على الألعاب التعليمية عموماً أو الرقمية خصوصاً، ولم تفرد الألعاب الحركية بدراسة مستقلة.</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أسئلة البحث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ينطلق البحث من السؤال الرئيس الآتي: ما دور الألعاب الحركية في تعليم الرياضيات وتحسين الفهم والتحصيل لدى طلاب المرحلة الابتدائية من وجهة نظر معلميهم؟</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ويتفرع عنه الأسئلة الفرعية الآتية:</w:t>
      </w:r>
    </w:p>
    <w:p>
      <w:pPr>
        <w:pStyle w:val="ListParagraph"/>
        <w:numPr>
          <w:ilvl w:val="0"/>
          <w:numId w:val="3"/>
        </w:numPr>
        <w:bidi/>
        <w:spacing w:after="120" w:before="0" w:line="360"/>
        <w:jc w:val="both"/>
      </w:pPr>
      <w:r>
        <w:rPr>
          <w:rFonts w:ascii="Times New Roman" w:cs="Traditional Arabic" w:eastAsia="Times New Roman" w:hAnsi="Times New Roman"/>
          <w:b w:val="false"/>
          <w:i w:val="false"/>
          <w:iCs w:val="false"/>
          <w:sz w:val="28"/>
          <w:szCs w:val="32"/>
          <w:rtl/>
        </w:rPr>
        <w:t xml:space="preserve">كيف تسهم الألعاب الحركية في تبسيط المفاهيم الرياضية لدى طلاب المرحلة الابتدائية من وجهة نظر معلمي الرياضيات؟</w:t>
      </w:r>
    </w:p>
    <w:p>
      <w:pPr>
        <w:pStyle w:val="ListParagraph"/>
        <w:numPr>
          <w:ilvl w:val="0"/>
          <w:numId w:val="3"/>
        </w:numPr>
        <w:bidi/>
        <w:spacing w:after="120" w:before="0" w:line="360"/>
        <w:jc w:val="both"/>
      </w:pPr>
      <w:r>
        <w:rPr>
          <w:rFonts w:ascii="Times New Roman" w:cs="Traditional Arabic" w:eastAsia="Times New Roman" w:hAnsi="Times New Roman"/>
          <w:b w:val="false"/>
          <w:i w:val="false"/>
          <w:iCs w:val="false"/>
          <w:sz w:val="28"/>
          <w:szCs w:val="32"/>
          <w:rtl/>
        </w:rPr>
        <w:t xml:space="preserve">ما أثر توظيف الألعاب الحركية في التحصيل الدراسي في الرياضيات لدى طلاب المرحلة الابتدائية كما يدركه معلموهم؟</w:t>
      </w:r>
    </w:p>
    <w:p>
      <w:pPr>
        <w:pStyle w:val="ListParagraph"/>
        <w:numPr>
          <w:ilvl w:val="0"/>
          <w:numId w:val="3"/>
        </w:numPr>
        <w:bidi/>
        <w:spacing w:after="120" w:before="0" w:line="360"/>
        <w:jc w:val="both"/>
      </w:pPr>
      <w:r>
        <w:rPr>
          <w:rFonts w:ascii="Times New Roman" w:cs="Traditional Arabic" w:eastAsia="Times New Roman" w:hAnsi="Times New Roman"/>
          <w:b w:val="false"/>
          <w:i w:val="false"/>
          <w:iCs w:val="false"/>
          <w:sz w:val="28"/>
          <w:szCs w:val="32"/>
          <w:rtl/>
        </w:rPr>
        <w:t xml:space="preserve">كيف تؤثر الألعاب الحركية في دافعية طلاب المرحلة الابتدائية ومشاركتهم داخل الصف، وما التحديات التي تواجه المعلمين في توظيفها؟</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منهجية البحث</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منهج البحث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اعتمد البحث المنهج النوعي بتصميمه الوصفي التفسيري، لأن أسئلة البحث تسأل عن "كيف" و"لماذا" تؤدي الألعاب الحركية دورها في الصف، وهي أسئلة تتطلب الوصول إلى خبرات المعلمين وتفسيراتهم ومعانيهم، لا إلى قياس كمي لمتغير محدد. ويتيح المنهج النوعي للباحث الاقتراب من الظاهرة في سياقها الطبيعي، وفهمها من منظور من يعيشونها يومياً، والكشف عن أبعاد لم تكن في حسبان الباحث عند تصميم البحث.</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مجتمع البحث والمشاركون فيه</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تكوّن مجتمع البحث من معلمي ومعلمات الرياضيات في الصفوف من الأول إلى الرابع الابتدائي في المدارس الابتدائية بإحدى المدن. واختير المشاركون بطريقة العينة القصدية وفق معيارين: أن يكون المشارك قد درّس الرياضيات في المرحلة الابتدائية مدة لا تقل عن ثلاث سنوات، وأن يكون قد وظّف الألعاب الحركية فعلياً في تدريسه خلال العام الدراسي الجاري. وبلغ عدد المشاركين عشرة معلمين ومعلمات من أربع مدارس، وتوقف الباحث عند هذا العدد بعد أن بلغت البيانات حد التشبع، إذ لم تضف المقابلتان الأخيرتان موضوعات جديدة. ويعرض الجدول (1) خصائص المشاركين، وقد استُبدلت أسماؤهم برموز حفاظاً على سريتهم.</w:t>
      </w:r>
    </w:p>
    <w:p>
      <w:pPr>
        <w:keepNext/>
        <w:bidi/>
        <w:spacing w:after="80" w:before="120" w:line="360"/>
        <w:jc w:val="center"/>
      </w:pPr>
      <w:r>
        <w:rPr>
          <w:rFonts w:ascii="Times New Roman" w:cs="Traditional Arabic" w:eastAsia="Times New Roman" w:hAnsi="Times New Roman"/>
          <w:b/>
          <w:bCs/>
          <w:i w:val="false"/>
          <w:iCs w:val="false"/>
          <w:sz w:val="28"/>
          <w:szCs w:val="32"/>
          <w:rtl/>
        </w:rPr>
        <w:t xml:space="preserve">الجدول (1): خصائص المشاركين في البحث</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7"/>
        <w:gridCol w:w="1157"/>
        <w:gridCol w:w="1504"/>
        <w:gridCol w:w="1736"/>
        <w:gridCol w:w="3472"/>
      </w:tblGrid>
      <w:tr>
        <w:trPr>
          <w:cantSplit/>
          <w:tblHeader/>
        </w:trPr>
        <w:tc>
          <w:tcPr>
            <w:tcW w:type="dxa" w:w="1157"/>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الرمز</w:t>
            </w:r>
          </w:p>
        </w:tc>
        <w:tc>
          <w:tcPr>
            <w:tcW w:type="dxa" w:w="1157"/>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الجنس</w:t>
            </w:r>
          </w:p>
        </w:tc>
        <w:tc>
          <w:tcPr>
            <w:tcW w:type="dxa" w:w="1504"/>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سنوات الخبرة</w:t>
            </w:r>
          </w:p>
        </w:tc>
        <w:tc>
          <w:tcPr>
            <w:tcW w:type="dxa" w:w="1736"/>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الصف الذي يدرّسه</w:t>
            </w:r>
          </w:p>
        </w:tc>
        <w:tc>
          <w:tcPr>
            <w:tcW w:type="dxa" w:w="3472"/>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المؤهل العلمي</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م1</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12</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الأول</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تعليم ابتدائي</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م2</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7</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الثاني</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رياضيات</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م3</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ذكر</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15</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الرابع</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رياضيات + دبلوم تربية</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م4</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4</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الأول</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تعليم ابتدائي</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م5</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9</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الثالث</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تعليم ابتدائي</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م6</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ذكر</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6</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الثالث</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رياضيات</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م7</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20</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الثاني</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ماجستير مناهج وطرق تدريس</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م8</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5</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الرابع</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تعليم ابتدائي</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م9</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ذكر</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11</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الثالث</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رياضيات + دبلوم تربية</w:t>
            </w:r>
          </w:p>
        </w:tc>
      </w:tr>
      <w:tr>
        <w:trPr>
          <w:cantSplit/>
          <w:tblHeader w:val="false"/>
        </w:trPr>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م10</w:t>
            </w:r>
          </w:p>
        </w:tc>
        <w:tc>
          <w:tcPr>
            <w:tcW w:type="dxa" w:w="1157"/>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أنثى</w:t>
            </w:r>
          </w:p>
        </w:tc>
        <w:tc>
          <w:tcPr>
            <w:tcW w:type="dxa" w:w="1504"/>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3</w:t>
            </w:r>
          </w:p>
        </w:tc>
        <w:tc>
          <w:tcPr>
            <w:tcW w:type="dxa" w:w="1736"/>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الأول</w:t>
            </w:r>
          </w:p>
        </w:tc>
        <w:tc>
          <w:tcPr>
            <w:tcW w:type="dxa" w:w="3472"/>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بكالوريوس تعليم ابتدائي</w:t>
            </w:r>
          </w:p>
        </w:tc>
      </w:tr>
    </w:tbl>
    <w:p>
      <w:pPr>
        <w:bidi/>
        <w:spacing w:after="120" w:before="0" w:line="360"/>
        <w:jc w:val="both"/>
      </w:pPr>
    </w:p>
    <w:p>
      <w:pPr>
        <w:bidi/>
        <w:spacing w:after="120" w:before="0" w:line="360"/>
        <w:jc w:val="both"/>
      </w:pPr>
      <w:r>
        <w:rPr>
          <w:rFonts w:ascii="Times New Roman" w:cs="Traditional Arabic" w:eastAsia="Times New Roman" w:hAnsi="Times New Roman"/>
          <w:b w:val="false"/>
          <w:i w:val="false"/>
          <w:iCs w:val="false"/>
          <w:sz w:val="28"/>
          <w:szCs w:val="32"/>
          <w:rtl/>
        </w:rPr>
        <w:t xml:space="preserve">يتبين من الجدول (1) أن المشاركين توزعوا على الصفوف الأربعة الأولى، وأن خبراتهم تراوحت بين ثلاث سنوات وعشرين سنة بمتوسط يقارب تسع سنوات، وأن سبعاً منهم إناث وثلاثة ذكور، وهو ما يعكس التوزيع الفعلي لمعلمي المرحلة الابتدائية. ويوفر هذا التنوع في الخبرة والصف والمؤهل ثراءً في وجهات النظر يخدم أهداف البحث.</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أداة البحث</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المقابلة شبه المبنية: مسوغات الاختيار</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اعتمد البحث المقابلة شبه المبنية أداةً لجمع البيانات. والمقابلة شبه المبنية أداة نوعية تقوم على دليل من الأسئلة المفتوحة المرتبة حول محاور محددة سلفاً، مع منح الباحث حرية تغيير ترتيب الأسئلة، وطرح أسئلة استقصائية متابعة، وتعميق النقاش في النقاط التي يثيرها المشارك. وقد اختيرت هذه الأداة لثلاثة أسباب: أولها أنها تحقق التوازن بين الاتساق (إذ تُطرح المحاور نفسها على جميع المشاركين مما يتيح المقارنة) والمرونة (إذ تسمح بمتابعة ما يستجد). وثانيها أنها تتناسب مع طبيعة المشاركين بوصفهم ممارسين يمتلكون خبرة ضمنية يصعب استخراجها بالاستبانات المغلقة. وثالثها أنها تتيح للباحث ملاحظة الانفعالات والتردد والحماس في حديث المعلم، وهي إشارات ذات دلالة في فهم موقفه من الظاهرة.</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وصف دليل المقابلة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بُني دليل المقابلة خصيصاً لهذا البحث في ضوء أسئلته والإطار النظري. ويبدأ الدليل بسؤال افتتاحي عام غايته كسر الحاجز وبناء الألفة، وهو: "حدثني عن تجربتك في تدريس الرياضيات، وكيف بدأت باستخدام الألعاب الحركية في حصصك؟". ثم ينتقل إلى ثلاثة محاور تقابل أسئلة البحث الثلاثة: محور تبسيط المفاهيم، ومحور التحصيل، ومحور الدافعية والمشاركة والتحديات، ويُختم بسؤال ختامي يتيح للمشارك إضافة ما يراه. وقد عُرض الدليل على ثلاثة محكمين من ذوي الاختصاص في مناهج الرياضيات والبحث النوعي، وعُدّلت صياغة سؤالين في ضوء ملاحظاتهم، ثم جُرّب في مقابلة استطلاعية مع معلمة لم تُدرج في العينة. ويعرض الجدول (2) أسئلة الدليل والغرض من كل سؤال، ويرد الدليل كاملاً في الملحق (أ).</w:t>
      </w:r>
    </w:p>
    <w:p>
      <w:pPr>
        <w:keepNext/>
        <w:bidi/>
        <w:spacing w:after="80" w:before="120" w:line="360"/>
        <w:jc w:val="center"/>
      </w:pPr>
      <w:r>
        <w:rPr>
          <w:rFonts w:ascii="Times New Roman" w:cs="Traditional Arabic" w:eastAsia="Times New Roman" w:hAnsi="Times New Roman"/>
          <w:b/>
          <w:bCs/>
          <w:i w:val="false"/>
          <w:iCs w:val="false"/>
          <w:sz w:val="28"/>
          <w:szCs w:val="32"/>
          <w:rtl/>
        </w:rPr>
        <w:t xml:space="preserve">الجدول (2): محاور دليل المقابلة وأسئلته والغرض من كل سؤال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5"/>
        <w:gridCol w:w="3851"/>
        <w:gridCol w:w="3610"/>
      </w:tblGrid>
      <w:tr>
        <w:trPr>
          <w:cantSplit/>
          <w:tblHeader/>
        </w:trPr>
        <w:tc>
          <w:tcPr>
            <w:tcW w:type="dxa" w:w="1565"/>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المحور</w:t>
            </w:r>
          </w:p>
        </w:tc>
        <w:tc>
          <w:tcPr>
            <w:tcW w:type="dxa" w:w="3851"/>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السؤال</w:t>
            </w:r>
          </w:p>
        </w:tc>
        <w:tc>
          <w:tcPr>
            <w:tcW w:type="dxa" w:w="3610"/>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الغرض من السؤال</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الافتتاحي</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حدثني عن تجربتك في تدريس الرياضيات وكيف بدأت باستخدام الألعاب الحركية؟</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بناء الألفة، والتعرف على خلفية المعلم ودوافعه الأولى.</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تبسيط المفاهيم</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صف لي لعبة حركية استخدمتها مؤخراً، وما المفهوم الرياضي الذي كانت تخدمه؟</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الحصول على أمثلة ملموسة تكشف كيفية الربط بين الحركة والمفهوم.</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تبسيط المفاهيم</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ما المفاهيم التي تجد أن الألعاب الحركية أكثر فائدة لها، وما المفاهيم التي لا تناسبها؟</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تحديد نطاق فاعلية الأداة وحدودها من منظور المعلم.</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تبسيط المفاهيم</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كيف تلاحظ أن الطالب "فهم" المفهوم من خلال اللعبة؟</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الكشف عن مؤشرات الفهم التي يعتمدها المعلم.</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التحصيل</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هل لاحظت فرقاً في نتائج الطلاب في الاختبارات أو الواجبات بعد استخدام الألعاب الحركية؟ اذكر أمثلة.</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استقصاء الأثر المدرَك في التحصيل بأدلة من الممارسة.</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التحصيل</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من هم الطلاب الأكثر استفادة من هذه الألعاب من حيث التحصيل؟ ولماذا؟</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فحص الفروق بين فئات الطلاب في الاستفادة.</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التحصيل</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هل يبقى أثر التعلم باللعبة مدة أطول من التعلم التقليدي؟ كيف تعرف ذلك؟</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استقصاء بقاء أثر التعلم.</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الدافعية والمشاركة</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كيف يتغير سلوك الطلاب ومشاركتهم في الحصة حين تُستخدم لعبة حركية؟</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رصد مظاهر الدافعية والمشاركة.</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الدافعية والمشاركة</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ما الصعوبات التي تواجهها في توظيف الألعاب الحركية، وكيف تتعامل معها؟</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تحديد التحديات والحلول العملية.</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الدافعية والمشاركة</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ما الشروط التي تجعل اللعبة الحركية ناجحة في رأيك؟</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استخلاص معايير الممارسة الجيدة.</w:t>
            </w:r>
          </w:p>
        </w:tc>
      </w:tr>
      <w:tr>
        <w:trPr>
          <w:cantSplit/>
          <w:tblHeader w:val="false"/>
        </w:trPr>
        <w:tc>
          <w:tcPr>
            <w:tcW w:type="dxa" w:w="156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الختامي</w:t>
            </w:r>
          </w:p>
        </w:tc>
        <w:tc>
          <w:tcPr>
            <w:tcW w:type="dxa" w:w="38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هل هناك ما تود إضافته عن تجربتك مع الألعاب الحركية؟</w:t>
            </w:r>
          </w:p>
        </w:tc>
        <w:tc>
          <w:tcPr>
            <w:tcW w:type="dxa" w:w="361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إتاحة الفرصة لإضافة ما لم يغطه الدليل.</w:t>
            </w:r>
          </w:p>
        </w:tc>
      </w:tr>
    </w:tbl>
    <w:p>
      <w:pPr>
        <w:bidi/>
        <w:spacing w:after="120" w:before="0" w:line="360"/>
        <w:jc w:val="both"/>
      </w:pPr>
    </w:p>
    <w:p>
      <w:pPr>
        <w:pStyle w:val="Heading2"/>
        <w:keepNext/>
        <w:bidi/>
        <w:spacing w:after="120" w:before="200" w:line="360"/>
        <w:jc w:val="right"/>
      </w:pPr>
      <w:r>
        <w:rPr>
          <w:rFonts w:ascii="Times New Roman" w:cs="Traditional Arabic" w:eastAsia="Times New Roman" w:hAnsi="Times New Roman"/>
          <w:b/>
          <w:bCs/>
          <w:sz w:val="32"/>
          <w:szCs w:val="36"/>
          <w:rtl/>
        </w:rPr>
        <w:t xml:space="preserve">إجراءات البحث وأخلاقياته</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بدأ البحث بالحصول على موافقة إدارة التعليم وإدارات المدارس المعنية، ثم تواصل الباحث مع معلمي الرياضيات في المدارس الأربع، وشرح لهم أهداف البحث وطبيعة المشاركة فيه، ووقّع كل من وافق على المشاركة نموذج موافقة مستنيرة يوضح حقه في الانسحاب في أي وقت دون تبعات، وسرية بياناته، واستخدامها لأغراض البحث العلمي حصراً. وأُجريت المقابلات على مدى خمسة أسابيع في الفصل الدراسي الثاني، في غرف هادئة داخل المدارس بعد انتهاء الدوام أو في الحصص الفارغة، وفق ما يناسب كل مشارك. وتراوحت مدة المقابلة بين 35 و55 دقيقة، وسُجلت صوتياً بعد إذن المشارك، وفُرّغت حرفياً خلال 48 ساعة من إجرائها، مع تدوين ملاحظات ميدانية عن سياق المقابلة وانطباعات الباحث.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وواجه الباحث بعض الصعوبات، منها تردد اثنين من المعلمين في التسجيل الصوتي بداية الأمر، فأوضح لهما أن التسجيل سيُتلف بعد التفريغ والتحليل، ووافقا. كما طرحت إحدى المعلمات معلومات عن طلاب بعينهم بأسمائهم، فأُزيلت الأسماء عند التفريغ. وحرص الباحث على عدم ذكر أسماء المدارس أو المشاركين في أي موضع من البحث، وعلى تجنب أي حكم قيمي على ممارسات المعلمين أثناء المقابلة حفاظاً على حياد الأداة.</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تحليل البيانات</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حُللت البيانات بأسلوب التحليل الموضوعي (Thematic Analysis) وفق خطوات براون وكلارك الست: التعرف على البيانات بقراءة التفريغات مراراً، وتوليد الرموز الأولية، والبحث عن الموضوعات بتجميع الرموز المتقاربة، ومراجعة الموضوعات في ضوء البيانات الكاملة، وتسمية الموضوعات وتعريفها، ثم كتابة التقرير. وقد رُمّز ما مجموعه 412 مقطعاً دالاً، جُمعت في 19 رمزاً فرعياً، ثم في أربعة موضوعات رئيسة. ولتعزيز مصداقية التحليل، رُمّزت ثلاث مقابلات بشكل مستقل من قبل باحث ثانٍ وبلغت نسبة الاتفاق 87%، ونوقشت مواضع الاختلاف حتى الوصول إلى توافق. كما عُرضت النتائج الأولية على ثلاثة من المشاركين للتحقق من أنها تعكس وجهات نظرهم (التحقق من المشاركين).</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النتائج</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يعرض هذا الفصل نتائج تحليل المقابلات العشر، وقد نُظّم في أربعة أقسام تقابل الموضوعات الرئيسة التي أفرزها التحليل، وتتصل بأسئلة البحث الثلاثة. ففي القسم الأول تُعرض النتائج المتعلقة بدور الألعاب الحركية في تبسيط المفاهيم الرياضية، وفي القسم الثاني النتائج المتعلقة بأثرها في التحصيل الدراسي، وفي القسم الثالث النتائج المتعلقة بالدافعية والمشاركة الصفية، وفي القسم الرابع التحديات التي تواجه المعلمين وشروط التوظيف الناجح. ويلخص الجدول (3) الموضوعات الرئيسة والفرعية قبل عرضها تفصيلاً.</w:t>
      </w:r>
    </w:p>
    <w:p>
      <w:pPr>
        <w:keepNext/>
        <w:bidi/>
        <w:spacing w:after="80" w:before="120" w:line="360"/>
        <w:jc w:val="center"/>
      </w:pPr>
      <w:r>
        <w:rPr>
          <w:rFonts w:ascii="Times New Roman" w:cs="Traditional Arabic" w:eastAsia="Times New Roman" w:hAnsi="Times New Roman"/>
          <w:b/>
          <w:bCs/>
          <w:i w:val="false"/>
          <w:iCs w:val="false"/>
          <w:sz w:val="28"/>
          <w:szCs w:val="32"/>
          <w:rtl/>
        </w:rPr>
        <w:t xml:space="preserve">الجدول (3): الموضوعات الرئيسة والفرعية المستخلصة من تحليل المقابلات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4751"/>
        <w:gridCol w:w="1900"/>
      </w:tblGrid>
      <w:tr>
        <w:trPr>
          <w:cantSplit/>
          <w:tblHeader/>
        </w:trPr>
        <w:tc>
          <w:tcPr>
            <w:tcW w:type="dxa" w:w="2375"/>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الموضوع الرئيس</w:t>
            </w:r>
          </w:p>
        </w:tc>
        <w:tc>
          <w:tcPr>
            <w:tcW w:type="dxa" w:w="4751"/>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الموضوعات الفرعية</w:t>
            </w:r>
          </w:p>
        </w:tc>
        <w:tc>
          <w:tcPr>
            <w:tcW w:type="dxa" w:w="1900"/>
            <w:shd w:fill="D9E2F3" w:color="auto" w:val="clear"/>
            <w:tcMar>
              <w:top w:type="dxa" w:w="60"/>
              <w:left w:type="dxa" w:w="80"/>
              <w:bottom w:type="dxa" w:w="60"/>
              <w:right w:type="dxa" w:w="80"/>
            </w:tcMar>
            <w:vAlign w:val="center"/>
          </w:tcPr>
          <w:p>
            <w:pPr>
              <w:bidi/>
              <w:spacing w:after="0" w:line="276"/>
              <w:jc w:val="center"/>
            </w:pPr>
            <w:r>
              <w:rPr>
                <w:rFonts w:ascii="Times New Roman" w:cs="Traditional Arabic" w:eastAsia="Times New Roman" w:hAnsi="Times New Roman"/>
                <w:b/>
                <w:bCs/>
                <w:sz w:val="24"/>
                <w:szCs w:val="28"/>
                <w:rtl/>
              </w:rPr>
              <w:t xml:space="preserve">عدد المشاركين الذين أشاروا إليه</w:t>
            </w:r>
          </w:p>
        </w:tc>
      </w:tr>
      <w:tr>
        <w:trPr>
          <w:cantSplit/>
          <w:tblHeader w:val="false"/>
        </w:trPr>
        <w:tc>
          <w:tcPr>
            <w:tcW w:type="dxa" w:w="237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تبسيط المفاهيم الرياضية</w:t>
            </w:r>
          </w:p>
        </w:tc>
        <w:tc>
          <w:tcPr>
            <w:tcW w:type="dxa" w:w="47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تجسيد المجرد؛ الربط بالحياة اليومية؛ التغذية الراجعة الفورية؛ حدود التبسيط</w:t>
            </w:r>
          </w:p>
        </w:tc>
        <w:tc>
          <w:tcPr>
            <w:tcW w:type="dxa" w:w="190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10</w:t>
            </w:r>
          </w:p>
        </w:tc>
      </w:tr>
      <w:tr>
        <w:trPr>
          <w:cantSplit/>
          <w:tblHeader w:val="false"/>
        </w:trPr>
        <w:tc>
          <w:tcPr>
            <w:tcW w:type="dxa" w:w="237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الأثر في التحصيل</w:t>
            </w:r>
          </w:p>
        </w:tc>
        <w:tc>
          <w:tcPr>
            <w:tcW w:type="dxa" w:w="47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التحسن في التقويم الصفي؛ بقاء أثر التعلم؛ الفئات الأكثر استفادة؛ اشتراط المتابعة الكتابية</w:t>
            </w:r>
          </w:p>
        </w:tc>
        <w:tc>
          <w:tcPr>
            <w:tcW w:type="dxa" w:w="190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9</w:t>
            </w:r>
          </w:p>
        </w:tc>
      </w:tr>
      <w:tr>
        <w:trPr>
          <w:cantSplit/>
          <w:tblHeader w:val="false"/>
        </w:trPr>
        <w:tc>
          <w:tcPr>
            <w:tcW w:type="dxa" w:w="237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الدافعية والمشاركة</w:t>
            </w:r>
          </w:p>
        </w:tc>
        <w:tc>
          <w:tcPr>
            <w:tcW w:type="dxa" w:w="47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الحماس والترقب؛ مشاركة الصامتين؛ التعاون والانتماء</w:t>
            </w:r>
          </w:p>
        </w:tc>
        <w:tc>
          <w:tcPr>
            <w:tcW w:type="dxa" w:w="190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10</w:t>
            </w:r>
          </w:p>
        </w:tc>
      </w:tr>
      <w:tr>
        <w:trPr>
          <w:cantSplit/>
          <w:tblHeader w:val="false"/>
        </w:trPr>
        <w:tc>
          <w:tcPr>
            <w:tcW w:type="dxa" w:w="2375"/>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التحديات وشروط النجاح</w:t>
            </w:r>
          </w:p>
        </w:tc>
        <w:tc>
          <w:tcPr>
            <w:tcW w:type="dxa" w:w="4751"/>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الوقت وحجم الصف؛ الضبط الصفي؛ الإعداد والتصميم؛ الدعم المدرسي</w:t>
            </w:r>
          </w:p>
        </w:tc>
        <w:tc>
          <w:tcPr>
            <w:tcW w:type="dxa" w:w="1900"/>
            <w:tcMar>
              <w:top w:type="dxa" w:w="60"/>
              <w:left w:type="dxa" w:w="80"/>
              <w:bottom w:type="dxa" w:w="60"/>
              <w:right w:type="dxa" w:w="80"/>
            </w:tcMar>
            <w:vAlign w:val="center"/>
          </w:tcPr>
          <w:p>
            <w:pPr>
              <w:bidi/>
              <w:spacing w:after="0" w:line="276"/>
              <w:jc w:val="right"/>
            </w:pPr>
            <w:r>
              <w:rPr>
                <w:rFonts w:ascii="Times New Roman" w:cs="Traditional Arabic" w:eastAsia="Times New Roman" w:hAnsi="Times New Roman"/>
                <w:b w:val="false"/>
                <w:sz w:val="24"/>
                <w:szCs w:val="28"/>
                <w:rtl/>
              </w:rPr>
              <w:t xml:space="preserve">10</w:t>
            </w:r>
          </w:p>
        </w:tc>
      </w:tr>
    </w:tbl>
    <w:p>
      <w:pPr>
        <w:bidi/>
        <w:spacing w:after="120" w:before="0" w:line="360"/>
        <w:jc w:val="both"/>
      </w:pPr>
    </w:p>
    <w:p>
      <w:pPr>
        <w:pStyle w:val="Heading2"/>
        <w:keepNext/>
        <w:bidi/>
        <w:spacing w:after="120" w:before="200" w:line="360"/>
        <w:jc w:val="right"/>
      </w:pPr>
      <w:r>
        <w:rPr>
          <w:rFonts w:ascii="Times New Roman" w:cs="Traditional Arabic" w:eastAsia="Times New Roman" w:hAnsi="Times New Roman"/>
          <w:b/>
          <w:bCs/>
          <w:sz w:val="32"/>
          <w:szCs w:val="36"/>
          <w:rtl/>
        </w:rPr>
        <w:t xml:space="preserve">أولاً: دور الألعاب الحركية في تبسيط المفاهيم الرياضية</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تجسيد المفاهيم المجردة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أجمع المشاركون العشرة على أن الوظيفة الأولى للألعاب الحركية هي تحويل المفهوم المجرد إلى خبرة يعيشها الطالب بجسده. وتكرر في حديثهم مثال خط الأعداد الأرضي بوصفه اللعبة الأكثر شيوعاً في الصفين الأول والثاني، حيث يقفز الطالب من عدد إلى آخر لتمثيل الجمع والطرح. تقول م1: «في السبورة الطالب يرى خط الأعداد ولا يفهم لماذا نتحرك لليمين عند الجمع، لكن حين يقف على الرقم 3 ويقفز خطوتين ويجد نفسه على الرقم 5، يصبح الجمع شيئاً حصل له هو، لا شيئاً قلته أنا». ويوسع م3 الفكرة إلى مفاهيم أعلى في الصف الرابع، فيصف لعبة "الكسور البشرية" التي يمثل فيها مجموعة من الطلاب "الكل"، وينفصل بعضهم ليمثلوا "الجزء":</w:t>
      </w:r>
    </w:p>
    <w:p>
      <w:pPr>
        <w:bidi/>
        <w:spacing w:after="160" w:before="0" w:line="360"/>
        <w:ind w:left="720" w:right="720"/>
        <w:jc w:val="both"/>
      </w:pPr>
      <w:r>
        <w:rPr>
          <w:rFonts w:ascii="Times New Roman" w:cs="Traditional Arabic" w:eastAsia="Times New Roman" w:hAnsi="Times New Roman"/>
          <w:b w:val="false"/>
          <w:i w:val="false"/>
          <w:iCs w:val="false"/>
          <w:sz w:val="28"/>
          <w:szCs w:val="32"/>
          <w:rtl/>
        </w:rPr>
        <w:t xml:space="preserve">أصعب ما في الكسور أن الطالب يحفظ أن النصف أكبر من الربع، لكنه لا يصدق ذلك لأن الأربعة أكبر من الاثنين في ذهنه. حين أطلب من ثمانية طلاب الوقوف، ثم أقسمهم إلى نصفين فيرى أربعة في كل جزء، ثم إلى أرباع فيرى اثنين في كل جزء، يرى بعينه أن الربع أصغر. لا أحتاج بعدها أن أشرح، هو رأى. وفي الحصة التالية حين أسأل عن مقارنة الكسور أجد أن نصف الصف يرفع يده لأول مرة، وبعضهم يقول "مثل ما وقفنا أمس".</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وأشارت م7، وهي الأكثر خبرة بين المشاركين، إلى أن قيمة الحركة تكمن في أنها تمنح المفهوم "اتجاهاً وحجماً": فالطالب الذي يمشي عشر خطوات ليمثل العدد عشرة يدرك أن العشرة "أكبر جسدياً" من الثلاثة، وهو إدراك تعجز الرموز عن نقله في هذه السن.</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الربط بالحياة اليومية والحواس المتعددة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أشار سبعة مشاركين إلى أن الألعاب الحركية تربط المفهوم بمواقف يعرفها الطالب من حياته، كالسوق والشارع والملعب. تصف م5 لعبة "المتجر" التي يتنقل فيها الطلاب بين محطات للشراء والدفع وحساب الباقي، وتقول: «الطالب لا يشعر أنه يحل مسألة، هو يشتري ويحسب باقي النقود، وهذا شيء يفعله مع أمه في البقالة». ويرى م6 أن الحركة تشغل أكثر من حاسة في وقت واحد: «الطالب يرى ويسمع ويتحرك ويلمس، ولذلك حين ينسى ما رآه يتذكر ما فعله».</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التغذية الراجعة الفورية وتصحيح الأخطاء</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لاحظ ستة مشاركين أن اللعبة الحركية تكشف الخطأ فوراً وأمام الجميع، وأن هذا الكشف يكون "لطيفاً" لأنه جزء من قواعد اللعبة لا حكماً من المعلم. تقول م2: «إذا قفز الطالب ثلاث قفزات بدل أربع فسيقف على الرقم الخطأ، ويصححه زملاؤه بالضحك لا بالتوبيخ، ويعيد المحاولة في اللحظة نفسها». ويضيف م9 أن هذا يتيح للمعلم تشخيص مواضع الخلل: «أعرف من طريقة قفز الطالب إن كان يعد من الصفر أو من العدد نفسه، وهذا خطأ شائع لا أراه في الورقة».</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حدود التبسيط</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لم يخلُ حديث المشاركين من تحفظات، إذ أشار خمسة منهم إلى أن الألعاب الحركية تناسب بعض المفاهيم دون غيرها. فهي مفيدة جداً في العد والجمع والطرح وقيمة المنزلة والكسور البسيطة والأشكال الهندسية والقياس، لكنها أقل فائدة في الخوارزميات الطويلة كالقسمة المطولة والضرب في عددين. يقول م3: «لا أستطيع أن أجعل القسمة المطولة لعبة حركية دون أن أضيّع الخوارزمية نفسها؛ هنا الورقة والقلم أفضل». كما نبهت م7 إلى أن اللعبة قد تُبسّط المفهوم لدرجة تُفقده دقته إذا لم يعقبها المعلم بالربط الصريح بالرمز: «الخطر أن يبقى الطالب في اللعبة ولا ينتقل إلى الرقم؛ أنا بعد كل لعبة أكتب ما فعلناه بالأرقام على السبورة».</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ثانياً: أثر الألعاب الحركية في التحصيل الدراسي</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التحسن في نتائج التقويم الصفي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أفاد تسعة من المشاركين العشرة بأنهم لاحظوا تحسناً في نتائج طلابهم في الاختبارات القصيرة والواجبات بعد توظيف الألعاب الحركية، وإن اختلفوا في تقدير حجم هذا التحسن. تقول م5: «في اختبار الجمع مع الحمل، كان نصف الصف يخطئ في السنوات السابقة، وبعد لعبة "المصرف" التي يستبدل فيها الطلاب عشر وحدات بعشرة واحدة، انخفض عدد المخطئين إلى خمسة أو ستة من ثمانية وعشرين». ويقدم م9 دليلاً من نوع آخر:</w:t>
      </w:r>
    </w:p>
    <w:p>
      <w:pPr>
        <w:bidi/>
        <w:spacing w:after="160" w:before="0" w:line="360"/>
        <w:ind w:left="720" w:right="720"/>
        <w:jc w:val="both"/>
      </w:pPr>
      <w:r>
        <w:rPr>
          <w:rFonts w:ascii="Times New Roman" w:cs="Traditional Arabic" w:eastAsia="Times New Roman" w:hAnsi="Times New Roman"/>
          <w:b w:val="false"/>
          <w:i w:val="false"/>
          <w:iCs w:val="false"/>
          <w:sz w:val="28"/>
          <w:szCs w:val="32"/>
          <w:rtl/>
        </w:rPr>
        <w:t xml:space="preserve">في العام الماضي درّست الصفين الثالث (أ) و(ب) بالمحتوى نفسه، لكنني جربت الألعاب الحركية مع (أ) فقط في وحدة القياس، ثم قدمت الاختبار نفسه للصفين. كان الفرق في المتوسط نحو درجتين من عشر لصالح (أ)، والأهم أن أسئلة "قدّر طول الغرفة" التي كان الطلاب يتركونها فارغة عادةً أجاب عنها معظم طلاب (أ) لأنهم قاسوا الغرفة بخطواتهم فعلاً.</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وكانت م4، المعلمة الأحدث خبرة، الوحيدة التي لم تلاحظ فرقاً واضحاً في الدرجات، وعزت ذلك إلى أنها لا تزال تجرب الألعاب على نحو غير منتظم.</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بقاء أثر التعلم</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أشار ثمانية مشاركين إلى أن ما يتعلمه الطلاب عبر الألعاب الحركية يبقى مدة أطول، وأن الطلاب "يستدعون اللعبة" حين ينسون القاعدة. تقول م1: «بعد شهرين، حين أسأل عن الطرح، أرى الطالب يحرك قدميه تحت المقعد وكأنه يقفز على الخط، ثم يجيب». ويصف م6 الأمر بأن اللعبة تصبح "مرجعاً ذهنياً" يعود إليه الطالب، مقارنةً بالقاعدة المحفوظة التي "تتبخر بعد الاختبار".</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الفئات الأكثر استفادة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تباينت آراء المشاركين حول الفئة الأكثر استفادة. فقد رأى ستة منهم أن الطلاب منخفضي التحصيل هم الأكثر استفادة، لأن اللعبة تمنحهم مدخلاً بديلاً إلى المفهوم بعد أن أخفق المدخل الرمزي معهم. تقول م8: «طالب لم يفهم الضرب من الجدول فهمه حين قفز "قفزات متساوية" على الخط ورأى أن 3 × 4 هي أربع قفزات طول كل منها ثلاثة». في المقابل، لاحظ ثلاثة مشاركين أن الطلاب متوسطي التحصيل هم الأكثر استفادة، لأن منخفضي التحصيل قد ينشغلون بالحركة نفسها أو يفتقرون إلى التآزر الحركي الكافي. يقول م3: «بعض الطلاب الضعاف يستمتعون باللعبة ثم لا يستطيعون نقل ما فعلوه إلى الورقة، فيحتاجون إلى جلسة فردية بعدها». وأشارت م7 إلى أن الطلاب المتفوقين يستفيدون أيضاً لكن بطريقة مختلفة، إذ يصبحون "قادة" اللعبة ويشرحون لزملائهم.</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اشتراط المتابعة الكتابية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اتفق سبعة مشاركين على أن الأثر في التحصيل لا يتحقق باللعبة وحدها، بل يشترط أن تُتبع بتدريب كتابي يربط الخبرة الحركية بالرموز. يلخص م9 ذلك بقوله: «اللعبة تفتح الباب، والورقة تدخل الطالب منه. إذا اكتفيت باللعبة أحصل على طلاب سعداء لكنهم يرسبون في الاختبار الكتابي».</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ثالثاً: الألعاب الحركية والدافعية والمشاركة الصفية</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الحماس والترقب</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كان الأثر الدافعي هو الأثر الأكثر وضوحاً وإجماعاً في حديث المشاركين، إذ وصفه العشرة جميعاً بعبارات متقاربة: "الطلاب ينتظرون الحصة"، "يسألون: هل سنلعب اليوم؟"، "لا أحد يطلب الخروج إلى الحمام". تقول م10: «الفرق أن الطالب يدخل الحصة وهو يريد شيئاً، لا وهو ينتظر انتهاءها». ولاحظ أربعة مشاركين أن هذا الحماس امتد إلى الرياضيات عموماً لا إلى حصص اللعب فحسب، فقد أفادت م2 بأن طلابها «صاروا يقولون إنهم يحبون الرياضيات، وهذه جملة لم أكن أسمعها في الصف الثاني من قبل».</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مشاركة الطلاب الصامتين</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أشار ثمانية مشاركين إلى أن أبرز ما في الألعاب الحركية هو أنها تُخرج الطلاب الخجولين والصامتين من عزلتهم، لأن المشاركة فيها لا تتطلب الكلام أمام الصف بل الحركة مع الصف. تقول م1: «لدي طالبة لا تجيب شفهياً أبداً، لكنها في لعبة خط الأعداد كانت أول من يقفز إلى الإجابة الصحيحة. الحركة أعطتها صوتاً». ويؤكد م6 أن اللعبة تُخفف الخوف من الخطأ لأن «الخطأ في اللعبة جزء من اللعب، أما الخطأ في الإجابة الشفهية فهو فضيحة صغيرة في نظر الطفل».</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التعاون والانتماء</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لاحظ سبعة مشاركين أن الألعاب الحركية الجماعية تنمي التعاون بين الطلاب، إذ يصحح بعضهم بعضاً ويشجع بعضهم بعضاً. تصف م5 ذلك بقولها: «في لعبة الفرق، الطالب المتفوق يشرح للطالب الضعيف لأنه يريد أن تفوز الفرقة، وهذا شرح لا أستطيع أن أفرضه في الحصة العادية». وأشار م3 إلى أن هذا الجانب الاجتماعي هو ما يجعل الطلاب "يريدون" الحصة: «هم لا يحبون الرياضيات فجأة، هم يحبون أن يكونوا معاً في شيء له معنى».</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رابعاً: التحديات وشروط التوظيف الناجح</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ضيق الوقت وحجم الصف</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كان ضيق الوقت التحدي الأكثر ذكراً، إذ أشار إليه تسعة مشاركين. فاللعبة الحركية تحتاج إلى وقت للإعداد والشرح والتنفيذ والعودة إلى الهدوء، وهو وقت يزاحم متطلبات إنهاء المنهج. يقول م9: «حصة أربعون دقيقة، واللعبة تأخذ عشرين منها، فأضطر أحياناً إلى اختصارها أو تأجيلها إلى ما بعد الاختبار». ويرتبط بذلك حجم الصف، فالصفوف التي يزيد عدد طلابها على ثلاثين تجعل الألعاب الحركية صعبة التنظيم، كما تقول م8: «مع 34 طالباً لا يتسع الصف لخط أعداد يمشي عليه الجميع، فأقسّمهم إلى مجموعات ينتظر بعضها الآخر، وهنا يبدأ الضجيج».</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الضبط الصفي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أشار ثمانية مشاركين إلى أن الضجيج وصعوبة استعادة الانتباه بعد اللعبة تحدٍّ حقيقي، وقد استقر معظمهم على حلول عملية كإشارة صوتية متفق عليها للعودة إلى المقاعد، أو جعل الهدوء شرطاً للانتقال إلى الجولة التالية. غير أن م7 نبهت إلى أن بعض الزملاء يتجنبون الألعاب الحركية أصلاً خوفاً من "فقدان السيطرة"، وأن هذا الخوف يتراجع بالممارسة: «أول سنة كنت أخاف الفوضى، واليوم أعرف أن الفوضى المنظمة هي شكل من أشكال التعلم».</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الإعداد والتصميم</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أكد ستة مشاركين أن اللعبة الناجحة تحتاج إلى تصميم دقيق يجعل الحركة مطابقة للمفهوم، وأن هذا يتطلب وقتاً وخبرة لا يوفرهما دليل المعلم. يقول م6: «الدليل يقول: استخدم لعبة مناسبة، ولا يقول أي لعبة ولا كيف». وأشار أربعة مشاركين إلى أنهم يبنون ألعابهم بأنفسهم أو يتبادلونها مع زملائهم عبر مجموعات التواصل، لغياب مصدر معتمد.</w:t>
      </w:r>
    </w:p>
    <w:p>
      <w:pPr>
        <w:pStyle w:val="Heading3"/>
        <w:keepNext/>
        <w:bidi/>
        <w:spacing w:after="120" w:before="160" w:line="360"/>
        <w:jc w:val="right"/>
      </w:pPr>
      <w:r>
        <w:rPr>
          <w:rFonts w:ascii="Times New Roman" w:cs="Traditional Arabic" w:eastAsia="Times New Roman" w:hAnsi="Times New Roman"/>
          <w:b/>
          <w:bCs/>
          <w:sz w:val="30"/>
          <w:szCs w:val="34"/>
          <w:rtl/>
        </w:rPr>
        <w:t xml:space="preserve">الدعم المدرسي وشروط النجاح</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اختلف المشاركون في مستوى الدعم الذي يتلقونه من إدارات مدارسهم؛ فبينما وصف خمسة منهم إداراتهم بالمشجعة، أشار ثلاثة إلى أن إداراتهم تنظر إلى الحركة والضجيج بوصفهما "لهواً". وحين سُئل المشاركون عن شروط اللعبة الحركية الناجحة، تكررت أربعة شروط: أن يكون الهدف الرياضي واضحاً قبل الحركة؛ وأن تكون القواعد بسيطة لا تحتاج إلى أكثر من دقيقتين للشرح؛ وأن يشارك الجميع لا أن ينتظر أغلبهم؛ وأن تُختم اللعبة بربط صريح بالرموز والكتابة. تلخص م7 ذلك بقولها: «اللعبة الجيدة هي التي لو أوقفتها في أي لحظة وسألت الطالب: ماذا نتعلم الآن؟ أجاب بالمفهوم لا باللعبة».</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المناقشة والاستنتاجات</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يناقش هذا الفصل النتائج التي عرضها الفصل السابق في ضوء أسئلة البحث والإطار النظري والدراسات السابقة. وقد نُظّم في ثلاثة أقسام تقابل أسئلة البحث الثلاثة، يبدأ كل منها بعرض النتائج الرئيسة بلغة بسيطة، ثم يبين كيف تؤيد هذه النتائج الدراسات السابقة أو تخالفها أو تضيف إليها. ثم يعرض الفصل استنتاجات البحث، وتطبيقاته العملية، وإسهامه في المجال، ومحدداته.</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أولاً: الألعاب الحركية وتبسيط المفاهيم الرياضية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أظهرت النتائج أن المعلمين يرون في الألعاب الحركية وسيلة لتجسيد المفاهيم المجردة وتحويلها إلى خبرة معيشة، وأن هذا التجسيد يعمل من خلال ثلاث آليات: منح المفهوم بعداً حسياً واتجاهاً وحجماً، وربطه بمواقف الحياة اليومية، وتوفير تغذية راجعة فورية وغير مهددة. كما أظهرت أن هذا التبسيط له حدود، فهو يناسب المفاهيم ذات البنية المكانية أو الكمية المباشرة أكثر من الخوارزميات الإجرائية الطويلة.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وتؤيد هذه النتائج بصورة كاملة الافتراض الأساسي لنظرية المعرفة المجسدة كما صاغها أبراهامسون وليندغرين (2014)، إذ إن وصف م3 للطلاب الذين "رأوا" أن الربع أصغر من النصف بأجسادهم يجسد حرفياً فكرة أن المفهوم "يُفعل" قبل أن "يُقال". كما تتسق مع ما أكدته ديبرينتي (2024) من أن الألعاب والأدوات المحسوسة تساعد الطلاب على بناء تمثيلات متعددة للمفهوم والربط بينها، ومع ما رصده دان وزملاؤه (2024) من أن الألعاب تدعم الوضوح المفاهيمي لا مجرد التدريب. ويضيف البحث الحالي إلى هذه الأدبيات تفصيلاً لم يكن بارزاً فيها، وهو شرط "المتابعة الرمزية" الذي أكده المشاركون: فالتجسيد وحده لا يكفي ما لم يعقبه المعلم بربط صريح بين ما فُعل بالجسد وما يُكتب بالرموز، وهو ما يقابل مبدأ "شفافية التصميم" عند أبراهامسون وليندغرين، لكنه يضيف إليه بعداً زمنياً: الشفافية تتحقق في لحظة الانتقال من اللعبة إلى السبورة.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أما تحديد المشاركين لحدود التبسيط، بأن الألعاب الحركية أقل فائدة في الخوارزميات الطويلة، فيتسق مع ملاحظة حسين وزملائه (2022) أن الألعاب استُخدمت في الغالب أداةً للتدريب والممارسة لا لتعلم محتوى جديد كلياً، ومع ما وجده بيون وجونغ (2018) من هيمنة ألعاب التدريب في الدراسات التجريبية. ويفسر البحث الحالي هذا الاتساق من داخل الممارسة: فالمعلمون لا يتجنبون الألعاب في الخوارزميات لقصور في خيالهم، بل لأن الحركة في هذه الحالة "تضيّع الخوارزمية نفسها" كما قال م3، أي أن الحركة تصبح عبئاً معرفياً بدل أن تكون دعامة.</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ثانياً: الألعاب الحركية والتحصيل الدراسي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أظهرت النتائج أن معظم المعلمين يدركون أثراً إيجابياً للألعاب الحركية في التحصيل يتجلى في تحسن نتائج التقويم الصفي وفي بقاء أثر التعلم مدة أطول، مع اختلاف حول الفئة الأكثر استفادة، واتفاق على أن الأثر مشروط بإتباع اللعبة بتدريب كتابي.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وتتسق هذه النتائج مع الاتجاه العام في الدراسات التجريبية، ولا سيما دراسة هافه وزملائها (2018) التي وجدت تحسناً دالاً في درجات الرياضيات لدى الأطفال الذين تعلموا بدروس مدمجة بالحركة، ودراسة فازو وسكرايد (2017) التي رصدت تحسناً في الأداء الرياضي والشعور بالكفاءة، ودراسة الحربي (2026) في السياق العربي. ويتسق ما ذكره المشاركون عن بقاء أثر التعلم مع النتيجة اللافتة في دراسة مافيليدي وزملائها (2018) التي استمر فيها تفوق مجموعة النشاط البدني في القياس المؤجل؛ ويقدم البحث الحالي تفسيراً لهذه النتيجة من واقع الصف: الطالب "يستدعي اللعبة" بوصفها مرجعاً ذهنياً حين تتبخر القاعدة، وهو ما تجلى في وصف م1 للطالب الذي يحرك قدميه تحت المقعد قبل أن يجيب.</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غير أن الاختلاف بين المشاركين حول الفئة الأكثر استفادة يستحق وقفة، لأنه يعكس تبايناً حقيقياً في الأدبيات. فمن جهة، يتسق رأي الأغلبية (أن منخفضي التحصيل هم الأكثر استفادة) مع نتائج جوابرة ونمر (2024) التي أكدت أهمية الألعاب لهذه الفئة تحديداً. ومن جهة أخرى، يتسق رأي الأقلية (أن متوسطي التحصيل هم الأكثر استفادة، وأن بعض الضعاف "ينشغلون بالحركة") اتساقاً لافتاً مع النتيجة غير المتوقعة في دراسة بيك وزملائه (2016)، حيث ظهر أثر الحركات الكبرى لدى الطلاب ذوي الأداء العادي دون منخفضي الأداء، ومع ما وجدته سيفاويا وزملاؤها (2024) من أن الأطفال ذوي المهارات الحركية المنخفضة قد يتضررون من الدروس النشطة بدنياً. ويقترح البحث الحالي تفسيراً يوفق بين الاتجاهين: الألعاب الحركية تفيد منخفضي التحصيل حين يكون ضعفهم ناتجاً عن إخفاق المدخل الرمزي (فتمنحهم مدخلاً بديلاً)، لكنها قد لا تفيدهم، بل قد تربكهم، حين يكون ضعفهم مقترناً بضعف في التآزر الحركي أو بصعوبة في نقل الخبرة من الفعل إلى الرمز. ومن هنا جاء إصرار المشاركين على "الجلسة الفردية" و"المتابعة الكتابية" بوصفهما شرطين لتحويل المتعة إلى تحصيل، وهو شرط يفسر ربما لماذا لم تجد دراسة سيفاويا أثراً في التحصيل: فالدروس النشطة بدنياً في تلك الدراسة قد لا تكون قد تضمنت مرحلة الربط الرمزي بالقوة الكافية.</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ثالثاً: الألعاب الحركية والدافعية والمشاركة الصفية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كان الأثر الدافعي هو الأثر الأكثر إجماعاً بين المشاركين، وتجلى في حماس الطلاب وترقبهم للحصة، وفي خروج الطلاب الصامتين من عزلتهم، وفي نمو التعاون والانتماء. وفي المقابل، برزت تحديات تتصل بالوقت وحجم الصف والضبط والإعداد والدعم المدرسي.</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ويتفق هذا الإجماع مع ما تكاد تجمع عليه الأدبيات، إذ خلص حسين وزملاؤه (2022) إلى أن الأثر الدافعي هو الأكثر رسوخاً في بحوث التعلم بالألعاب، ووجدت وايت وماكوي (2019) تحسناً في اتجاهات الطلاب نحو الدروس ونحو الرياضيات عموماً، وهو ما يقابل تماماً ملاحظة م2 أن طلابها "صاروا يقولون إنهم يحبون الرياضيات". كما تتسق نتيجة مشاركة الطلاب الصامتين مع تفسير نظرية التحديد الذاتي الذي اعتمدته فازو وسكرايد (2017)، فاللعبة تشبع الحاجة إلى الكفاءة دون أن تعرّض الطالب لخطر الإخفاق العلني، وتشبع الحاجة إلى الانتماء من خلال اللعب الجماعي. ويضيف البحث الحالي إلى هذا التفسير بعداً محدداً بالألعاب الحركية دون غيرها: فالمشاركة بالحركة لا تتطلب الكلام، ولذلك تفتح باباً للطلاب الذين يغلق الخجل اللغوي أمامهم باب المشاركة الشفهية، وهي ملاحظة لم تبرز في دراسات الألعاب الرقمية التي يلعب فيها الطالب غالباً منفرداً أمام شاشة.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وتتسق نتيجة الاتساق الكبير في استخدام المعلمين للألعاب وتقديرهم لأهميتها مع ما وجده جوابرة ونمر (2024) من ارتفاع درجة استخدام معلمي وكالة الغوث للألعاب التربوية وتقديرهم لأهميتها، ومع ما لاحظته ديبرينتي (2024) من تفضيل معلمي المرحلة الابتدائية للألعاب غير الرقمية. لكن البحث الحالي يكشف الوجه الآخر لهذا التقدير، وهو الكلفة التي يدفعها المعلم من وقته وجهده في غياب دعم منهجي وإداري، وهي كلفة لم تظهر في الدراسات الكمية التي اكتفت بقياس درجة الاستخدام. كما يقدم البحث تفسيراً لتحفظ بعض المعلمين تجاه الألعاب الحركية، وهو الخوف من فقدان السيطرة، ويبين أن هذا الخوف يتراجع بالممارسة، وهو ما يوجه جهود التدريب نحو إتاحة فرص التجريب الآمن لا الاكتفاء بالتوعية النظرية.</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استنتاجات البحث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في ضوء النتائج، يخلص البحث إلى الاستنتاجات الآتية، وهي مستمدة حصراً من بيانات المقابلات:</w:t>
      </w:r>
    </w:p>
    <w:p>
      <w:pPr>
        <w:pStyle w:val="ListParagraph"/>
        <w:numPr>
          <w:ilvl w:val="0"/>
          <w:numId w:val="4"/>
        </w:numPr>
        <w:bidi/>
        <w:spacing w:after="120" w:before="0" w:line="360"/>
        <w:jc w:val="both"/>
      </w:pPr>
      <w:r>
        <w:rPr>
          <w:rFonts w:ascii="Times New Roman" w:cs="Traditional Arabic" w:eastAsia="Times New Roman" w:hAnsi="Times New Roman"/>
          <w:b w:val="false"/>
          <w:i w:val="false"/>
          <w:iCs w:val="false"/>
          <w:sz w:val="28"/>
          <w:szCs w:val="32"/>
          <w:rtl/>
        </w:rPr>
        <w:t xml:space="preserve">تؤدي الألعاب الحركية دوراً في تبسيط المفاهيم الرياضية من خلال تجسيدها حسياً وربطها بالحياة وتوفير تغذية راجعة فورية، وتكون أنفع في المفاهيم ذات البنية الكمية والمكانية منها في الخوارزميات الإجرائية.</w:t>
      </w:r>
    </w:p>
    <w:p>
      <w:pPr>
        <w:pStyle w:val="ListParagraph"/>
        <w:numPr>
          <w:ilvl w:val="0"/>
          <w:numId w:val="4"/>
        </w:numPr>
        <w:bidi/>
        <w:spacing w:after="120" w:before="0" w:line="360"/>
        <w:jc w:val="both"/>
      </w:pPr>
      <w:r>
        <w:rPr>
          <w:rFonts w:ascii="Times New Roman" w:cs="Traditional Arabic" w:eastAsia="Times New Roman" w:hAnsi="Times New Roman"/>
          <w:b w:val="false"/>
          <w:i w:val="false"/>
          <w:iCs w:val="false"/>
          <w:sz w:val="28"/>
          <w:szCs w:val="32"/>
          <w:rtl/>
        </w:rPr>
        <w:t xml:space="preserve">يدرك المعلمون أثراً إيجابياً للألعاب الحركية في التحصيل وفي بقاء أثر التعلم، لكن هذا الأثر مشروط بربط الخبرة الحركية بالرموز عبر متابعة كتابية، وقد يختلف باختلاف خصائص الطلاب المعرفية والحركية.</w:t>
      </w:r>
    </w:p>
    <w:p>
      <w:pPr>
        <w:pStyle w:val="ListParagraph"/>
        <w:numPr>
          <w:ilvl w:val="0"/>
          <w:numId w:val="4"/>
        </w:numPr>
        <w:bidi/>
        <w:spacing w:after="120" w:before="0" w:line="360"/>
        <w:jc w:val="both"/>
      </w:pPr>
      <w:r>
        <w:rPr>
          <w:rFonts w:ascii="Times New Roman" w:cs="Traditional Arabic" w:eastAsia="Times New Roman" w:hAnsi="Times New Roman"/>
          <w:b w:val="false"/>
          <w:i w:val="false"/>
          <w:iCs w:val="false"/>
          <w:sz w:val="28"/>
          <w:szCs w:val="32"/>
          <w:rtl/>
        </w:rPr>
        <w:t xml:space="preserve">الأثر الدافعي للألعاب الحركية هو الأكثر وضوحاً وإجماعاً، ويتجلى بصورة خاصة في مشاركة الطلاب الخجولين وفي نمو التعاون، وقد يمتد إلى الاتجاه نحو الرياضيات عموماً.</w:t>
      </w:r>
    </w:p>
    <w:p>
      <w:pPr>
        <w:pStyle w:val="ListParagraph"/>
        <w:numPr>
          <w:ilvl w:val="0"/>
          <w:numId w:val="4"/>
        </w:numPr>
        <w:bidi/>
        <w:spacing w:after="120" w:before="0" w:line="360"/>
        <w:jc w:val="both"/>
      </w:pPr>
      <w:r>
        <w:rPr>
          <w:rFonts w:ascii="Times New Roman" w:cs="Traditional Arabic" w:eastAsia="Times New Roman" w:hAnsi="Times New Roman"/>
          <w:b w:val="false"/>
          <w:i w:val="false"/>
          <w:iCs w:val="false"/>
          <w:sz w:val="28"/>
          <w:szCs w:val="32"/>
          <w:rtl/>
        </w:rPr>
        <w:t xml:space="preserve">يواجه المعلمون تحديات في الوقت وحجم الصف والضبط والإعداد والدعم، ويطورون حلولاً ذاتية لها في غياب مصادر ودعم مؤسسي.</w:t>
      </w:r>
    </w:p>
    <w:p>
      <w:pPr>
        <w:pStyle w:val="ListParagraph"/>
        <w:numPr>
          <w:ilvl w:val="0"/>
          <w:numId w:val="4"/>
        </w:numPr>
        <w:bidi/>
        <w:spacing w:after="120" w:before="0" w:line="360"/>
        <w:jc w:val="both"/>
      </w:pPr>
      <w:r>
        <w:rPr>
          <w:rFonts w:ascii="Times New Roman" w:cs="Traditional Arabic" w:eastAsia="Times New Roman" w:hAnsi="Times New Roman"/>
          <w:b w:val="false"/>
          <w:i w:val="false"/>
          <w:iCs w:val="false"/>
          <w:sz w:val="28"/>
          <w:szCs w:val="32"/>
          <w:rtl/>
        </w:rPr>
        <w:t xml:space="preserve">تتحدد جودة اللعبة الحركية بأربعة شروط: وضوح الهدف الرياضي، وبساطة القواعد، ومشاركة الجميع، والختام بربط رمزي صريح.</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التطبيقات العملية</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تضمين نماذج جاهزة من الألعاب الحركية في أدلة معلم الرياضيات للصفوف الأربعة الأولى، مصنفة بحسب المفهوم، مع توضيح خطوة الربط الرمزي في نهاية كل لعبة.</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تصميم برامج تدريب أثناء الخدمة تقوم على التجريب والملاحظة المتبادلة بين المعلمين، لا على المحاضرات، لمعالجة الخوف من فقدان الضبط.</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توعية إدارات المدارس بأن الضجيج المنظم في حصص الألعاب الحركية مؤشر تعلم لا مؤشر فوضى، وتوفير مساحات مناسبة (كالساحة أو قاعة متعددة الأغراض) لهذه الحصص.</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تخصيص جلسات متابعة فردية أو في مجموعات صغيرة للطلاب الذين يستمتعون باللعبة ولا ينقلون خبرتها إلى الورقة، مع مراعاة الفروق في المهارات الحركية عند تصميم اللعبة.</w:t>
      </w:r>
    </w:p>
    <w:p>
      <w:pPr>
        <w:pStyle w:val="ListParagraph"/>
        <w:numPr>
          <w:ilvl w:val="0"/>
          <w:numId w:val="2"/>
        </w:numPr>
        <w:bidi/>
        <w:spacing w:after="120" w:before="0" w:line="360"/>
        <w:jc w:val="both"/>
      </w:pPr>
      <w:r>
        <w:rPr>
          <w:rFonts w:ascii="Times New Roman" w:cs="Traditional Arabic" w:eastAsia="Times New Roman" w:hAnsi="Times New Roman"/>
          <w:b w:val="false"/>
          <w:i w:val="false"/>
          <w:iCs w:val="false"/>
          <w:sz w:val="28"/>
          <w:szCs w:val="32"/>
          <w:rtl/>
        </w:rPr>
        <w:t xml:space="preserve">بناء مستودع رقمي مشترك على مستوى إدارة التعليم لتبادل الألعاب الحركية التي يطورها المعلمون بعد تحكيمها.</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إسهام البحث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يسهم البحث في المجال من ثلاث جهات. فهو أولاً يفرد الألعاب الحركية غير الرقمية بدراسة مستقلة في الأدبيات العربية التي ركزت على الألعاب التعليمية عموماً أو الرقمية خصوصاً. وهو ثانياً يقدم تفسيراً من داخل الممارسة للتباين الذي رصدته الدراسات التجريبية في أثر الحركة على التحصيل، عبر مفهوم "المتابعة الرمزية" وتمييز فئتين من منخفضي التحصيل. وهو ثالثاً يستخلص من خبرة المعلمين معايير عملية لجودة اللعبة الحركية يمكن أن تُستخدم في تصميم الألعاب وتقويمها وفي تدريب المعلمين.</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محددات البحث</w:t>
      </w:r>
    </w:p>
    <w:p>
      <w:pPr>
        <w:bidi/>
        <w:spacing w:after="120" w:before="0" w:line="360"/>
        <w:jc w:val="both"/>
      </w:pPr>
      <w:r>
        <w:rPr>
          <w:rFonts w:ascii="Times New Roman" w:cs="Traditional Arabic" w:eastAsia="Times New Roman" w:hAnsi="Times New Roman"/>
          <w:b w:val="false"/>
          <w:i w:val="false"/>
          <w:iCs w:val="false"/>
          <w:sz w:val="28"/>
          <w:szCs w:val="32"/>
          <w:rtl/>
        </w:rPr>
        <w:t xml:space="preserve">يتحدد البحث بعدد من المحددات. فقد اقتصر على عشرة معلمين في أربع مدارس في مدينة واحدة، مما يحد من قابلية تعميم نتائجه، وإن كان التعميم ليس هدف البحث النوعي. كما اعتمد على تصورات المعلمين وإفاداتهم دون ملاحظة صفية مباشرة أو قياس فعلي للتحصيل، فما ورد عن أثر الألعاب في التحصيل هو أثر مدرَك لا مقيس، وهو ما يستدعي دراسات شبه تجريبية لاحقة. وأخيراً، اختير المشاركون من بين من يوظفون الألعاب الحركية فعلاً، وهو ما قد يكون قد أقصى وجهات نظر المعلمين الذين جربوها وتخلوا عنها، وتلك وجهات نظر جديرة بدراسة مستقلة.</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قائمة المراجع</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المراجع العربية</w:t>
      </w:r>
    </w:p>
    <w:p>
      <w:pPr>
        <w:bidi/>
        <w:spacing w:after="160" w:before="0" w:line="360"/>
        <w:ind w:left="720" w:hanging="720"/>
        <w:jc w:val="both"/>
      </w:pPr>
      <w:r>
        <w:rPr>
          <w:rFonts w:ascii="Times New Roman" w:cs="Traditional Arabic" w:eastAsia="Times New Roman" w:hAnsi="Times New Roman"/>
          <w:b w:val="false"/>
          <w:i w:val="false"/>
          <w:iCs w:val="false"/>
          <w:sz w:val="28"/>
          <w:szCs w:val="32"/>
          <w:rtl/>
        </w:rPr>
        <w:t xml:space="preserve">جوابرة، ريم مشهور، ونمر، نعمة نائل. (2024). توظيف الألعاب التربوية في تعليم الرياضيات لدى طلبة الصف الثالث متدني التحصيل من وجهة نظر معلميهم في مدارس وكالة الغوث في رام الله. مجلة المناهج وطرق التدريس، 3(2)، 59–72. https://journals.ajsrp.com/index.php/jctm/article/view/7318</w:t>
      </w:r>
    </w:p>
    <w:p>
      <w:pPr>
        <w:bidi/>
        <w:spacing w:after="160" w:before="0" w:line="360"/>
        <w:ind w:left="720" w:hanging="720"/>
        <w:jc w:val="both"/>
      </w:pPr>
      <w:r>
        <w:rPr>
          <w:rFonts w:ascii="Times New Roman" w:cs="Traditional Arabic" w:eastAsia="Times New Roman" w:hAnsi="Times New Roman"/>
          <w:b w:val="false"/>
          <w:i w:val="false"/>
          <w:iCs w:val="false"/>
          <w:sz w:val="28"/>
          <w:szCs w:val="32"/>
          <w:rtl/>
        </w:rPr>
        <w:t xml:space="preserve">الحربي، العنود بنت عويضة. (2026). فاعلية توظيف الألعاب التعليمية في تحسين مستوى التحصيل العلمي في مادة الرياضيات لدى طلاب الصف الثالث الابتدائي. مجلة الآداب والعلوم الإنسانية والاجتماعية. https://www.jalhss.com/index.php/jalhss/article/view/1714</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المراجع الأجنبية</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Abrahamson, D., &amp; Lindgren, R. (2014). Embodiment and embodied design. In R. K. Sawyer (Ed.), The Cambridge handbook of the learning sciences (2nd ed., pp. 358–376). Cambridge University Press.</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Beck, M. M., Lind, R. R., Geertsen, S. S., Ritz, C., Lundbye-Jensen, J., &amp; Wienecke, J. (2016). Motor-enriched learning activities can improve mathematical performance in preadolescent children. Frontiers in Human Neuroscience, 10, Article 645. https://doi.org/10.3389/fnhum.2016.00645</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Byun, J., &amp; Joung, E. (2018). Digital game-based learning for K–12 mathematics education: A meta-analysis. School Science and Mathematics, 118(3–4), 113–126. https://doi.org/10.1111/ssm.12271</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Dan, N. N., Trung, L. T. B. T., Nga, N. T., &amp; Dung, T. M. (2024). Digital game-based learning in mathematics education at primary school level: A systematic literature review. Eurasia Journal of Mathematics, Science and Technology Education, 20(4), em2423. https://doi.org/10.29333/ejmste/14377</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Debrenti, E. (2024). Game-based learning experiences in primary mathematics education. Frontiers in Education, 9, Article 1331312. https://doi.org/10.3389/feduc.2024.1331312</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Have, M., Nielsen, J. H., Ernst, M. T., Gejl, A. K., Fredens, K., Grøntved, A., &amp; Kristensen, P. L. (2018). Classroom-based physical activity improves children's math achievement – A randomized controlled trial. PLoS ONE, 13(12), e0208787. https://doi.org/10.1371/journal.pone.0208787</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Hussein, M. H., Ow, S. H., Elaish, M. M., &amp; Jensen, E. O. (2022). Digital game-based learning in K-12 mathematics education: A systematic literature review. Education and Information Technologies, 27(2), 2859–2891. https://doi.org/10.1007/s10639-021-10721-x</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Mavilidi, M. F., Okely, A., Chandler, P., Domazet, S. L., &amp; Paas, F. (2018). Immediate and delayed effects of integrating physical activity into preschool children's learning of numeracy skills. Journal of Experimental Child Psychology, 166, 502–519. https://doi.org/10.1016/j.jecp.2017.09.009</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Syväoja, H. J., Sneck, S., Kukko, T., Asunta, P., Räsänen, P., Viholainen, H., Kulmala, J., Hakonen, H., &amp; Tammelin, T. H. (2024). Effects of physically active maths lessons on children's maths performance and maths-related affective factors: Multi-arm cluster randomized controlled trial. British Journal of Educational Psychology, 94(3), 839–861. https://doi.org/10.1111/bjep.12684</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Vazou, S., &amp; Skrade, M. A. B. (2017). Intervention integrating physical activity with math: Math performance, perceived competence, and need satisfaction. International Journal of Sport and Exercise Psychology, 15(5), 508–522. https://doi.org/10.1080/1612197X.2016.1164226</w:t>
      </w:r>
    </w:p>
    <w:p>
      <w:pPr>
        <w:bidi w:val="false"/>
        <w:spacing w:after="160" w:before="0" w:line="360"/>
        <w:ind w:left="720" w:hanging="720"/>
        <w:jc w:val="left"/>
      </w:pPr>
      <w:r>
        <w:rPr>
          <w:rFonts w:ascii="Times New Roman" w:cs="Traditional Arabic" w:eastAsia="Times New Roman" w:hAnsi="Times New Roman"/>
          <w:b w:val="false"/>
          <w:i w:val="false"/>
          <w:iCs w:val="false"/>
          <w:sz w:val="28"/>
          <w:szCs w:val="32"/>
          <w:rtl w:val="false"/>
        </w:rPr>
        <w:t xml:space="preserve">White, K., &amp; McCoy, L. P. (2019). Effects of game-based learning on attitude and achievement in elementary mathematics. Networks: An Online Journal for Teacher Research, 21(1), Article 5. https://doi.org/10.4148/2470-6353.1259</w:t>
      </w:r>
    </w:p>
    <w:p>
      <w:r>
        <w:br w:type="page"/>
      </w:r>
    </w:p>
    <w:p>
      <w:pPr>
        <w:pStyle w:val="Heading1"/>
        <w:keepNext/>
        <w:bidi/>
        <w:spacing w:after="120" w:before="240" w:line="360"/>
        <w:jc w:val="center"/>
      </w:pPr>
      <w:r>
        <w:rPr>
          <w:rFonts w:ascii="Times New Roman" w:cs="Traditional Arabic" w:eastAsia="Times New Roman" w:hAnsi="Times New Roman"/>
          <w:b/>
          <w:bCs/>
          <w:sz w:val="36"/>
          <w:szCs w:val="40"/>
          <w:rtl/>
        </w:rPr>
        <w:t xml:space="preserve">الملاحق</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الملحق (أ): دليل المقابلة شبه المبنية</w:t>
      </w:r>
    </w:p>
    <w:p>
      <w:pPr>
        <w:bidi/>
        <w:spacing w:after="120" w:before="0" w:line="360"/>
        <w:jc w:val="both"/>
      </w:pPr>
      <w:r>
        <w:rPr>
          <w:rFonts w:ascii="Times New Roman" w:cs="Traditional Arabic" w:eastAsia="Times New Roman" w:hAnsi="Times New Roman"/>
          <w:b/>
          <w:bCs/>
          <w:i w:val="false"/>
          <w:iCs w:val="false"/>
          <w:sz w:val="28"/>
          <w:szCs w:val="32"/>
          <w:rtl/>
        </w:rPr>
        <w:t xml:space="preserve">تمهيد يُقرأ للمشارك:</w:t>
      </w:r>
      <w:r>
        <w:rPr>
          <w:rFonts w:ascii="Times New Roman" w:cs="Traditional Arabic" w:eastAsia="Times New Roman" w:hAnsi="Times New Roman"/>
          <w:b w:val="false"/>
          <w:i w:val="false"/>
          <w:iCs w:val="false"/>
          <w:sz w:val="28"/>
          <w:szCs w:val="32"/>
          <w:rtl/>
        </w:rPr>
        <w:t xml:space="preserve"> شكراً لموافقتك على المشاركة في هذا البحث الذي يهدف إلى فهم دور الألعاب الحركية في تعليم الرياضيات في المرحلة الابتدائية من وجهة نظر المعلمين. ستستغرق المقابلة نحو 45 دقيقة، وستُسجل صوتياً بإذنك، ولن يُذكر اسمك أو اسم مدرستك في أي موضع. يحق لك التوقف أو الانسحاب في أي وقت. هل لديك أي سؤال قبل أن نبدأ؟</w:t>
      </w:r>
    </w:p>
    <w:p>
      <w:pPr>
        <w:bidi/>
        <w:spacing w:after="120" w:before="0" w:line="360"/>
        <w:jc w:val="both"/>
      </w:pPr>
      <w:r>
        <w:rPr>
          <w:rFonts w:ascii="Times New Roman" w:cs="Traditional Arabic" w:eastAsia="Times New Roman" w:hAnsi="Times New Roman"/>
          <w:b/>
          <w:bCs/>
          <w:i w:val="false"/>
          <w:iCs w:val="false"/>
          <w:sz w:val="28"/>
          <w:szCs w:val="32"/>
          <w:rtl/>
        </w:rPr>
        <w:t xml:space="preserve">البيانات العامة:</w:t>
      </w:r>
      <w:r>
        <w:rPr>
          <w:rFonts w:ascii="Times New Roman" w:cs="Traditional Arabic" w:eastAsia="Times New Roman" w:hAnsi="Times New Roman"/>
          <w:b w:val="false"/>
          <w:i w:val="false"/>
          <w:iCs w:val="false"/>
          <w:sz w:val="28"/>
          <w:szCs w:val="32"/>
          <w:rtl/>
        </w:rPr>
        <w:t xml:space="preserve"> الجنس، سنوات الخبرة في تدريس الرياضيات، الصف الذي تدرّسه حالياً، المؤهل العلمي.</w:t>
      </w:r>
    </w:p>
    <w:p>
      <w:pPr>
        <w:bidi/>
        <w:spacing w:after="120" w:before="0" w:line="360"/>
        <w:jc w:val="both"/>
      </w:pPr>
      <w:r>
        <w:rPr>
          <w:rFonts w:ascii="Times New Roman" w:cs="Traditional Arabic" w:eastAsia="Times New Roman" w:hAnsi="Times New Roman"/>
          <w:b/>
          <w:bCs/>
          <w:i w:val="false"/>
          <w:iCs w:val="false"/>
          <w:sz w:val="28"/>
          <w:szCs w:val="32"/>
          <w:rtl/>
        </w:rPr>
        <w:t xml:space="preserve">السؤال الافتتاحي:</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حدثني عن تجربتك في تدريس الرياضيات، وكيف بدأت باستخدام الألعاب الحركية في حصصك؟</w:t>
      </w:r>
    </w:p>
    <w:p>
      <w:pPr>
        <w:bidi/>
        <w:spacing w:after="120" w:before="0" w:line="360"/>
        <w:jc w:val="both"/>
      </w:pPr>
      <w:r>
        <w:rPr>
          <w:rFonts w:ascii="Times New Roman" w:cs="Traditional Arabic" w:eastAsia="Times New Roman" w:hAnsi="Times New Roman"/>
          <w:b/>
          <w:bCs/>
          <w:i w:val="false"/>
          <w:iCs w:val="false"/>
          <w:sz w:val="28"/>
          <w:szCs w:val="32"/>
          <w:rtl/>
        </w:rPr>
        <w:t xml:space="preserve">المحور الأول: تبسيط المفاهيم الرياضية</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صف لي لعبة حركية استخدمتها مؤخراً. ما المفهوم الرياضي الذي كانت تخدمه؟ وكيف سارت؟</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ما المفاهيم الرياضية التي تجد أن الألعاب الحركية أكثر فائدة لها؟ وما المفاهيم التي لا تناسبها؟ ولماذا؟</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كيف تلاحظ أن الطالب قد "فهم" المفهوم من خلال اللعبة؟ ما الذي يقوله أو يفعله؟</w:t>
      </w:r>
    </w:p>
    <w:p>
      <w:pPr>
        <w:bidi/>
        <w:spacing w:after="120" w:before="0" w:line="360"/>
        <w:jc w:val="both"/>
      </w:pPr>
      <w:r>
        <w:rPr>
          <w:rFonts w:ascii="Times New Roman" w:cs="Traditional Arabic" w:eastAsia="Times New Roman" w:hAnsi="Times New Roman"/>
          <w:b/>
          <w:bCs/>
          <w:i w:val="false"/>
          <w:iCs w:val="false"/>
          <w:sz w:val="28"/>
          <w:szCs w:val="32"/>
          <w:rtl/>
        </w:rPr>
        <w:t xml:space="preserve">المحور الثاني: التحصيل الدراسي</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هل لاحظت فرقاً في نتائج الطلاب في الاختبارات أو الواجبات بعد استخدام الألعاب الحركية؟ اذكر أمثلة محددة.</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من هم الطلاب الأكثر استفادة من هذه الألعاب من حيث التحصيل؟ ولماذا في رأيك؟</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هل يبقى أثر ما يتعلمه الطالب باللعبة مدة أطول من التعلم التقليدي؟ كيف تعرف ذلك؟</w:t>
      </w:r>
    </w:p>
    <w:p>
      <w:pPr>
        <w:bidi/>
        <w:spacing w:after="120" w:before="0" w:line="360"/>
        <w:jc w:val="both"/>
      </w:pPr>
      <w:r>
        <w:rPr>
          <w:rFonts w:ascii="Times New Roman" w:cs="Traditional Arabic" w:eastAsia="Times New Roman" w:hAnsi="Times New Roman"/>
          <w:b/>
          <w:bCs/>
          <w:i w:val="false"/>
          <w:iCs w:val="false"/>
          <w:sz w:val="28"/>
          <w:szCs w:val="32"/>
          <w:rtl/>
        </w:rPr>
        <w:t xml:space="preserve">المحور الثالث: الدافعية والمشاركة والتحديات</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كيف يتغير سلوك الطلاب ومشاركتهم في الحصة حين تُستخدم لعبة حركية؟ صف لي مشهداً من الصف.</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ما الصعوبات التي تواجهها في توظيف الألعاب الحركية؟ وكيف تتعامل معها؟</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ما الشروط التي تجعل اللعبة الحركية ناجحة في رأيك؟</w:t>
      </w:r>
    </w:p>
    <w:p>
      <w:pPr>
        <w:bidi/>
        <w:spacing w:after="120" w:before="0" w:line="360"/>
        <w:jc w:val="both"/>
      </w:pPr>
      <w:r>
        <w:rPr>
          <w:rFonts w:ascii="Times New Roman" w:cs="Traditional Arabic" w:eastAsia="Times New Roman" w:hAnsi="Times New Roman"/>
          <w:b/>
          <w:bCs/>
          <w:i w:val="false"/>
          <w:iCs w:val="false"/>
          <w:sz w:val="28"/>
          <w:szCs w:val="32"/>
          <w:rtl/>
        </w:rPr>
        <w:t xml:space="preserve">السؤال الختامي:</w:t>
      </w:r>
    </w:p>
    <w:p>
      <w:pPr>
        <w:pStyle w:val="ListParagraph"/>
        <w:numPr>
          <w:ilvl w:val="0"/>
          <w:numId w:val="5"/>
        </w:numPr>
        <w:bidi/>
        <w:spacing w:after="120" w:before="0" w:line="360"/>
        <w:jc w:val="both"/>
      </w:pPr>
      <w:r>
        <w:rPr>
          <w:rFonts w:ascii="Times New Roman" w:cs="Traditional Arabic" w:eastAsia="Times New Roman" w:hAnsi="Times New Roman"/>
          <w:b w:val="false"/>
          <w:i w:val="false"/>
          <w:iCs w:val="false"/>
          <w:sz w:val="28"/>
          <w:szCs w:val="32"/>
          <w:rtl/>
        </w:rPr>
        <w:t xml:space="preserve">هل هناك ما تود إضافته عن تجربتك مع الألعاب الحركية لم نتطرق إليه؟</w:t>
      </w:r>
    </w:p>
    <w:p>
      <w:pPr>
        <w:bidi/>
        <w:spacing w:after="120" w:before="0" w:line="360"/>
        <w:jc w:val="both"/>
      </w:pPr>
      <w:r>
        <w:rPr>
          <w:rFonts w:ascii="Times New Roman" w:cs="Traditional Arabic" w:eastAsia="Times New Roman" w:hAnsi="Times New Roman"/>
          <w:b/>
          <w:bCs/>
          <w:i w:val="false"/>
          <w:iCs w:val="false"/>
          <w:sz w:val="28"/>
          <w:szCs w:val="32"/>
          <w:rtl/>
        </w:rPr>
        <w:t xml:space="preserve">أسئلة استقصائية للمتابعة (تُستخدم عند الحاجة):</w:t>
      </w:r>
      <w:r>
        <w:rPr>
          <w:rFonts w:ascii="Times New Roman" w:cs="Traditional Arabic" w:eastAsia="Times New Roman" w:hAnsi="Times New Roman"/>
          <w:b w:val="false"/>
          <w:i w:val="false"/>
          <w:iCs w:val="false"/>
          <w:sz w:val="28"/>
          <w:szCs w:val="32"/>
          <w:rtl/>
        </w:rPr>
        <w:t xml:space="preserve"> هل يمكنك أن تعطيني مثالاً؟ ماذا تقصد بـ...؟ كيف كان شعورك حينها؟ ماذا حدث بعد ذلك؟</w:t>
      </w:r>
    </w:p>
    <w:p>
      <w:pPr>
        <w:pStyle w:val="Heading2"/>
        <w:keepNext/>
        <w:bidi/>
        <w:spacing w:after="120" w:before="200" w:line="360"/>
        <w:jc w:val="right"/>
      </w:pPr>
      <w:r>
        <w:rPr>
          <w:rFonts w:ascii="Times New Roman" w:cs="Traditional Arabic" w:eastAsia="Times New Roman" w:hAnsi="Times New Roman"/>
          <w:b/>
          <w:bCs/>
          <w:sz w:val="32"/>
          <w:szCs w:val="36"/>
          <w:rtl/>
        </w:rPr>
        <w:t xml:space="preserve">الملحق (ب): نموذج الموافقة المستنيرة</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أنا الموقع/ة أدناه، أقر بأنني اطلعت على أهداف البحث الموسوم بـ "دور الألعاب الحركية في تعليم الرياضيات للمرحلة الابتدائية وتحسين الفهم والتحصيل"، وعلى طبيعة مشاركتي فيه، وأنني أوافق طوعاً على إجراء مقابلة مسجلة صوتياً، مع علمي بأن بياناتي ستُعامل بسرية تامة، وأن اسمي واسم مدرستي لن يُذكرا في أي موضع، وأنه يحق لي الانسحاب من البحث في أي وقت دون أي تبعات.</w:t>
      </w:r>
    </w:p>
    <w:p>
      <w:pPr>
        <w:bidi/>
        <w:spacing w:after="120" w:before="0" w:line="360"/>
        <w:jc w:val="both"/>
      </w:pPr>
      <w:r>
        <w:rPr>
          <w:rFonts w:ascii="Times New Roman" w:cs="Traditional Arabic" w:eastAsia="Times New Roman" w:hAnsi="Times New Roman"/>
          <w:b w:val="false"/>
          <w:i w:val="false"/>
          <w:iCs w:val="false"/>
          <w:sz w:val="28"/>
          <w:szCs w:val="32"/>
          <w:rtl/>
        </w:rPr>
        <w:t xml:space="preserve">التوقيع: ____________________        التاريخ: ____________________</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eastAsia="Times New Roman" w:hAnsi="Times New Roman"/>
        <w:sz w:val="28"/>
        <w:szCs w:val="32"/>
        <w:rtl/>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raditional Arabic" w:eastAsia="Times New Roman" w:hAnsi="Times New Roman"/>
      <w:b/>
      <w:bCs/>
      <w:color w:val="000000"/>
      <w:sz w:val="36"/>
      <w:szCs w:val="36"/>
    </w:rPr>
  </w:style>
  <w:style w:type="paragraph" w:styleId="Heading2">
    <w:name w:val="Heading 2"/>
    <w:basedOn w:val="Normal"/>
    <w:next w:val="Normal"/>
    <w:qFormat/>
    <w:pPr>
      <w:spacing w:after="120" w:before="200"/>
      <w:outlineLvl w:val="1"/>
    </w:pPr>
    <w:rPr>
      <w:rFonts w:ascii="Times New Roman" w:cs="Traditional Arabic" w:eastAsia="Times New Roman" w:hAnsi="Times New Roman"/>
      <w:b/>
      <w:bCs/>
      <w:color w:val="000000"/>
      <w:sz w:val="32"/>
      <w:szCs w:val="32"/>
    </w:rPr>
  </w:style>
  <w:style w:type="paragraph" w:styleId="Heading3">
    <w:name w:val="Heading 3"/>
    <w:basedOn w:val="Normal"/>
    <w:next w:val="Normal"/>
    <w:qFormat/>
    <w:pPr>
      <w:spacing w:after="120" w:before="160"/>
      <w:outlineLvl w:val="2"/>
    </w:pPr>
    <w:rPr>
      <w:rFonts w:ascii="Times New Roman" w:cs="Traditional Arabic"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دور الألعاب الحركية في تعليم الرياضيات للمرحلة الابتدائية وتحسين الفهم والتحصيل</dc:title>
  <dc:creator>Student</dc:creator>
  <cp:lastModifiedBy>Un-named</cp:lastModifiedBy>
  <cp:revision>1</cp:revision>
  <dcterms:created xsi:type="dcterms:W3CDTF">2026-09-12T14:49:59.178Z</dcterms:created>
  <dcterms:modified xsi:type="dcterms:W3CDTF">2026-09-12T14:49:59.179Z</dcterms:modified>
</cp:coreProperties>
</file>

<file path=docProps/custom.xml><?xml version="1.0" encoding="utf-8"?>
<Properties xmlns="http://schemas.openxmlformats.org/officeDocument/2006/custom-properties" xmlns:vt="http://schemas.openxmlformats.org/officeDocument/2006/docPropsVTypes"/>
</file>