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24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 סוגיה זו מעסיקה חוקרים, אנשי חינוך והורים כאחד, שכן דור שלם מנהל חלק ניכר מחייו החברתיים מול מסך.</w:t>
      </w:r>
    </w:p>
    <w:p>
      <w:pPr>
        <w:bidi/>
        <w:spacing w:after="0" w:line="360"/>
        <w:ind w:firstLine="709"/>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ind w:firstLine="709"/>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 עוד עולה מן הסקירה שהרשתות אינן גורם שלילי במהותו: הן משמשות גם מרחב של למידה, יצירתיות וקשר חברתי, ולכן השאלה שראוי לשאול אינה אם להשתמש בהן אלא כיצד.</w:t>
      </w:r>
    </w:p>
    <w:p>
      <w:r>
        <w:br w:type="page"/>
      </w:r>
    </w:p>
    <w:p>
      <w:pPr>
        <w:bidi/>
        <w:spacing w:after="120" w:before="24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סקירתה של לצר (2016) על תפקיד המדיה בהתפתחות הפרעות אכילה,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 בכל אחד מן הפרקים משולבים לפחות שני מקורות, ברוח הכתיבה האינטגרטיבית שהעבודה נדרשת לה.</w:t>
      </w:r>
    </w:p>
    <w:p>
      <w:r>
        <w:br w:type="page"/>
      </w:r>
    </w:p>
    <w:p>
      <w:pPr>
        <w:bidi/>
        <w:spacing w:after="120" w:before="24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ind w:firstLine="709"/>
        <w:jc w:val="both"/>
      </w:pPr>
      <w:r>
        <w:rPr>
          <w:rFonts w:ascii="David" w:cs="David" w:eastAsia="David" w:hAnsi="David"/>
          <w:sz w:val="24"/>
          <w:szCs w:val="24"/>
          <w:rtl/>
        </w:rPr>
        <w:t xml:space="preserve">כוחה של המדיה בעיצוב תפיסות על הגוף אינו חדש. עוד לפני עידן הרשתות ייחסה הספרות למדיה תפקיד מרכזי בהפצת מסרים חברתיים-תרבותיים על יופי ורזון, וילדים ומתבגרים נמצאו מפנימים בקלות מסרים על יופי, מבנה גוף ודיאטה כמדדים להצלחה ולהנאה. הרשתות החברתיות ירשו את התפקיד הזה והעצימו אותו, שכן המסרים מגיעים בהן מכל עבר ולאורך כל שעות היום (לצר, 2016).</w:t>
      </w:r>
    </w:p>
    <w:p>
      <w:pPr>
        <w:bidi/>
        <w:spacing w:after="0" w:line="360"/>
        <w:ind w:firstLine="709"/>
        <w:jc w:val="both"/>
      </w:pPr>
      <w:r>
        <w:rPr>
          <w:rFonts w:ascii="David" w:cs="David" w:eastAsia="David" w:hAnsi="David"/>
          <w:sz w:val="24"/>
          <w:szCs w:val="24"/>
          <w:rtl/>
        </w:rPr>
        <w:t xml:space="preserve">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לצר, 2016).</w:t>
      </w:r>
    </w:p>
    <w:p>
      <w:pPr>
        <w:bidi/>
        <w:spacing w:after="120" w:before="24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המודל החברתי-תרבותי להתפתחות הפרעות אכילה מדגיש את חלקם של מסרים ונורמות חברתיות, ובראשם אידיאל הרזון, בהתפתחותן ובביסוסן של ההפרעות. הפגיעות הגדולה ביותר היא של נערות מתבגרות ונשים צעירות, הנמצאות בתקופה התפתחותית קריטית שבה מסרים על יופי ועל מבנה גוף מופנמים בקלות והופכים לאמת מידה להערכה עצמית. הפנמת אידיאל הרזון נחשבת אחד מגורמי הסיכון המרכזיים לחוסר שביעות רצון מהגוף ולהפרעות אכילה (לצר,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 עד כמה ההשוואה הזו מעוותת את התפיסה אפשר ללמוד מכך שמרבית הנשים בעולם המערבי נוטות להעריך את עצמן כבעלות משקל עודף, ללא קשר למשקלן בפועל, בעקבות השוואה למודלים מופנמים שאינם ניתנים למימוש (לצר, 2016).</w:t>
      </w:r>
    </w:p>
    <w:p>
      <w:pPr>
        <w:bidi/>
        <w:spacing w:after="0" w:line="360"/>
        <w:ind w:firstLine="709"/>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גם הספרות הקלינית מדווחת שככל שעלה השימוש בפייסבוק, עלתה רמת הפתולוגיה הקשורה באכילה, ובכלל זה דחף לרזון, נטייה לבולימיה ודימוי גוף שלילי (לצר, 2016).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 מאמצי מניעה כאלה ראוי שיכוונו קודם כול לצעירות פגיעות, שכן חשיפה חוזרת למסרי הרזון פוגעת בעיקר במי שהערכתן העצמית ירודה מלכתחילה (לצר, 2016).</w:t>
      </w:r>
    </w:p>
    <w:p>
      <w:pPr>
        <w:bidi/>
        <w:spacing w:after="0" w:line="360"/>
        <w:ind w:firstLine="709"/>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והם חלק בלתי נפרד מחיי החברה של צעירים. התמודדות מאוזנת תכיר בתפקיד החיובי הזה ותכוון לשימוש מודע ומיטיב, ולא לאיסור (אליאס, 2022).</w:t>
      </w:r>
    </w:p>
    <w:p>
      <w:pPr>
        <w:bidi/>
        <w:spacing w:after="120" w:before="24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w:t>
      </w:r>
    </w:p>
    <w:p>
      <w:r>
        <w:br w:type="page"/>
      </w:r>
    </w:p>
    <w:p>
      <w:pPr>
        <w:bidi/>
        <w:spacing w:after="120" w:before="24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360"/>
        <w:ind w:start="709" w:hanging="709"/>
        <w:jc w:val="both"/>
      </w:pPr>
      <w:r>
        <w:rPr>
          <w:rFonts w:ascii="David" w:cs="David" w:eastAsia="David" w:hAnsi="David"/>
          <w:sz w:val="24"/>
          <w:szCs w:val="24"/>
          <w:rtl/>
        </w:rPr>
        <w:t xml:space="preserve">לצר, י' (2016). ראי ראי, היש יפה ממני? תפקיד המדיה בהתפתחות הפרעות אכילה. </w:t>
      </w:r>
      <w:r>
        <w:rPr>
          <w:rFonts w:ascii="David" w:cs="David" w:eastAsia="David" w:hAnsi="David"/>
          <w:i/>
          <w:iCs/>
          <w:sz w:val="24"/>
          <w:szCs w:val="24"/>
          <w:rtl/>
        </w:rPr>
        <w:t xml:space="preserve">דברים, 9</w:t>
      </w:r>
      <w:r>
        <w:rPr>
          <w:rFonts w:ascii="David" w:cs="David" w:eastAsia="David" w:hAnsi="David"/>
          <w:sz w:val="24"/>
          <w:szCs w:val="24"/>
          <w:rtl/>
        </w:rPr>
        <w:t xml:space="preserve">, 115-132. </w:t>
      </w:r>
      <w:r>
        <w:rPr>
          <w:rFonts w:ascii="Times New Roman" w:cs="Times New Roman" w:eastAsia="Times New Roman" w:hAnsi="Times New Roman"/>
          <w:sz w:val="24"/>
          <w:szCs w:val="24"/>
        </w:rPr>
        <w:t xml:space="preserve">https://dvarim.oranim.ac.il/wp-content/uploads/2017/01/יעל-לצר.pdf</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2026-08-01T15:09:48.296Z</dcterms:created>
  <dcterms:modified xsi:type="dcterms:W3CDTF">2026-08-01T15:09:48.296Z</dcterms:modified>
</cp:coreProperties>
</file>

<file path=docProps/custom.xml><?xml version="1.0" encoding="utf-8"?>
<Properties xmlns="http://schemas.openxmlformats.org/officeDocument/2006/custom-properties" xmlns:vt="http://schemas.openxmlformats.org/officeDocument/2006/docPropsVTypes"/>
</file>