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1200" w:line="480" w:lineRule="auto"/>
        <w:jc w:val="center"/>
      </w:pPr>
      <w:r>
        <w:rPr>
          <w:rFonts w:ascii="Times New Roman" w:cs="David" w:hAnsi="Times New Roman"/>
          <w:sz w:val="24"/>
          <w:szCs w:val="24"/>
          <w:rtl/>
        </w:rPr>
        <w:t xml:space="preserve">המכללה למנהל, המסלול האקדמי</w:t>
      </w:r>
    </w:p>
    <w:p>
      <w:pPr>
        <w:bidi/>
        <w:spacing w:after="0" w:before="0" w:line="480" w:lineRule="auto"/>
        <w:jc w:val="center"/>
      </w:pPr>
      <w:r>
        <w:rPr>
          <w:rFonts w:ascii="Times New Roman" w:cs="David" w:hAnsi="Times New Roman"/>
          <w:sz w:val="24"/>
          <w:szCs w:val="24"/>
          <w:rtl/>
        </w:rPr>
        <w:t xml:space="preserve">קורס סמינר: מנהיגות ופיתוח קהילה בעידן הדיגיטלי</w:t>
      </w:r>
    </w:p>
    <w:p>
      <w:pPr>
        <w:bidi/>
        <w:spacing w:after="0" w:before="0" w:line="480" w:lineRule="auto"/>
        <w:jc w:val="center"/>
      </w:pPr>
      <w:r>
        <w:rPr>
          <w:rFonts w:ascii="Times New Roman" w:cs="David" w:hAnsi="Times New Roman"/>
          <w:sz w:val="24"/>
          <w:szCs w:val="24"/>
          <w:rtl/>
        </w:rPr>
        <w:t xml:space="preserve">שנת הלימודים תשפ״ה</w:t>
      </w:r>
    </w:p>
    <w:p>
      <w:pPr>
        <w:bidi/>
        <w:spacing w:after="0" w:before="0" w:line="480" w:lineRule="auto"/>
        <w:jc w:val="center"/>
      </w:pPr>
      <w:r>
        <w:rPr>
          <w:rFonts w:ascii="Times New Roman" w:cs="David" w:hAnsi="Times New Roman"/>
          <w:sz w:val="24"/>
          <w:szCs w:val="24"/>
          <w:rtl/>
        </w:rPr>
        <w:t xml:space="preserve"/>
      </w:r>
    </w:p>
    <w:p>
      <w:pPr>
        <w:bidi/>
        <w:spacing w:after="0" w:before="0" w:line="480" w:lineRule="auto"/>
        <w:jc w:val="center"/>
      </w:pPr>
      <w:r>
        <w:rPr>
          <w:rFonts w:ascii="Times New Roman" w:cs="David" w:hAnsi="Times New Roman"/>
          <w:b/>
          <w:bCs/>
          <w:sz w:val="32"/>
          <w:szCs w:val="32"/>
          <w:rtl/>
        </w:rPr>
        <w:t xml:space="preserve">מנהיגות שיתופית ומעורבות מורים והורים בבית ספר בלוד</w:t>
      </w:r>
    </w:p>
    <w:p>
      <w:pPr>
        <w:bidi/>
        <w:spacing w:after="0" w:before="0" w:line="480" w:lineRule="auto"/>
        <w:jc w:val="center"/>
      </w:pPr>
      <w:r>
        <w:rPr>
          <w:rFonts w:ascii="Times New Roman" w:cs="David" w:hAnsi="Times New Roman"/>
          <w:sz w:val="26"/>
          <w:szCs w:val="26"/>
          <w:rtl/>
        </w:rPr>
        <w:t xml:space="preserve">איך המורים עובדים מול הורים בבית ספר בלוד?</w:t>
      </w:r>
    </w:p>
    <w:p>
      <w:pPr>
        <w:bidi/>
        <w:spacing w:after="0" w:before="0" w:line="480" w:lineRule="auto"/>
        <w:jc w:val="center"/>
      </w:pPr>
      <w:r>
        <w:rPr>
          <w:rFonts w:ascii="Times New Roman" w:cs="David" w:hAnsi="Times New Roman"/>
          <w:sz w:val="24"/>
          <w:szCs w:val="24"/>
          <w:rtl/>
        </w:rPr>
        <w:t xml:space="preserve"/>
      </w:r>
    </w:p>
    <w:p>
      <w:pPr>
        <w:bidi/>
        <w:spacing w:after="0" w:before="0" w:line="480" w:lineRule="auto"/>
        <w:jc w:val="center"/>
      </w:pPr>
      <w:r>
        <w:rPr>
          <w:rFonts w:ascii="Times New Roman" w:cs="David" w:hAnsi="Times New Roman"/>
          <w:b/>
          <w:bCs/>
          <w:sz w:val="28"/>
          <w:szCs w:val="28"/>
          <w:rtl/>
        </w:rPr>
        <w:t xml:space="preserve">מטלת ביניים</w:t>
      </w:r>
    </w:p>
    <w:p>
      <w:pPr>
        <w:bidi/>
        <w:spacing w:after="0" w:before="0" w:line="480" w:lineRule="auto"/>
        <w:jc w:val="center"/>
      </w:pPr>
      <w:r>
        <w:rPr>
          <w:rFonts w:ascii="Times New Roman" w:cs="David" w:hAnsi="Times New Roman"/>
          <w:sz w:val="24"/>
          <w:szCs w:val="24"/>
          <w:rtl/>
        </w:rPr>
        <w:t xml:space="preserve"/>
      </w:r>
    </w:p>
    <w:p>
      <w:pPr>
        <w:bidi/>
        <w:spacing w:after="0" w:before="0" w:line="480" w:lineRule="auto"/>
        <w:jc w:val="center"/>
      </w:pPr>
      <w:r>
        <w:rPr>
          <w:rFonts w:ascii="Times New Roman" w:cs="David" w:hAnsi="Times New Roman"/>
          <w:sz w:val="24"/>
          <w:szCs w:val="24"/>
          <w:rtl/>
        </w:rPr>
        <w:t xml:space="preserve">מגישה: חיתאם אבו ריאש, ת.ז. 309818102</w:t>
      </w:r>
    </w:p>
    <w:p>
      <w:pPr>
        <w:bidi/>
        <w:spacing w:after="0" w:before="0" w:line="480" w:lineRule="auto"/>
        <w:jc w:val="center"/>
      </w:pPr>
      <w:r>
        <w:rPr>
          <w:rFonts w:ascii="Times New Roman" w:cs="David" w:hAnsi="Times New Roman"/>
          <w:sz w:val="24"/>
          <w:szCs w:val="24"/>
          <w:rtl/>
        </w:rPr>
        <w:t xml:space="preserve">מרצות: ד"ר אתי איסלר, גב' איילה וול</w:t>
      </w:r>
    </w:p>
    <w:p>
      <w:pPr>
        <w:bidi/>
        <w:spacing w:after="0" w:before="0" w:line="480" w:lineRule="auto"/>
        <w:jc w:val="center"/>
      </w:pPr>
      <w:r>
        <w:rPr>
          <w:rFonts w:ascii="Times New Roman" w:cs="David" w:hAnsi="Times New Roman"/>
          <w:sz w:val="24"/>
          <w:szCs w:val="24"/>
          <w:rtl/>
        </w:rPr>
        <w:t xml:space="preserve">תאריך הגשה: ____________</w:t>
      </w:r>
    </w:p>
    <w:p>
      <w:pPr>
        <w:pageBreakBefore/>
        <w:bidi/>
        <w:spacing w:after="120" w:line="480" w:lineRule="auto"/>
        <w:jc w:val="center"/>
      </w:pPr>
      <w:r>
        <w:rPr>
          <w:rFonts w:ascii="Times New Roman" w:cs="David" w:hAnsi="Times New Roman"/>
          <w:b/>
          <w:bCs/>
          <w:sz w:val="28"/>
          <w:szCs w:val="28"/>
          <w:rt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pPr>
        <w:pStyle w:val="Heading1"/>
        <w:pageBreakBefore/>
        <w:bidi/>
        <w:spacing w:after="120" w:before="0" w:line="480" w:lineRule="auto"/>
        <w:jc w:val="center"/>
      </w:pPr>
      <w:r>
        <w:rPr>
          <w:rFonts w:ascii="Times New Roman" w:cs="David" w:hAnsi="Times New Roman"/>
          <w:b/>
          <w:bCs/>
          <w:sz w:val="28"/>
          <w:szCs w:val="28"/>
          <w:rtl/>
        </w:rPr>
        <w:t xml:space="preserve">נושא העבודה ושאלת המחקר</w:t>
      </w:r>
    </w:p>
    <w:p>
      <w:pPr>
        <w:bidi/>
        <w:spacing w:after="0" w:before="0" w:line="480" w:lineRule="auto"/>
        <w:ind w:firstLine="567"/>
        <w:jc w:val="both"/>
      </w:pPr>
      <w:r>
        <w:rPr>
          <w:rFonts w:ascii="Times New Roman" w:cs="David" w:hAnsi="Times New Roman"/>
          <w:sz w:val="24"/>
          <w:szCs w:val="24"/>
          <w:rtl/>
        </w:rPr>
        <w:t xml:space="preserve">נושא העבודה: מנהיגות שיתופית ומעורבות מורים והורים בבית ספר בלוד.</w:t>
      </w:r>
    </w:p>
    <w:p>
      <w:pPr>
        <w:bidi/>
        <w:spacing w:after="0" w:before="0" w:line="480" w:lineRule="auto"/>
        <w:ind w:firstLine="567"/>
        <w:jc w:val="both"/>
      </w:pPr>
      <w:r>
        <w:rPr>
          <w:rFonts w:ascii="Times New Roman" w:cs="David" w:hAnsi="Times New Roman"/>
          <w:sz w:val="24"/>
          <w:szCs w:val="24"/>
          <w:rtl/>
        </w:rPr>
        <w:t xml:space="preserve">שאלת המחקר: איך המורים עובדים מול הורים בבית ספר בלוד?</w:t>
      </w:r>
    </w:p>
    <w:p>
      <w:pPr>
        <w:bidi/>
        <w:spacing w:after="0" w:before="0" w:line="480" w:lineRule="auto"/>
        <w:ind w:firstLine="567"/>
        <w:jc w:val="both"/>
      </w:pPr>
      <w:r>
        <w:rPr>
          <w:rFonts w:ascii="Times New Roman" w:cs="David" w:hAnsi="Times New Roman"/>
          <w:sz w:val="24"/>
          <w:szCs w:val="24"/>
          <w:rtl/>
        </w:rPr>
        <w:t xml:space="preserve">שאלת משנה: אילו דרכי תקשורת ושיתוף פעולה מאפיינים את הקשר בין המורים להורים בבית הספר?</w:t>
      </w:r>
    </w:p>
    <w:p>
      <w:pPr>
        <w:pStyle w:val="Heading1"/>
        <w:bidi/>
        <w:spacing w:after="120" w:before="0" w:line="480" w:lineRule="auto"/>
        <w:jc w:val="center"/>
      </w:pPr>
      <w:r>
        <w:rPr>
          <w:rFonts w:ascii="Times New Roman" w:cs="David" w:hAnsi="Times New Roman"/>
          <w:b/>
          <w:bCs/>
          <w:sz w:val="28"/>
          <w:szCs w:val="28"/>
          <w:rtl/>
        </w:rPr>
        <w:t xml:space="preserve">מיני מבוא</w:t>
      </w:r>
    </w:p>
    <w:p>
      <w:pPr>
        <w:bidi/>
        <w:spacing w:after="0" w:before="0" w:line="480" w:lineRule="auto"/>
        <w:ind w:firstLine="567"/>
        <w:jc w:val="both"/>
      </w:pPr>
      <w:r>
        <w:rPr>
          <w:rFonts w:ascii="Times New Roman" w:cs="David" w:hAnsi="Times New Roman"/>
          <w:sz w:val="24"/>
          <w:szCs w:val="24"/>
          <w:rtl/>
        </w:rPr>
        <w:t xml:space="preserve">מנהיגות שיתופית היא גישה חינוכית הרואה בשיתוף בעלי העניין השונים בקהילת בית הספר מנוף מרכזי לקידום הלמידה ולחיזוק תחושת השייכות. בלב הגישה עומדת ההכרה כי שיתוף הפעולה בין צוות ההוראה ובין ההורים אינו עניין טכני בלבד אלא תהליך מתמשך של בניית אמון, תקשורת פתוחה ואחריות משותפת לחינוך התלמידים. הספרות המחקרית מצביעה על קשר חיובי בין מעורבות הורים ובין הישגים לימודיים של תלמידים (Erdem &amp; Kaya, 2020), ועל כן הבנת אופן העבודה של המורים מול ההורים נחשבת לסוגיה בעלת חשיבות אקדמית וחינוכית כאחת.</w:t>
      </w:r>
    </w:p>
    <w:p>
      <w:pPr>
        <w:bidi/>
        <w:spacing w:after="0" w:before="0" w:line="480" w:lineRule="auto"/>
        <w:ind w:firstLine="567"/>
        <w:jc w:val="both"/>
      </w:pPr>
      <w:r>
        <w:rPr>
          <w:rFonts w:ascii="Times New Roman" w:cs="David" w:hAnsi="Times New Roman"/>
          <w:sz w:val="24"/>
          <w:szCs w:val="24"/>
          <w:rtl/>
        </w:rPr>
        <w:t xml:space="preserve">בעיר לוד, המאופיינת בהרכב חברתי, תרבותי וכלכלי מגוון, מקבלת סוגיה זו משמעות ציבורית נוספת. השונות הרבה בקרב משפחות התלמידים מציבה בפני המורים אתגרים ייחודיים בכל הנוגע ליצירת ערוצי תקשורת אפקטיביים, להתאמת דרכי הפנייה לקהלים שונים ולגיבוש שותפות שתשרת את טובת הילד. עבודה זו מבקשת לבחון כיצד מתנהלת בפועל העבודה של המורים מול ההורים בבית ספר בלוד, מתוך הנחה כי הבנת התהליכים הללו עשויה לתרום לחיזוק המנהיגות השיתופית, לביסוס האמון בין הבית לבית הספר ולקידום מרקם חברתי מלוכד בעיר מעורבת.</w:t>
      </w:r>
    </w:p>
    <w:p>
      <w:pPr>
        <w:pStyle w:val="Heading1"/>
        <w:pageBreakBefore/>
        <w:bidi/>
        <w:spacing w:after="120" w:before="0" w:line="480" w:lineRule="auto"/>
        <w:jc w:val="center"/>
      </w:pPr>
      <w:r>
        <w:rPr>
          <w:rFonts w:ascii="Times New Roman" w:cs="David" w:hAnsi="Times New Roman"/>
          <w:b/>
          <w:bCs/>
          <w:sz w:val="28"/>
          <w:szCs w:val="28"/>
          <w:rtl/>
        </w:rPr>
        <w:t xml:space="preserve">ראשי פרקים</w:t>
      </w:r>
    </w:p>
    <w:p>
      <w:pPr>
        <w:bidi/>
        <w:spacing w:after="0" w:before="0" w:line="480" w:lineRule="auto"/>
        <w:jc w:val="start"/>
      </w:pPr>
      <w:r>
        <w:rPr>
          <w:rFonts w:ascii="Times New Roman" w:cs="David" w:hAnsi="Times New Roman"/>
          <w:b/>
          <w:bCs/>
          <w:sz w:val="24"/>
          <w:szCs w:val="24"/>
          <w:rtl/>
        </w:rPr>
        <w:t xml:space="preserve">פרק 1: קהילה וקהילתיות</w:t>
      </w:r>
    </w:p>
    <w:p>
      <w:pPr>
        <w:bidi/>
        <w:spacing w:after="0" w:before="0" w:line="480" w:lineRule="auto"/>
        <w:ind w:start="567"/>
        <w:jc w:val="start"/>
      </w:pPr>
      <w:r>
        <w:rPr>
          <w:rFonts w:ascii="Times New Roman" w:cs="David" w:hAnsi="Times New Roman"/>
          <w:sz w:val="24"/>
          <w:szCs w:val="24"/>
          <w:rtl/>
        </w:rPr>
        <w:t xml:space="preserve">1.1 מושג הקהילה ותחושת הקהילה</w:t>
      </w:r>
    </w:p>
    <w:p>
      <w:pPr>
        <w:bidi/>
        <w:spacing w:after="0" w:before="0" w:line="480" w:lineRule="auto"/>
        <w:ind w:start="567"/>
        <w:jc w:val="start"/>
      </w:pPr>
      <w:r>
        <w:rPr>
          <w:rFonts w:ascii="Times New Roman" w:cs="David" w:hAnsi="Times New Roman"/>
          <w:sz w:val="24"/>
          <w:szCs w:val="24"/>
          <w:rtl/>
        </w:rPr>
        <w:t xml:space="preserve">1.2 בית הספר כקהילה וכשותף בקהילה</w:t>
      </w:r>
    </w:p>
    <w:p>
      <w:pPr>
        <w:bidi/>
        <w:spacing w:after="0" w:before="0" w:line="480" w:lineRule="auto"/>
        <w:jc w:val="start"/>
      </w:pPr>
      <w:r>
        <w:rPr>
          <w:rFonts w:ascii="Times New Roman" w:cs="David" w:hAnsi="Times New Roman"/>
          <w:b/>
          <w:bCs/>
          <w:sz w:val="24"/>
          <w:szCs w:val="24"/>
          <w:rtl/>
        </w:rPr>
        <w:t xml:space="preserve">פרק 2: מנהיגות שיתופית בבית הספר</w:t>
      </w:r>
    </w:p>
    <w:p>
      <w:pPr>
        <w:bidi/>
        <w:spacing w:after="0" w:before="0" w:line="480" w:lineRule="auto"/>
        <w:ind w:start="567"/>
        <w:jc w:val="start"/>
      </w:pPr>
      <w:r>
        <w:rPr>
          <w:rFonts w:ascii="Times New Roman" w:cs="David" w:hAnsi="Times New Roman"/>
          <w:sz w:val="24"/>
          <w:szCs w:val="24"/>
          <w:rtl/>
        </w:rPr>
        <w:t xml:space="preserve">2.1 מנהיגות מבוזרת ומשתפת: הגדרות וממצאים</w:t>
      </w:r>
    </w:p>
    <w:p>
      <w:pPr>
        <w:bidi/>
        <w:spacing w:after="0" w:before="0" w:line="480" w:lineRule="auto"/>
        <w:ind w:start="567"/>
        <w:jc w:val="start"/>
      </w:pPr>
      <w:r>
        <w:rPr>
          <w:rFonts w:ascii="Times New Roman" w:cs="David" w:hAnsi="Times New Roman"/>
          <w:sz w:val="24"/>
          <w:szCs w:val="24"/>
          <w:rtl/>
        </w:rPr>
        <w:t xml:space="preserve">2.2 המנהל והמורה כמובילי שותפות עם הורים</w:t>
      </w:r>
    </w:p>
    <w:p>
      <w:pPr>
        <w:bidi/>
        <w:spacing w:after="0" w:before="0" w:line="480" w:lineRule="auto"/>
        <w:jc w:val="start"/>
      </w:pPr>
      <w:r>
        <w:rPr>
          <w:rFonts w:ascii="Times New Roman" w:cs="David" w:hAnsi="Times New Roman"/>
          <w:b/>
          <w:bCs/>
          <w:sz w:val="24"/>
          <w:szCs w:val="24"/>
          <w:rtl/>
        </w:rPr>
        <w:t xml:space="preserve">פרק 3: שותפות מורים והורים</w:t>
      </w:r>
    </w:p>
    <w:p>
      <w:pPr>
        <w:bidi/>
        <w:spacing w:after="0" w:before="0" w:line="480" w:lineRule="auto"/>
        <w:ind w:start="567"/>
        <w:jc w:val="start"/>
      </w:pPr>
      <w:r>
        <w:rPr>
          <w:rFonts w:ascii="Times New Roman" w:cs="David" w:hAnsi="Times New Roman"/>
          <w:sz w:val="24"/>
          <w:szCs w:val="24"/>
          <w:rtl/>
        </w:rPr>
        <w:t xml:space="preserve">3.1 מעורבות הורים ותרומתה</w:t>
      </w:r>
    </w:p>
    <w:p>
      <w:pPr>
        <w:bidi/>
        <w:spacing w:after="0" w:before="0" w:line="480" w:lineRule="auto"/>
        <w:ind w:start="567"/>
        <w:jc w:val="start"/>
      </w:pPr>
      <w:r>
        <w:rPr>
          <w:rFonts w:ascii="Times New Roman" w:cs="David" w:hAnsi="Times New Roman"/>
          <w:sz w:val="24"/>
          <w:szCs w:val="24"/>
          <w:rtl/>
        </w:rPr>
        <w:t xml:space="preserve">3.2 ערוצי התקשורת בין מורים להורים</w:t>
      </w:r>
    </w:p>
    <w:p>
      <w:pPr>
        <w:bidi/>
        <w:spacing w:after="0" w:before="0" w:line="480" w:lineRule="auto"/>
        <w:ind w:start="567"/>
        <w:jc w:val="start"/>
      </w:pPr>
      <w:r>
        <w:rPr>
          <w:rFonts w:ascii="Times New Roman" w:cs="David" w:hAnsi="Times New Roman"/>
          <w:sz w:val="24"/>
          <w:szCs w:val="24"/>
          <w:rtl/>
        </w:rPr>
        <w:t xml:space="preserve">3.3 חסמים ופערים בשותפות</w:t>
      </w:r>
    </w:p>
    <w:p>
      <w:pPr>
        <w:bidi/>
        <w:spacing w:after="0" w:before="0" w:line="480" w:lineRule="auto"/>
        <w:jc w:val="start"/>
      </w:pPr>
      <w:r>
        <w:rPr>
          <w:rFonts w:ascii="Times New Roman" w:cs="David" w:hAnsi="Times New Roman"/>
          <w:b/>
          <w:bCs/>
          <w:sz w:val="24"/>
          <w:szCs w:val="24"/>
          <w:rtl/>
        </w:rPr>
        <w:t xml:space="preserve">פרק 4: ההקשר המקומי: לוד כעיר מעורבת</w:t>
      </w:r>
    </w:p>
    <w:p>
      <w:pPr>
        <w:bidi/>
        <w:spacing w:after="0" w:before="0" w:line="480" w:lineRule="auto"/>
        <w:ind w:start="567"/>
        <w:jc w:val="start"/>
      </w:pPr>
      <w:r>
        <w:rPr>
          <w:rFonts w:ascii="Times New Roman" w:cs="David" w:hAnsi="Times New Roman"/>
          <w:sz w:val="24"/>
          <w:szCs w:val="24"/>
          <w:rtl/>
        </w:rPr>
        <w:t xml:space="preserve">4.1 הערים המעורבות ולוד</w:t>
      </w:r>
    </w:p>
    <w:p>
      <w:pPr>
        <w:bidi/>
        <w:spacing w:after="0" w:before="0" w:line="480" w:lineRule="auto"/>
        <w:ind w:start="567"/>
        <w:jc w:val="start"/>
      </w:pPr>
      <w:r>
        <w:rPr>
          <w:rFonts w:ascii="Times New Roman" w:cs="David" w:hAnsi="Times New Roman"/>
          <w:sz w:val="24"/>
          <w:szCs w:val="24"/>
          <w:rtl/>
        </w:rPr>
        <w:t xml:space="preserve">4.2 מעורבות הורים בחברה הערבית</w:t>
      </w:r>
    </w:p>
    <w:p>
      <w:pPr>
        <w:bidi/>
        <w:spacing w:after="0" w:before="0" w:line="480" w:lineRule="auto"/>
        <w:jc w:val="start"/>
      </w:pPr>
      <w:r>
        <w:rPr>
          <w:rFonts w:ascii="Times New Roman" w:cs="David" w:hAnsi="Times New Roman"/>
          <w:b/>
          <w:bCs/>
          <w:sz w:val="24"/>
          <w:szCs w:val="24"/>
          <w:rtl/>
        </w:rPr>
        <w:t xml:space="preserve">סיכום סקירת הספרות</w:t>
      </w:r>
    </w:p>
    <w:p>
      <w:pPr>
        <w:pStyle w:val="Heading1"/>
        <w:pageBreakBefore/>
        <w:bidi/>
        <w:spacing w:after="120" w:before="0" w:line="480" w:lineRule="auto"/>
        <w:jc w:val="center"/>
      </w:pPr>
      <w:r>
        <w:rPr>
          <w:rFonts w:ascii="Times New Roman" w:cs="David" w:hAnsi="Times New Roman"/>
          <w:b/>
          <w:bCs/>
          <w:sz w:val="28"/>
          <w:szCs w:val="28"/>
          <w:rtl/>
        </w:rPr>
        <w:t xml:space="preserve">סקירת ספרות</w:t>
      </w:r>
    </w:p>
    <w:p>
      <w:pPr>
        <w:bidi/>
        <w:spacing w:after="0" w:before="0" w:line="480" w:lineRule="auto"/>
        <w:ind w:firstLine="567"/>
        <w:jc w:val="both"/>
      </w:pPr>
      <w:r>
        <w:rPr>
          <w:rFonts w:ascii="Times New Roman" w:cs="David" w:hAnsi="Times New Roman"/>
          <w:sz w:val="24"/>
          <w:szCs w:val="24"/>
          <w:rtl/>
        </w:rPr>
        <w:t xml:space="preserve">סקירת הספרות בנויה בשיטת המשפך, מן הרחב אל הצר. הפרק הראשון עוסק במושג הקהילה ובמקומו של בית הספר כקהילה. הפרק השני מתמקד במנהיגות השיתופית בבית הספר, והשלישי בשותפות שבין מורים להורים, בערוצי התקשורת ביניהם ובחסמים שבדרך. הפרק הרביעי מצמצם את המבט אל ההקשר שבו נערך המחקר: לוד כעיר מעורבת, ומעורבות הורים בחברה הערבית.</w:t>
      </w:r>
    </w:p>
    <w:p>
      <w:pPr>
        <w:pStyle w:val="Heading1"/>
        <w:bidi/>
        <w:spacing w:after="120" w:before="0" w:line="480" w:lineRule="auto"/>
        <w:jc w:val="center"/>
      </w:pPr>
      <w:r>
        <w:rPr>
          <w:rFonts w:ascii="Times New Roman" w:cs="David" w:hAnsi="Times New Roman"/>
          <w:b/>
          <w:bCs/>
          <w:sz w:val="28"/>
          <w:szCs w:val="28"/>
          <w:rtl/>
        </w:rPr>
        <w:t xml:space="preserve">פרק 1: קהילה וקהילתיות</w:t>
      </w:r>
    </w:p>
    <w:p>
      <w:pPr>
        <w:pStyle w:val="Heading2"/>
        <w:bidi/>
        <w:spacing w:after="120" w:before="240" w:line="480" w:lineRule="auto"/>
        <w:jc w:val="start"/>
      </w:pPr>
      <w:r>
        <w:rPr>
          <w:rFonts w:ascii="Times New Roman" w:cs="David" w:hAnsi="Times New Roman"/>
          <w:b/>
          <w:bCs/>
          <w:sz w:val="24"/>
          <w:szCs w:val="24"/>
          <w:rtl/>
        </w:rPr>
        <w:t xml:space="preserve">1.1 מושג הקהילה ותחושת הקהילה</w:t>
      </w:r>
    </w:p>
    <w:p>
      <w:pPr>
        <w:bidi/>
        <w:spacing w:after="0" w:before="0" w:line="480" w:lineRule="auto"/>
        <w:ind w:firstLine="567"/>
        <w:jc w:val="both"/>
      </w:pPr>
      <w:r>
        <w:rPr>
          <w:rFonts w:ascii="Times New Roman" w:cs="David" w:hAnsi="Times New Roman"/>
          <w:sz w:val="24"/>
          <w:szCs w:val="24"/>
          <w:rtl/>
        </w:rPr>
        <w:t xml:space="preserve">קהילה היא מושג שקל להשתמש בו וקשה להגדיר אותו. ההגדרות המסורתיות קשרו קהילה לטריטוריה משותפת, לשכונה או ליישוב, אולם בעיר המודרנית המגורים באותו מקום אינם מבטיחים קשר בין התושבים. מחקר איכותני שנערך בשכונת פסגת זאב בירושלים, ובו ראיונות עומק חצי מובנים עם 15 תושבים בני 25 עד 55, בחן כיצד התושבים תופסים את הקהילה בשכונה, את תחושת השייכות שלהם, את ההתקשרות שלהם למקום ואת ציפיותיהם מן הממסד בתחום החברתי. אחת התמות המרכזיות שעלו בו תיארה את משמעות הקהילה כרצף שנע בין "היעדר" ובין "נוכחות" (וול ובליט-כהן, 2023). כלומר, קהילה אינה נתון קבוע של המקום. היא חוויה שהתושבים מרגישים במידה זו או אחרת.</w:t>
      </w:r>
    </w:p>
    <w:p>
      <w:pPr>
        <w:bidi/>
        <w:spacing w:after="0" w:before="0" w:line="480" w:lineRule="auto"/>
        <w:ind w:firstLine="567"/>
        <w:jc w:val="both"/>
      </w:pPr>
      <w:r>
        <w:rPr>
          <w:rFonts w:ascii="Times New Roman" w:cs="David" w:hAnsi="Times New Roman"/>
          <w:sz w:val="24"/>
          <w:szCs w:val="24"/>
          <w:rtl/>
        </w:rPr>
        <w:t xml:space="preserve">בספרות העכשווית קהילה מתוארת כמערכת חברתית שמקיימת תקשורת והדדיות ברוב תחומי החיים, ויכולה להתקיים בכל צורת יישוב. לקהילה יש ממד טריטוריאלי, המאפשר מפגש פנים אל פנים ומשפיע על רמת האמון ועל אופי היחסים בין חבריה, ולחבריה יש מודעות קולקטיבית פנימית שמבחינה אותם מסביבתם. עם זאת, הקהילות החדשות פלורליסטיות, ומשלבות אינדיבידואליזם וחירות עם אחריות הדדית ומחויבות לקבוצה (Fisher &amp; Refael Fanyo, 2022). לצד המושג "קהילה" מופיע המושג "קהילתיות", המתאר את איכות החיים בתוך הקהילה. קהילתיות נמדדת בתחושת זהות משותפת, באמון וביחסי הגומלין בין חברי הקהילה, ובנכונותם לפעול למען אחרים ולשתף אותם בחייהם. קהילתיות גבוהה מעידה על אמון והדדיות לא רק בין החברים עצמם, אלא גם בינם ובין המוסדות והדמויות המייצגות בקהילה, ובית הספר והמורים נמנים עליהם (שדמי-וורטמן, 2017, כפי שמצוטט אצל Fisher &amp; Refael Fanyo, 2022). ההגדרה הזאת חשובה לעבודה הנוכחית, משום שהיא מציבה את בית הספר בתוך רשת היחסים הקהילתית ולא מחוצה לה.</w:t>
      </w:r>
    </w:p>
    <w:p>
      <w:pPr>
        <w:bidi/>
        <w:spacing w:after="0" w:before="0" w:line="480" w:lineRule="auto"/>
        <w:ind w:firstLine="567"/>
        <w:jc w:val="both"/>
      </w:pPr>
      <w:r>
        <w:rPr>
          <w:rFonts w:ascii="Times New Roman" w:cs="David" w:hAnsi="Times New Roman"/>
          <w:sz w:val="24"/>
          <w:szCs w:val="24"/>
          <w:rtl/>
        </w:rPr>
        <w:t xml:space="preserve">קהילה אינה רק מצב קיים. אפשר גם לבנות אותה. מחקר רב-מקרי שעסק בפרויקט "בינוי קהילה" במעונות לגיל הרך כלל ראיונות עומק עם שש מנהלות מעונות בשנה הראשונה לפרויקט, ותצפיות במעונות עצמם. נמצא כי התנאים הכלכליים והארגוניים המורכבים שבהם פועלות המנהלות עיצבו את עמדותיהן כלפי הפרויקט בדרכים שונות (אחיטוב והרצוג, 2022). כותרת המאמר, "לשבת סביב שולחן עגול ולא מלבני", מבטאת את רעיון היסוד של בינוי קהילה במוסד חינוכי: מעבר ממבנה היררכי שבו המוסד מנחית החלטות, למבנה שבו המשתתפים יושבים זה מול זה כשותפים. הממצאים מלמדים שהרעיון אינו מתממש מעצמו, ושהוא תלוי במשאבים ובתנאי העבודה של מי שאמורים להוביל אותו.</w:t>
      </w:r>
    </w:p>
    <w:p>
      <w:pPr>
        <w:bidi/>
        <w:spacing w:after="0" w:before="0" w:line="480" w:lineRule="auto"/>
        <w:ind w:firstLine="567"/>
        <w:jc w:val="both"/>
      </w:pPr>
      <w:r>
        <w:rPr>
          <w:rFonts w:ascii="Times New Roman" w:cs="David" w:hAnsi="Times New Roman"/>
          <w:sz w:val="24"/>
          <w:szCs w:val="24"/>
          <w:rtl/>
        </w:rPr>
        <w:t xml:space="preserve">הספרות מבחינה בין כמה דרכים להתערבות קהילתית. מחקר שבחן 32 מיזמי חינוך בלתי פורמלי שהתמודדו על פרס החינוך הבלתי פורמלי בתקופת מגפת הקורונה מיין אותם על פני שני צירים, ציר השינוי וציר ההעצמה, ושייך אותם לארבעה טיפוסים מוכרים של עבודה קהילתית: פיתוח קהילה, תכנון חברתי, פעולה חברתית ורפורמה חברתית. כל המיזמים כוונו להעצמת המשתתפים, אך הם נבדלו זה מזה במידה שבה שיתפו את הקהילה עצמה בתהליך (גולדרט ועמרם-אשרוב, 2023). ההבחנה הזאת רלוונטית גם לבית הספר. אפשר לפעול למען ההורים, ואפשר לפעול יחד איתם, וההבדל בין שתי הדרכים הוא בדיוק ההבדל שבין שירות ובין שותפות.</w:t>
      </w:r>
    </w:p>
    <w:p>
      <w:pPr>
        <w:pStyle w:val="Heading2"/>
        <w:bidi/>
        <w:spacing w:after="120" w:before="240" w:line="480" w:lineRule="auto"/>
        <w:jc w:val="start"/>
      </w:pPr>
      <w:r>
        <w:rPr>
          <w:rFonts w:ascii="Times New Roman" w:cs="David" w:hAnsi="Times New Roman"/>
          <w:b/>
          <w:bCs/>
          <w:sz w:val="24"/>
          <w:szCs w:val="24"/>
          <w:rtl/>
        </w:rPr>
        <w:t xml:space="preserve">1.2 בית הספר כקהילה וכשותף בקהילה</w:t>
      </w:r>
    </w:p>
    <w:p>
      <w:pPr>
        <w:bidi/>
        <w:spacing w:after="0" w:before="0" w:line="480" w:lineRule="auto"/>
        <w:ind w:firstLine="567"/>
        <w:jc w:val="both"/>
      </w:pPr>
      <w:r>
        <w:rPr>
          <w:rFonts w:ascii="Times New Roman" w:cs="David" w:hAnsi="Times New Roman"/>
          <w:sz w:val="24"/>
          <w:szCs w:val="24"/>
          <w:rtl/>
        </w:rPr>
        <w:t xml:space="preserve">בית הספר הוא מקום של הוראה ולמידה, אך הוא גם קהילה שחבריה הם מורים, תלמידים והורים, והוא נטוע בקהילה הרחבה של השכונה והעיר. מודל שיתוף הפעולה הקהילתי (Community Collaboration Model) מציע לשפר את בית הספר באמצעות שותפויות עם משפחות ועם גורמים בקהילה, שמטרתן להסיר חסמים ללמידה שאינם לימודיים במהותם, כמו חוסר ביטחון תזונתי, אלימות במשפחה או קשיים בבריאות הנפש. המודל בוחן צרכים ומשאבים בחמישה נתיבים: למידה אקדמית, התפתחות נוער ואקלים בית ספרי, מעורבות הורים ומשפחות, שירותי בריאות ורווחה ושותפויות קהילתיות. יישומו מתחיל במיפוי הצרכים של כל קבוצות השותפים, ובהן התלמידים, הצוות, ההורים ותושבי הקהילה. סקירת היקף של 14 מאמרים שפיטים שעסקו ביישום המודל מצאה כי הוא נקשר לנגישות רבה יותר לשירותי בריאות הנפש, לשיפור באקלים הבית ספרי ולירידה בהפניות משמעתיות. שותפות עם אוניברסיטאות סייעה ליישום, ואילו התנגדות ראשונית של אנשי חינוך הייתה אחד החסמים העיקריים (Anderson-Butcher et al., 2022).</w:t>
      </w:r>
    </w:p>
    <w:p>
      <w:pPr>
        <w:bidi/>
        <w:spacing w:after="0" w:before="0" w:line="480" w:lineRule="auto"/>
        <w:ind w:firstLine="567"/>
        <w:jc w:val="both"/>
      </w:pPr>
      <w:r>
        <w:rPr>
          <w:rFonts w:ascii="Times New Roman" w:cs="David" w:hAnsi="Times New Roman"/>
          <w:sz w:val="24"/>
          <w:szCs w:val="24"/>
          <w:rtl/>
        </w:rPr>
        <w:t xml:space="preserve">הקשר בין בית הספר לקהילה בולט במיוחד בעתות משבר. מחקר שעסק בצוותי החינוך החברתי-קהילתי שהמשיכו לפעול בתקופת הקורונה מצא כי אנשי הצוות תיארו את המצב באמצעות מטאפורות של ים סוער, ואת החינוך החברתי-קהילתי עצמו כ"עוגן", "מצפן" ו"הגה". שלושת הדימויים נקשרו לשלושת הרכיבים של תחושת הקוהרנטיות: המובנות, המשמעותיות והיכולת לנהל את המצב (גולדרט, 2024). המשמעות היא שהפעילות הקהילתית במסגרות החינוך אינה תוספת, ובזמן משבר היא אחד המקורות לחוסן של הצוות ושל המשתתפים.</w:t>
      </w:r>
    </w:p>
    <w:p>
      <w:pPr>
        <w:bidi/>
        <w:spacing w:after="0" w:before="0" w:line="480" w:lineRule="auto"/>
        <w:ind w:firstLine="567"/>
        <w:jc w:val="both"/>
      </w:pPr>
      <w:r>
        <w:rPr>
          <w:rFonts w:ascii="Times New Roman" w:cs="David" w:hAnsi="Times New Roman"/>
          <w:sz w:val="24"/>
          <w:szCs w:val="24"/>
          <w:rtl/>
        </w:rPr>
        <w:t xml:space="preserve">שאלת השייכות לקהילת בית הספר מקבלת משקל מיוחד בבתי ספר מגוונים. מחקר שכלל סקר ארצי מקוון בקרב כ-1,600 מורים בחן מורים "חוצי גבולות", כלומר מורים המלמדים בבית ספר שאופיו התרבותי, העדתי או הדתי שונה מזה של הקבוצה שאליה הם משתייכים. לא נמצא הבדל במסוגלות הארגונית בינם ובין מורים מקבוצת הרוב. מורים בשתי הקבוצות ראו בעצמם נציגים של הקהילות שמהן הם באים, ותחושת השייכות לבית הספר ניבאה את שביעות הרצון שלהם מהעבודה (ארליך-רון וגינדי, 2020). הממצא חשוב לעיר מעורבת כמו לוד, שבה המורה, התלמיד וההורה אינם תמיד בני אותה קהילה.</w:t>
      </w:r>
    </w:p>
    <w:p>
      <w:pPr>
        <w:bidi/>
        <w:spacing w:after="0" w:before="0" w:line="480" w:lineRule="auto"/>
        <w:ind w:firstLine="567"/>
        <w:jc w:val="both"/>
      </w:pPr>
      <w:r>
        <w:rPr>
          <w:rFonts w:ascii="Times New Roman" w:cs="David" w:hAnsi="Times New Roman"/>
          <w:sz w:val="24"/>
          <w:szCs w:val="24"/>
          <w:rtl/>
        </w:rPr>
        <w:t xml:space="preserve">גם ההורים נמצאים בתוך רשת היחסים הקהילתית. שאלון שמילאו 300 הורים לתלמידים בבתי ספר יסודיים ממלכתיים ברחבי ישראל, רובם מקיבוצים, ממושבים ומיישובים קהילתיים, נותח במודל משוואות מבניות. קהילתיות גבוהה ניבאה תפיסה גבוהה יותר של סמכות המורה (β=0.27) ומעורבות הורים רבה יותר (β=0.30). לעומת זאת, מגורים באותו יישוב או שכונה שבהם גרים המורים ניבאו תפיסת סמכות נמוכה יותר (β=-0.18) ומעורבות נמוכה יותר (β=-0.20). החוקרות הציעו שני הסברים לממצא האחרון. ראשית, מגורים משותפים מאפשרים היכרות עמוקה בין ההורים למורים מעבר ליחסים הפורמליים בבית הספר, וככל שההורים בוטחים יותר במורים, הם זקוקים פחות למעורבות פעילה. שנית, השיחות הבלתי פורמליות "על המדרכה" עשויות לגרום להורים להרגיש שמעורבות נוספת בבית הספר מיותרת (Fisher &amp; Refael Fanyo, 2022). הקרבה הפיזית, אם כן, משנה את אופי הקשר בין הבית לבית הספר, ולא בהכרח מגבירה את המעורבות. ממצא זה מוביל אל הפרק הבא, העוסק במי שאחראים לעצב את היחסים האלה בפועל: המנהלים והמורים.</w:t>
      </w:r>
    </w:p>
    <w:p>
      <w:pPr>
        <w:pStyle w:val="Heading1"/>
        <w:pageBreakBefore/>
        <w:bidi/>
        <w:spacing w:after="120" w:before="0" w:line="480" w:lineRule="auto"/>
        <w:jc w:val="center"/>
      </w:pPr>
      <w:r>
        <w:rPr>
          <w:rFonts w:ascii="Times New Roman" w:cs="David" w:hAnsi="Times New Roman"/>
          <w:b/>
          <w:bCs/>
          <w:sz w:val="28"/>
          <w:szCs w:val="28"/>
          <w:rtl/>
        </w:rPr>
        <w:t xml:space="preserve">פרק 2: מנהיגות שיתופית בבית הספר</w:t>
      </w:r>
    </w:p>
    <w:p>
      <w:pPr>
        <w:pStyle w:val="Heading2"/>
        <w:bidi/>
        <w:spacing w:after="120" w:before="240" w:line="480" w:lineRule="auto"/>
        <w:jc w:val="start"/>
      </w:pPr>
      <w:r>
        <w:rPr>
          <w:rFonts w:ascii="Times New Roman" w:cs="David" w:hAnsi="Times New Roman"/>
          <w:b/>
          <w:bCs/>
          <w:sz w:val="24"/>
          <w:szCs w:val="24"/>
          <w:rtl/>
        </w:rPr>
        <w:t xml:space="preserve">2.1 מנהיגות מבוזרת ומשתפת: הגדרות וממצאים</w:t>
      </w:r>
    </w:p>
    <w:p>
      <w:pPr>
        <w:bidi/>
        <w:spacing w:after="0" w:before="0" w:line="480" w:lineRule="auto"/>
        <w:ind w:firstLine="567"/>
        <w:jc w:val="both"/>
      </w:pPr>
      <w:r>
        <w:rPr>
          <w:rFonts w:ascii="Times New Roman" w:cs="David" w:hAnsi="Times New Roman"/>
          <w:sz w:val="24"/>
          <w:szCs w:val="24"/>
          <w:rtl/>
        </w:rPr>
        <w:t xml:space="preserve">המחקר על מנהיגות בית ספרית עבר בשני העשורים האחרונים מתפיסה של מנהיג יחיד, המנהל, אל תפיסה של מנהיגות משותפת, "מתוחה" בין בעלי תפקידים פורמליים ובלתי פורמליים. נקודת המוצא לתפיסה הזאת הייתה עבודתם של ספילן ועמיתיו (Spillane et al., 2001, כפי שמצוטט אצל Harris et al., 2022). סקירה של עשרים שנות מחקר על מנהיגות מבוזרת חילקה את הספרות לתקופה מוקדמת (2001 עד 2011) ולתקופה עכשווית (2011 עד 2021), שממנה נבחרו 43 מאמרים. הכותבים ציינו במפורש כי אין מדובר בסקירה שיטתית אלא בבחירה של ראיות. הם מצאו כי מנהיגות מבוזרת היא, לצד המנהיגות הפדגוגית והמנהיגות המעצבת, אחד ממודלי המנהיגות הנחקרים ביותר. הראיות העדכניות חיזקו שתי טענות: שלמנהיגות בית ספרית יש השפעה חיובית במיוחד על בית הספר ועל התלמידים כאשר היא מבוזרת, ושיש דפוסי ביזור יעילים יותר מאחרים. עם זאת, לדבריהם, "הקופסה השחורה" של המנהיגות המבוזרת פתוחה רק בחלקה, ונדרשים מחקרי אורך רחבי היקף שישלבו כמה שיטות (Harris et al., 2022).</w:t>
      </w:r>
    </w:p>
    <w:p>
      <w:pPr>
        <w:bidi/>
        <w:spacing w:after="0" w:before="0" w:line="480" w:lineRule="auto"/>
        <w:ind w:firstLine="567"/>
        <w:jc w:val="both"/>
      </w:pPr>
      <w:r>
        <w:rPr>
          <w:rFonts w:ascii="Times New Roman" w:cs="David" w:hAnsi="Times New Roman"/>
          <w:sz w:val="24"/>
          <w:szCs w:val="24"/>
          <w:rtl/>
        </w:rPr>
        <w:t xml:space="preserve">מחקרים בישראל בחנו את תרומתה של מנהיגות משתפת לעבודת המורים. מחקר כמותי שנערך בקרב 1,992 מורים בדק שלושה סגנונות מנהיגות של מנהלים, מנהיגות משתפת, מנהיגות מעצבת ומנהיגות אותנטית, כמנבאים של התנהגות אזרחית ארגונית, כלומר נכונות של המורים לפעול מעבר לדרישות התפקיד הפורמליות. המנהיגות המשתפת נמצאה המנבא החזק ביותר, לפני המנהיגות האותנטית, ואילו המנהיגות המעצבת ניבאה מעט בלבד (כהן ואחרים, 2026). מחקר נוסף של אותה קבוצת חוקרים בחן את סגנונות המנהיגות של המנהלים, ובהם מנהיגות מבוזרת, כמנבאים של הפחתת שחיקה בקרב מורים בישראל (צמח ובארט, 2024). שני המחקרים מצביעים על כך שהדרך שבה המנהל משתף את המורים משפיעה על האנרגיה שהם מוכנים להשקיע בעבודה, ובכללה בעבודה מול ההורים, שאינה מוגדרת עד הסוף בשום תפקיד.</w:t>
      </w:r>
    </w:p>
    <w:p>
      <w:pPr>
        <w:bidi/>
        <w:spacing w:after="0" w:before="0" w:line="480" w:lineRule="auto"/>
        <w:ind w:firstLine="567"/>
        <w:jc w:val="both"/>
      </w:pPr>
      <w:r>
        <w:rPr>
          <w:rFonts w:ascii="Times New Roman" w:cs="David" w:hAnsi="Times New Roman"/>
          <w:sz w:val="24"/>
          <w:szCs w:val="24"/>
          <w:rtl/>
        </w:rPr>
        <w:t xml:space="preserve">מנהיגות מבוזרת מניחה שגם מורים יכולים להיות מנהיגים. מחקר פנומנולוגי שליווה במשך שנתיים 46 מורים מובילים בבתי ספר יסודיים ועל-יסודיים בחן כיצד מתפתחת זהותם המקצועית. הנתונים נאספו ממסמכים רפלקטיביים, מהקלטות של מפגשי קהילה, מסרטוני קהילות למידה ומהצגות בסוף השנה. החוקרים תיארו "זהות מקפית" של מורה-מנהיג, שבה לכל אחד משני חלקי הזהות יש משמעות וערך משלו (ברוזה וחמו, 2022). ההגדרה הזאת מאפשרת לראות במורה שמנהל קשר עם הורי התלמידים לא רק מבצע של מדיניות, אלא מי שמוביל בעצמו תהליך של שותפות.</w:t>
      </w:r>
    </w:p>
    <w:p>
      <w:pPr>
        <w:pStyle w:val="Heading2"/>
        <w:bidi/>
        <w:spacing w:after="120" w:before="240" w:line="480" w:lineRule="auto"/>
        <w:jc w:val="start"/>
      </w:pPr>
      <w:r>
        <w:rPr>
          <w:rFonts w:ascii="Times New Roman" w:cs="David" w:hAnsi="Times New Roman"/>
          <w:b/>
          <w:bCs/>
          <w:sz w:val="24"/>
          <w:szCs w:val="24"/>
          <w:rtl/>
        </w:rPr>
        <w:t xml:space="preserve">2.2 המנהל והמורה כמובילי שותפות עם הורים</w:t>
      </w:r>
    </w:p>
    <w:p>
      <w:pPr>
        <w:bidi/>
        <w:spacing w:after="0" w:before="0" w:line="480" w:lineRule="auto"/>
        <w:ind w:firstLine="567"/>
        <w:jc w:val="both"/>
      </w:pPr>
      <w:r>
        <w:rPr>
          <w:rFonts w:ascii="Times New Roman" w:cs="David" w:hAnsi="Times New Roman"/>
          <w:sz w:val="24"/>
          <w:szCs w:val="24"/>
          <w:rtl/>
        </w:rPr>
        <w:t xml:space="preserve">היחסים עם ההורים הם אחד התחומים שבהם מנהיגות בית הספר נבחנת בפועל. מחקר איכותני שכלל ראיונות עומק חצי מובנים עם עשרה מנהלי בתי ספר יסודיים וחטיבות ביניים בחן כיצד ראו המנהלים את מעורבות ההורים בתקופת הקורונה. המנהלים תיארו שינוי משמעותי באופי המעורבות, וייחסו אותו לכך שזירת הבית וזירת בית הספר התערבבו זו בזו. בתי הספר הגיבו באסטרטגיה מכוונת של שקיפות ופתיחות, שהתחשבה בקשיים ובצרכים של ההורים. עם זאת, החוקרות הסיקו כי האופן שבו המנהלים תופסים סוג מסוים של מעורבות אינו מבטיח שהמעורבות תהיה יעילה (ברוכי ואזולאי, 2023). המנהל קובע את הטון, אבל אינו יכול לנהל לבדו את הקשר היומיומי עם מאות משפחות.</w:t>
      </w:r>
    </w:p>
    <w:p>
      <w:pPr>
        <w:bidi/>
        <w:spacing w:after="0" w:before="0" w:line="480" w:lineRule="auto"/>
        <w:ind w:firstLine="567"/>
        <w:jc w:val="both"/>
      </w:pPr>
      <w:r>
        <w:rPr>
          <w:rFonts w:ascii="Times New Roman" w:cs="David" w:hAnsi="Times New Roman"/>
          <w:sz w:val="24"/>
          <w:szCs w:val="24"/>
          <w:rtl/>
        </w:rPr>
        <w:t xml:space="preserve">את הקשר היומיומי מנהלים המורים, ובמיוחד המחנכים. מחקר איכותני שכלל ראיונות עם עשרה מורים חדשים ועשרה מורים חונכים בבתי ספר בחינוך היהודי בצפון הארץ בחן כיצד תהליכי ההכשרה מעצבים את דרכי ההתמודדות של מורים חדשים עם הורים. התמות שעלו התייחסו לשלוש תקופות: ההכשרה להוראה, הכניסה להוראה (הסטאז') וההתפתחות המקצועית. נמצא כי מורים חדשים מתמודדים לעיתים קרובות עם ההורים באופן אינטואיטיבי, דבר שמעיד על חסכים בהכשרה שלפני הכניסה להוראה. בשלב הכניסה להוראה נעזרו המורים בשלוש פרקטיקות עיקריות: חינוך בצוות, חונכות מובנית ופנייה לגורם נוסף בבית הספר. כמעט כל המורות החדשות דיווחו על קשר הדוק עם המורה החונכת, שממנה קיבלו כלים להתמודדות עם הורים. החוקרים המליצו לשלב בהכשרת המורים, ובמיוחד בשנת הסטאז', מיומנויות של עבודה עם הורים (עזריה וצר ואחרים, 2024). הממצא ממחיש מנהיגות מבוזרת בפעולה: הידע על עבודה עם הורים עובר בין עמיתים בתוך צוות בית הספר, ולא רק מן המנהל אל המורים.</w:t>
      </w:r>
    </w:p>
    <w:p>
      <w:pPr>
        <w:pStyle w:val="Heading1"/>
        <w:pageBreakBefore/>
        <w:bidi/>
        <w:spacing w:after="120" w:before="0" w:line="480" w:lineRule="auto"/>
        <w:jc w:val="center"/>
      </w:pPr>
      <w:r>
        <w:rPr>
          <w:rFonts w:ascii="Times New Roman" w:cs="David" w:hAnsi="Times New Roman"/>
          <w:b/>
          <w:bCs/>
          <w:sz w:val="28"/>
          <w:szCs w:val="28"/>
          <w:rtl/>
        </w:rPr>
        <w:t xml:space="preserve">פרק 3: שותפות מורים והורים</w:t>
      </w:r>
    </w:p>
    <w:p>
      <w:pPr>
        <w:pStyle w:val="Heading2"/>
        <w:bidi/>
        <w:spacing w:after="120" w:before="240" w:line="480" w:lineRule="auto"/>
        <w:jc w:val="start"/>
      </w:pPr>
      <w:r>
        <w:rPr>
          <w:rFonts w:ascii="Times New Roman" w:cs="David" w:hAnsi="Times New Roman"/>
          <w:b/>
          <w:bCs/>
          <w:sz w:val="24"/>
          <w:szCs w:val="24"/>
          <w:rtl/>
        </w:rPr>
        <w:t xml:space="preserve">3.1 מעורבות הורים ותרומתה</w:t>
      </w:r>
    </w:p>
    <w:p>
      <w:pPr>
        <w:bidi/>
        <w:spacing w:after="0" w:before="0" w:line="480" w:lineRule="auto"/>
        <w:ind w:firstLine="567"/>
        <w:jc w:val="both"/>
      </w:pPr>
      <w:r>
        <w:rPr>
          <w:rFonts w:ascii="Times New Roman" w:cs="David" w:hAnsi="Times New Roman"/>
          <w:sz w:val="24"/>
          <w:szCs w:val="24"/>
          <w:rtl/>
        </w:rPr>
        <w:t xml:space="preserve">ההנחה שמעורבות הורים מועילה לתלמידים זכתה לתמיכה מחקרית, אך התמונה מורכבת יותר משנהוג לחשוב. מטה-אנליזה של 55 מחקרים בלתי תלויים שפורסמו בין 2010 ל-2019 מצאה כי השפעתה הכוללת של מעורבות ההורים על ההישגים הלימודיים חיובית אך קטנה (r=.09). לציפיות של ההורים הייתה ההשפעה הגדולה ביותר, ואילו לשליטה הורית נמצאה השפעה שלילית קטנה. ההשפעה לא השתנתה לפי שלב הלימודים, סוג המדידה או תחום הדעת, אך היא השתנתה לפי רמת הפיתוח של המדינה שבה נערך המחקר: במדינות מתפתחות היא הייתה גדולה יותר (r=.13) מאשר במדינות מפותחות (r=.07). גם לתקשורת בין ההורים לילד על הלימודים נמצאה השפעה קטנה (Erdem &amp; Kaya, 2020). מכאן שלא כל מעורבות מועילה באותה מידה. הורה שמביע ציפיות ומעודד תורם יותר מהורה שמפקח ובודק.</w:t>
      </w:r>
    </w:p>
    <w:p>
      <w:pPr>
        <w:bidi/>
        <w:spacing w:after="0" w:before="0" w:line="480" w:lineRule="auto"/>
        <w:ind w:firstLine="567"/>
        <w:jc w:val="both"/>
      </w:pPr>
      <w:r>
        <w:rPr>
          <w:rFonts w:ascii="Times New Roman" w:cs="David" w:hAnsi="Times New Roman"/>
          <w:sz w:val="24"/>
          <w:szCs w:val="24"/>
          <w:rtl/>
        </w:rPr>
        <w:t xml:space="preserve">מעורבות ההורים אינה מוגבלת להישגים. מאמר שעסק בשותפות בין אנשי חינוך להורים בפיתוח הכשירות החברתית של התלמידים טען כי שותפות כזאת חיונית, אך היא כרוכה במורכבות רגשית ובמכשולים. הכותבת הציעה ליועצות החינוכיות חמש נקודות לעבודה: לאפשר לצוות לבטא את המורכבות הרגשית, להקנות לו ידע על פיתוח כשירות חברתית, להסביר את התהליכים לצוות ולהורים, לשמש דוגמה לתקשורת אפקטיבית עם הורים ולהיות כתובת להתייעצות בסוגיות מורכבות (כורם, 2022). ההצעות מלמדות שהשותפות דורשת עבודה רגשית ומקצועית מצד הצוות, ולא רק נכונות טובה.</w:t>
      </w:r>
    </w:p>
    <w:p>
      <w:pPr>
        <w:pStyle w:val="Heading2"/>
        <w:bidi/>
        <w:spacing w:after="120" w:before="240" w:line="480" w:lineRule="auto"/>
        <w:jc w:val="start"/>
      </w:pPr>
      <w:r>
        <w:rPr>
          <w:rFonts w:ascii="Times New Roman" w:cs="David" w:hAnsi="Times New Roman"/>
          <w:b/>
          <w:bCs/>
          <w:sz w:val="24"/>
          <w:szCs w:val="24"/>
          <w:rtl/>
        </w:rPr>
        <w:t xml:space="preserve">3.2 ערוצי התקשורת בין מורים להורים</w:t>
      </w:r>
    </w:p>
    <w:p>
      <w:pPr>
        <w:bidi/>
        <w:spacing w:after="0" w:before="0" w:line="480" w:lineRule="auto"/>
        <w:ind w:firstLine="567"/>
        <w:jc w:val="both"/>
      </w:pPr>
      <w:r>
        <w:rPr>
          <w:rFonts w:ascii="Times New Roman" w:cs="David" w:hAnsi="Times New Roman"/>
          <w:sz w:val="24"/>
          <w:szCs w:val="24"/>
          <w:rtl/>
        </w:rPr>
        <w:t xml:space="preserve">הערוצים הוותיקים של אספות הורים, תעודות ושיחות טלפון פינו בשנים האחרונות מקום לתקשורת דיגיטלית מיידית. מחקר איכותני שהתבסס על ראיונות חצי מובנים עם הורים ומורים בחן את קבוצות הוואטסאפ הכיתתיות ככלי לתקשורת בין הבית לבית הספר. נמצא כי הקבוצות תורמות למעורבות ההורים ולתקשורת עם המורים, בזכות המהירות והמיידיות שלהן ובזכות הנראות שהן מעניקות לחיי הכיתה. באותה עת הן יוצרות קשיים: מעורבות יתר של הורים, פגיעה בפרטיות של המורים ושל המשפחות וטשטוש של סמכות המורה. החוקרים המליצו לקבוע כללים וגבולות בשתי רמות, ברמת המדיניות הבית ספרית וברמת הקבוצה הכיתתית (טרגר-סודרי ואחרים, 2025). כותרת המאמר, "אספת הורים אצלי בסמרטפון", מתארת היטב את המצב: הקשר עם ההורים כבר אינו מתקיים בשעות קבועות, והוא נמשך כל היום.</w:t>
      </w:r>
    </w:p>
    <w:p>
      <w:pPr>
        <w:bidi/>
        <w:spacing w:after="0" w:before="0" w:line="480" w:lineRule="auto"/>
        <w:ind w:firstLine="567"/>
        <w:jc w:val="both"/>
      </w:pPr>
      <w:r>
        <w:rPr>
          <w:rFonts w:ascii="Times New Roman" w:cs="David" w:hAnsi="Times New Roman"/>
          <w:sz w:val="24"/>
          <w:szCs w:val="24"/>
          <w:rtl/>
        </w:rPr>
        <w:t xml:space="preserve">התמונה אינה ייחודית לישראל. סקר שהופץ בקרב צוותי הוראה בחינוך לגיל הרך במיורקה, ונענו לו 273 משיבים, מצא כי הדואר האלקטרוני והודעות מיידיות הם הערוצים המוכרים והנפוצים ביותר, ואילו ביישומונים בית ספריים ייעודיים השתמשו פחות. המורים העריכו את הכלים הדיגיטליים כיעילים, אך דיווחו על פערים במיומנויות הדיגיטליות של המשפחות, שהיו לחסם בפני עצמם. החוקרים המליצו על פיתוח מקצועי ממוקד לצוותים ועל פלטפורמות פשוטות ומאובטחות שיאפשרו תקשורת דו-כיוונית (Urbina et al., 2025).</w:t>
      </w:r>
    </w:p>
    <w:p>
      <w:pPr>
        <w:bidi/>
        <w:spacing w:after="0" w:before="0" w:line="480" w:lineRule="auto"/>
        <w:ind w:firstLine="567"/>
        <w:jc w:val="both"/>
      </w:pPr>
      <w:r>
        <w:rPr>
          <w:rFonts w:ascii="Times New Roman" w:cs="David" w:hAnsi="Times New Roman"/>
          <w:sz w:val="24"/>
          <w:szCs w:val="24"/>
          <w:rtl/>
        </w:rPr>
        <w:t xml:space="preserve">השאלה אינה רק באיזה ערוץ משתמשים, אלא גם לאיזה כיוון זורם המידע. מחקר שבו כתבו מורים תגובות חופשיות לשני תרחישים של "תלמידאות לקויה", כמו תלמיד שמגיע בלי תלבושת, בלי שיעורי בית או בלי ציוד, ניתח את התגובות בשיטות איכותניות וכמותיות. המורים כמעט לא ציינו כוונה לשתף את ההורים במצבים יומיומיים כאלה, והתקשורת שתיארו נטתה להיות חד-כיוונית, מן המורה אל ההורה (ענבר-פירסט ואחרים, 2023). הפער בין שיח השותפות ובין המעשה מתגלה כאן במצבים הקטנים ביותר של חיי הכיתה.</w:t>
      </w:r>
    </w:p>
    <w:p>
      <w:pPr>
        <w:pStyle w:val="Heading2"/>
        <w:bidi/>
        <w:spacing w:after="120" w:before="240" w:line="480" w:lineRule="auto"/>
        <w:jc w:val="start"/>
      </w:pPr>
      <w:r>
        <w:rPr>
          <w:rFonts w:ascii="Times New Roman" w:cs="David" w:hAnsi="Times New Roman"/>
          <w:b/>
          <w:bCs/>
          <w:sz w:val="24"/>
          <w:szCs w:val="24"/>
          <w:rtl/>
        </w:rPr>
        <w:t xml:space="preserve">3.3 חסמים ופערים בשותפות</w:t>
      </w:r>
    </w:p>
    <w:p>
      <w:pPr>
        <w:bidi/>
        <w:spacing w:after="0" w:before="0" w:line="480" w:lineRule="auto"/>
        <w:ind w:firstLine="567"/>
        <w:jc w:val="both"/>
      </w:pPr>
      <w:r>
        <w:rPr>
          <w:rFonts w:ascii="Times New Roman" w:cs="David" w:hAnsi="Times New Roman"/>
          <w:sz w:val="24"/>
          <w:szCs w:val="24"/>
          <w:rtl/>
        </w:rPr>
        <w:t xml:space="preserve">אחד החסמים המרכזיים הוא הפער בציפיות של שני הצדדים. סקר שכלל 215 מורים ו-215 הורים לתלמידים בכיתות א' עד י"ב ברחבי ישראל, ונותח באמצעות תורת הפַּסִּים (Facet Theory) לצד ניתוחים סטטיסטיים מקובלים, מצא כי תפיסות המורים דומות לאלה שתוארו בספרות לפני שלושים שנה ויותר. המורים אינם מעוניינים במעורבות הורים מעבר למה שהם רואים כ"הכרחי", ומתנגדים להתערבות בעבודתם המקצועית. ההורים, לעומתם, רואים את עצמם כשותפים מאוזנים. החוקרים הסיקו כי הפער הזה פוגע בשיתוף הפעולה בין המורים להורים (Fisher &amp; Baissberg, 2025).</w:t>
      </w:r>
    </w:p>
    <w:p>
      <w:pPr>
        <w:bidi/>
        <w:spacing w:after="0" w:before="0" w:line="480" w:lineRule="auto"/>
        <w:ind w:firstLine="567"/>
        <w:jc w:val="both"/>
      </w:pPr>
      <w:r>
        <w:rPr>
          <w:rFonts w:ascii="Times New Roman" w:cs="David" w:hAnsi="Times New Roman"/>
          <w:sz w:val="24"/>
          <w:szCs w:val="24"/>
          <w:rtl/>
        </w:rPr>
        <w:t xml:space="preserve">חסם נוסף הוא היכולת של המורה לראות את המצב מנקודת המבט של ההורה. מחקר שעסק בקורס פיתוח מקצועי בן 20 שעות, שהתבסס על סימולציות של קונפליקטים עם הורים והשתתפו בו 30 מורים בתיכון, הגדיר "אימוץ נקודת המבט של ההורה" כנטייה וכיכולת לשקול כיצד ההורה חווה את המצב. בניתוח הקלטות הווידאו של המפגשים נמצא כי במפגשים שכללו סימולציות התייחסו המורים לנקודת המבט של ההורה בתדירות גבוהה יותר, ובאופן חיובי, ספציפי ופעיל יותר, מאשר במפגשים ללא סימולציות. החוקרים זיהו ארבעה מאפיינים שתמכו בתהליך, ובהם הרצת שתי סימולציות של אותו אירוע באותו מפגש ושיחה עם השחקן שגילם את ההורה (מלץ ואחרים, 2026). מכאן שהיכולת לעבוד עם הורים בזמן קונפליקט אינה רק תכונה אישית, ואפשר ללמד אותה.</w:t>
      </w:r>
    </w:p>
    <w:p>
      <w:pPr>
        <w:bidi/>
        <w:spacing w:after="0" w:before="0" w:line="480" w:lineRule="auto"/>
        <w:ind w:firstLine="567"/>
        <w:jc w:val="both"/>
      </w:pPr>
      <w:r>
        <w:rPr>
          <w:rFonts w:ascii="Times New Roman" w:cs="David" w:hAnsi="Times New Roman"/>
          <w:sz w:val="24"/>
          <w:szCs w:val="24"/>
          <w:rtl/>
        </w:rPr>
        <w:t xml:space="preserve">לצד הפערים בתפיסות קיימים פערים בתנאים החומריים של המשפחות. מחקר איכותני-פרשני מנקודת המבט של מורים בתקופת הלמידה מרחוק תיאר כיצד הבית והכיתה התמזגו למרחב למידה חדש אחד, שתנאיו הפיזיים, הרגשיים והמשפחתיים השפיעו על המורים, על ההורים ועל הילדים. ילדים רבים, במיוחד מקבוצות מוחלשות, התקשו להשתתף משום שחסרו להם מכשיר, חיבור יציב לאינטרנט או פינה שקטה, ולעיתים ההורים לא היו זמינים לתווך את הלמידה. המעבר חשף את הקשר שבין המצב החברתי-כלכלי של המשפחה ובין יכולתה להיות מעורבת (אליהו-לוי ורויטר, 2023). גם הזהות של ההורים עם בית הספר משפיעה על הקשר. מחקר שפורסם לאחרונה בחן כיצד ההזדהות והמודעות של ההורים כלפי בית הספר משפיעות על תפיסתם את המחנך ועל היחסים ביניהם (אדם ובן עוליאל, 2024). שני המחקרים מזכירים שהשותפות אינה נבנית בחלל ריק, ושהיא תלויה במשאבים ובזהויות שההורים מביאים איתם. נושא זה מוביל אל ההקשר המקומי של המחקר.</w:t>
      </w:r>
    </w:p>
    <w:p>
      <w:pPr>
        <w:pStyle w:val="Heading1"/>
        <w:pageBreakBefore/>
        <w:bidi/>
        <w:spacing w:after="120" w:before="0" w:line="480" w:lineRule="auto"/>
        <w:jc w:val="center"/>
      </w:pPr>
      <w:r>
        <w:rPr>
          <w:rFonts w:ascii="Times New Roman" w:cs="David" w:hAnsi="Times New Roman"/>
          <w:b/>
          <w:bCs/>
          <w:sz w:val="28"/>
          <w:szCs w:val="28"/>
          <w:rtl/>
        </w:rPr>
        <w:t xml:space="preserve">פרק 4: ההקשר המקומי: לוד כעיר מעורבת</w:t>
      </w:r>
    </w:p>
    <w:p>
      <w:pPr>
        <w:pStyle w:val="Heading2"/>
        <w:bidi/>
        <w:spacing w:after="120" w:before="240" w:line="480" w:lineRule="auto"/>
        <w:jc w:val="start"/>
      </w:pPr>
      <w:r>
        <w:rPr>
          <w:rFonts w:ascii="Times New Roman" w:cs="David" w:hAnsi="Times New Roman"/>
          <w:b/>
          <w:bCs/>
          <w:sz w:val="24"/>
          <w:szCs w:val="24"/>
          <w:rtl/>
        </w:rPr>
        <w:t xml:space="preserve">4.1 הערים המעורבות ולוד</w:t>
      </w:r>
    </w:p>
    <w:p>
      <w:pPr>
        <w:bidi/>
        <w:spacing w:after="0" w:before="0" w:line="480" w:lineRule="auto"/>
        <w:ind w:firstLine="567"/>
        <w:jc w:val="both"/>
      </w:pPr>
      <w:r>
        <w:rPr>
          <w:rFonts w:ascii="Times New Roman" w:cs="David" w:hAnsi="Times New Roman"/>
          <w:sz w:val="24"/>
          <w:szCs w:val="24"/>
          <w:rtl/>
        </w:rPr>
        <w:t xml:space="preserve">לוד היא אחת הערים המעורבות בישראל, ערים שבהן חיים יהודים וערבים באותו מרחב עירוני. לפי סקירה של מרכז המחקר והמידע של הכנסת, בסוף 2019 חיו בלוד 77,224 תושבים, מהם 23,641 ערבים (31%), ו-97% מהתושבים הערבים בעיר מוסלמים. העיר כולה משויכת לאשכול 4 במדד החברתי-כלכלי, אך כל ארבעת האזורים הסטטיסטיים הערביים בה שייכים לאשכולות 1 ו-2, הנמוכים ביותר, ואילו 15 האזורים היהודיים פזורים בין אשכולות 3 ל-6. בלוד, כמו בירושלים, בעכו וברמלה, 30% עד 40% מהתלמידים במערכת החינוך הם ערבים (אבגר ואחרים, 2021).</w:t>
      </w:r>
    </w:p>
    <w:p>
      <w:pPr>
        <w:bidi/>
        <w:spacing w:after="0" w:before="0" w:line="480" w:lineRule="auto"/>
        <w:ind w:firstLine="567"/>
        <w:jc w:val="both"/>
      </w:pPr>
      <w:r>
        <w:rPr>
          <w:rFonts w:ascii="Times New Roman" w:cs="David" w:hAnsi="Times New Roman"/>
          <w:sz w:val="24"/>
          <w:szCs w:val="24"/>
          <w:rtl/>
        </w:rPr>
        <w:t xml:space="preserve">הפערים מתבטאים גם במשאבים של מערכת החינוך. לפי אותה סקירה, בבתי הספר היסודיים בלוד תוקצבו בתי ספר בחינוך הערבי בכ-39% פחות מבתי ספר בחינוך העברי שמשתייכים לאותו חמישון טיפוח, ובחטיבה העליונה נמצא פער של 31% לטובת החינוך העברי הממלכתי. במבחני המיצ"ב של כיתות ח' נמצאו בלוד פערים גדולים במיוחד בכל המקצועות לטובת דוברי העברית, ולוד היא אחת משתי הערים המעורבות היחידות שבהן אין קרבה בשיעורי הזכאות לבגרות בין החינוך העברי לחינוך הערבי (אבגר ואחרים, 2021). מכאן שבית ספר בלוד פועל בתוך עיר שבה הפערים בין הקהילות אינם רק תחושה אלא עובדה מדידה.</w:t>
      </w:r>
    </w:p>
    <w:p>
      <w:pPr>
        <w:bidi/>
        <w:spacing w:after="0" w:before="0" w:line="480" w:lineRule="auto"/>
        <w:ind w:firstLine="567"/>
        <w:jc w:val="both"/>
      </w:pPr>
      <w:r>
        <w:rPr>
          <w:rFonts w:ascii="Times New Roman" w:cs="David" w:hAnsi="Times New Roman"/>
          <w:sz w:val="24"/>
          <w:szCs w:val="24"/>
          <w:rtl/>
        </w:rPr>
        <w:t xml:space="preserve">במאי 2021 הפכה לוד למוקד של אירועי אלימות קשים בין יהודים לערבים. ניתוח שפורסם בכתב העת "עדכן אסטרטגי" תיאר את האירועים בערים המעורבות כהפתעה אסטרטגית עבור הממשלה ומערכת הביטחון, ובחן את הקושי לפרש נכון סימני אזהרה עמומים שקדמו להם (ברנע, 2024). מאמר שנכתב סמוך לאירועים טען כי הם חשפו תהליך מהיר של אתנו-ג'נטריפיקציה בערים המעורבות, ובהן לוד, שמובילים אותו בין השאר הגרעינים התורניים. לפי הטענה, השיח הציבורי על דו-קיום מסתיר פערים מעמדיים ולאומיים, והג'נטריפיקציה מוצגת כהתחדשות עירונית ניטרלית בזמן שהיא מקדמת בפועל שליטה אתנו-לאומית (שמריהו-ישורון, 2021). מחקר מאוחר יותר, שהתבסס על ראיונות, על תצפית משתתפת ועל ניתוח מסמכים ביפו, הרחיב את הטענה וזיהה טיפוס חדש של "מג'נטרף לאומי": משפחות דתיות-לאומיות המאורגנות בגרעינים תורניים, ושונות הן מהמג'נטרפים החילונים-ליברלים והן מתנועת ההתיישבות מעבר לקו הירוק. החוקרים מציינים כי הגרעין התורני הראשון בעיר מעורבת הוקם דווקא בלוד, ב-1994 (Shmaryahu-Yeshurun &amp; Monterescu, 2024).</w:t>
      </w:r>
    </w:p>
    <w:p>
      <w:pPr>
        <w:bidi/>
        <w:spacing w:after="0" w:before="0" w:line="480" w:lineRule="auto"/>
        <w:ind w:firstLine="567"/>
        <w:jc w:val="both"/>
      </w:pPr>
      <w:r>
        <w:rPr>
          <w:rFonts w:ascii="Times New Roman" w:cs="David" w:hAnsi="Times New Roman"/>
          <w:sz w:val="24"/>
          <w:szCs w:val="24"/>
          <w:rtl/>
        </w:rPr>
        <w:t xml:space="preserve">ההקשר הזה אינו נשאר מחוץ לשערי בית הספר. כאשר האמון בין הקהילות בעיר ובין התושבים למוסדות שביר, גם הקשר בין ההורים לבית הספר עלול להיות זהיר וטעון יותר. בהקשר כזה, לבחירות של המורים, כמו השפה שבה הם פונים להורים והערוץ שבו הם משתמשים, ולשאלה אם הם מזמינים את ההורים לשותפות או רק מעדכנים אותם, יש משמעות שחורגת מן הכיתה הבודדת.</w:t>
      </w:r>
    </w:p>
    <w:p>
      <w:pPr>
        <w:pStyle w:val="Heading2"/>
        <w:bidi/>
        <w:spacing w:after="120" w:before="240" w:line="480" w:lineRule="auto"/>
        <w:jc w:val="start"/>
      </w:pPr>
      <w:r>
        <w:rPr>
          <w:rFonts w:ascii="Times New Roman" w:cs="David" w:hAnsi="Times New Roman"/>
          <w:b/>
          <w:bCs/>
          <w:sz w:val="24"/>
          <w:szCs w:val="24"/>
          <w:rtl/>
        </w:rPr>
        <w:t xml:space="preserve">4.2 מעורבות הורים בחברה הערבית</w:t>
      </w:r>
    </w:p>
    <w:p>
      <w:pPr>
        <w:bidi/>
        <w:spacing w:after="0" w:before="0" w:line="480" w:lineRule="auto"/>
        <w:ind w:firstLine="567"/>
        <w:jc w:val="both"/>
      </w:pPr>
      <w:r>
        <w:rPr>
          <w:rFonts w:ascii="Times New Roman" w:cs="David" w:hAnsi="Times New Roman"/>
          <w:sz w:val="24"/>
          <w:szCs w:val="24"/>
          <w:rtl/>
        </w:rPr>
        <w:t xml:space="preserve">מחקרים שהשוו בין הורים יהודים להורים ערבים בישראל מצאו הבדלים בדפוסי המעורבות, אך התמונה אינה אחידה. בספרות מקובל למיין את סוגי המעורבות על פני רצף לפי מידת האקטיביות של ההורים: צופים, ספקי שירות, לומדים, דיאלוג וועדים. מחקר קודם שבחן את מעורבות ההורים במגזרים השונים מצא כי בחינוך הערבי המעורבות נמוכה יותר, והסוג הנפוץ ביותר בו הוא "צופים", ואילו בחינוך הממלכתי היהודי הנפוץ ביותר הוא "ועדים" (גרינבנק ובנג'ו, 2021, כפי שמצוטט אצל בנג'ו ובדיר, 2024). מחקר מאוחר יותר, שנערך בתקופת הקורונה בקרב 119 הורים לילדים בגני ילדים, 55 יהודים ו-64 ערבים, הגיע לממצא הפוך: בסוגי המעורבות "שירותים", "ועדים" ו"דיאלוג" הייתה מעורבות ההורים הערבים גבוהה מזו של ההורים היהודים, וגם השינוי במעורבותם בתקופת הקורונה היה גדול יותר. החוקרות הסבירו זאת בכך שבגיל הרך נדרשת מעורבות רבה יותר, ובכך שבתקופת הסגרים עברה הלמידה אל הבית, שבו הורים ערבים נוטים להיות מעורבים יותר. בטיב הקשר עם הגננת לא נמצאו הבדלים מובהקים, ובשתי הקבוצות הקשר היה טוב. ההבדל העיקרי היה בהסברים של ההורים: הורים ערבים קשרו את נכונות הגננת לשתף אותם למעמדם החברתי-כלכלי, ואילו הורים יהודים קשרו אותה לזמינות ולידע של ההורים. החוקרות המליצו על סדנאות משותפות לגננות ולהורים משתי החברות, שיאפשרו למידה הדדית (בנג'ו ובדיר, 2024). המחקר עסק בגני ילדים ולא בבתי ספר, אך הוא מלמד שמעורבות ההורים הערבים אינה נמוכה מעצם טבעה, ושהיא משתנה לפי המסגרת ולפי הנסיבות.</w:t>
      </w:r>
    </w:p>
    <w:p>
      <w:pPr>
        <w:bidi/>
        <w:spacing w:after="0" w:before="0" w:line="480" w:lineRule="auto"/>
        <w:ind w:firstLine="567"/>
        <w:jc w:val="both"/>
      </w:pPr>
      <w:r>
        <w:rPr>
          <w:rFonts w:ascii="Times New Roman" w:cs="David" w:hAnsi="Times New Roman"/>
          <w:sz w:val="24"/>
          <w:szCs w:val="24"/>
          <w:rtl/>
        </w:rPr>
        <w:t xml:space="preserve">סקר שכלל 121 הורים ערבים ו-192 הורים יהודים לילדים בבית הספר היסודי בחן את דפוסי בקשת העזרה של ההורים מן המורים. ההורים היהודים דיווחו יותר על בקשת עזרה אוטונומית, כזו שמטרתה לפתח את יכולתם להתמודד בעצמם, ואילו ההורים הערבים דיווחו יותר על בקשת עזרה תלותית ועל הימנעות מבקשת עזרה. בשתי הקבוצות, ככל ששיתוף הפעולה בין ההורים למורים היה רב יותר, כך גברה בקשת העזרה האוטונומית. המוצא האתני, תחושת המסוגלות ההורית ושיתוף הפעולה עם המורים ניבאו כולם את דפוס בקשת העזרה. החוקרות המליצו על התערבות מותאמת תרבות, שתעודד הורים ומורים לבנות יחסי עזרה, ובכלל זה הנחיה להורים כיצד לבקש מן המורים עזרה שמטרתה לפתח את יכולתם להתמודד בעצמם (Grinshtain &amp; Harpaz, 2023). המשמעות המעשית היא שמורה שבונה שיתוף פעולה של ממש יכול לעזור להורים לעבור מתלות לשותפות.</w:t>
      </w:r>
    </w:p>
    <w:p>
      <w:pPr>
        <w:bidi/>
        <w:spacing w:after="0" w:before="0" w:line="480" w:lineRule="auto"/>
        <w:ind w:firstLine="567"/>
        <w:jc w:val="both"/>
      </w:pPr>
      <w:r>
        <w:rPr>
          <w:rFonts w:ascii="Times New Roman" w:cs="David" w:hAnsi="Times New Roman"/>
          <w:sz w:val="24"/>
          <w:szCs w:val="24"/>
          <w:rtl/>
        </w:rPr>
        <w:t xml:space="preserve">מעורבות ההורים משמעותית במיוחד בקרב משפחות במצבי סיכון. מחקר שהשווה בין 90 מתבגרים שנשרו מבתי ספר בחינוך הערבי הבדואי בנגב, 45 מיישובים מוכרים ו-45 מיישובים לא מוכרים, מצא קשר שלילי מובהק בעוצמה בינונית בין מידת המעורבות של ההורים בנעשה בבית הספר ובין הנטייה לנשירה (R=-0.48). לעומת זאת, בניגוד להשערות החוקר, לא נמצא קשר מובהק בין הנשירה ובין המצב החברתי-כלכלי של המשפחה או השכלת ההורים. מכאן שילד שהוריו מנותקים מלימודיו נמצא בסיכון גבוה יותר לנשור, בלי קשר למעמד המשפחה (אבו עג'אג', 2016). המחקר עוסק באוכלוסייה שונה מזו של לוד, אך הוא מחזק את הטענה שבקהילות מוחלשות הקשר בין הבית לבית הספר הוא גורם מגן.</w:t>
      </w:r>
    </w:p>
    <w:p>
      <w:pPr>
        <w:pStyle w:val="Heading1"/>
        <w:pageBreakBefore/>
        <w:bidi/>
        <w:spacing w:after="120" w:before="0" w:line="480" w:lineRule="auto"/>
        <w:jc w:val="center"/>
      </w:pPr>
      <w:r>
        <w:rPr>
          <w:rFonts w:ascii="Times New Roman" w:cs="David" w:hAnsi="Times New Roman"/>
          <w:b/>
          <w:bCs/>
          <w:sz w:val="28"/>
          <w:szCs w:val="28"/>
          <w:rtl/>
        </w:rPr>
        <w:t xml:space="preserve">סיכום סקירת הספרות</w:t>
      </w:r>
    </w:p>
    <w:p>
      <w:pPr>
        <w:bidi/>
        <w:spacing w:after="0" w:before="0" w:line="480" w:lineRule="auto"/>
        <w:ind w:firstLine="567"/>
        <w:jc w:val="both"/>
      </w:pPr>
      <w:r>
        <w:rPr>
          <w:rFonts w:ascii="Times New Roman" w:cs="David" w:hAnsi="Times New Roman"/>
          <w:sz w:val="24"/>
          <w:szCs w:val="24"/>
          <w:rtl/>
        </w:rPr>
        <w:t xml:space="preserve">הסקירה התחילה במושג הרחב של קהילה, שאינה נתון קבוע אלא חוויה שנעה בין היעדר לנוכחות (וול ובליט-כהן, 2023), והמשיכה בבית הספר כקהילה שהשייכות אליה ניבאה את שביעות רצונם של המורים (ארליך-רון וגינדי, 2020). מנהיגות משתפת נמצאה קשורה לנכונות של מורים לפעול מעבר לתפקידם (כהן ואחרים, 2026), אך הקשר היומיומי עם ההורים נשען בעיקר על המורים, שלעיתים קרובות פועלים בתחום הזה באופן אינטואיטיבי (עזריה וצר ואחרים, 2024). הספרות על השותפות עצמה מצביעה על תרומה חיובית אך מתונה של מעורבות ההורים (Erdem &amp; Kaya, 2020), על ערוצים דיגיטליים מהירים שמטשטשים גבולות (טרגר-סודרי ואחרים, 2025) ועל פער בציפיות בין מורים להורים (Fisher &amp; Baissberg, 2025).</w:t>
      </w:r>
    </w:p>
    <w:p>
      <w:pPr>
        <w:bidi/>
        <w:spacing w:after="0" w:before="0" w:line="480" w:lineRule="auto"/>
        <w:ind w:firstLine="567"/>
        <w:jc w:val="both"/>
      </w:pPr>
      <w:r>
        <w:rPr>
          <w:rFonts w:ascii="Times New Roman" w:cs="David" w:hAnsi="Times New Roman"/>
          <w:sz w:val="24"/>
          <w:szCs w:val="24"/>
          <w:rtl/>
        </w:rPr>
        <w:t xml:space="preserve">בקצה הצר של המשפך עומדת לוד: עיר מעורבת, עם פערים חברתיים-כלכליים ופערים בתקציבי החינוך בין השכונות היהודיות לערביות (אבגר ואחרים, 2021) ועם מתחים שהתפרצו במאי 2021. בעיר כזאת הורים יהודים והורים ערבים עשויים לבוא אל בית הספר עם ציפיות שונות ועם דפוסי מעורבות שונים, שמשתנים גם לפי הנסיבות (בנג'ו ובדיר, 2024; Grinshtain &amp; Harpaz, 2023). בחיפוש הספרות לא נמצא מחקר שבחן באופן ישיר כיצד מורים בבית ספר בלוד עובדים מול ההורים. זהו הפער שהמחקר הנוכחי מבקש לבחון, באמצעות שאלת המחקר: איך המורים עובדים מול הורים בבית ספר בלוד, ואילו דרכי תקשורת ושיתוף פעולה מאפיינים את הקשר ביניהם?</w:t>
      </w:r>
    </w:p>
    <w:p>
      <w:pPr>
        <w:pStyle w:val="Heading1"/>
        <w:pageBreakBefore/>
        <w:bidi/>
        <w:spacing w:after="120" w:before="0" w:line="480" w:lineRule="auto"/>
        <w:jc w:val="center"/>
      </w:pPr>
      <w:r>
        <w:rPr>
          <w:rFonts w:ascii="Times New Roman" w:cs="David" w:hAnsi="Times New Roman"/>
          <w:b/>
          <w:bCs/>
          <w:sz w:val="28"/>
          <w:szCs w:val="28"/>
          <w:rtl/>
        </w:rPr>
        <w:t xml:space="preserve">רשימת מקורות</w:t>
      </w:r>
    </w:p>
    <w:p>
      <w:pPr>
        <w:bidi/>
        <w:spacing w:line="480" w:lineRule="auto"/>
        <w:ind w:start="709" w:hanging="709"/>
        <w:jc w:val="start"/>
      </w:pPr>
      <w:r>
        <w:rPr>
          <w:rFonts w:ascii="Times New Roman" w:cs="David" w:hAnsi="Times New Roman"/>
          <w:sz w:val="24"/>
          <w:szCs w:val="24"/>
          <w:rtl/>
        </w:rPr>
        <w:t xml:space="preserve">אבגר, ע., וייסבלאי, א., שוורץ, ר., ולרר, מ. (2021, 27 במאי). </w:t>
      </w:r>
      <w:r>
        <w:rPr>
          <w:rFonts w:ascii="Times New Roman" w:cs="David" w:hAnsi="Times New Roman"/>
          <w:i/>
          <w:iCs/>
          <w:sz w:val="24"/>
          <w:szCs w:val="24"/>
          <w:rtl/>
        </w:rPr>
        <w:t xml:space="preserve">ערבים בערים המעורבות: מבט-על</w:t>
      </w:r>
      <w:r>
        <w:rPr>
          <w:rFonts w:ascii="Times New Roman" w:cs="David" w:hAnsi="Times New Roman"/>
          <w:sz w:val="24"/>
          <w:szCs w:val="24"/>
          <w:rtl/>
        </w:rPr>
        <w:t xml:space="preserve"> [סקירה ראשונית]. הכנסת, מרכז המחקר והמידע.</w:t>
      </w:r>
    </w:p>
    <w:p>
      <w:pPr>
        <w:bidi/>
        <w:spacing w:line="480" w:lineRule="auto"/>
        <w:ind w:start="709" w:hanging="709"/>
        <w:jc w:val="start"/>
      </w:pPr>
      <w:r>
        <w:rPr>
          <w:rFonts w:ascii="Times New Roman" w:cs="David" w:hAnsi="Times New Roman"/>
          <w:sz w:val="24"/>
          <w:szCs w:val="24"/>
          <w:rtl/>
        </w:rPr>
        <w:t xml:space="preserve">אבו עג'אג', א. (2016). מבט השוואתי על נשירה גלויה בקרב מתבגרים במצבי סיכון בחינוך הערבי הבדואי בנגב. </w:t>
      </w:r>
      <w:r>
        <w:rPr>
          <w:rFonts w:ascii="Times New Roman" w:cs="David" w:hAnsi="Times New Roman"/>
          <w:i/>
          <w:iCs/>
          <w:sz w:val="24"/>
          <w:szCs w:val="24"/>
          <w:rtl/>
        </w:rPr>
        <w:t xml:space="preserve">ג'אמעה, 20</w:t>
      </w:r>
      <w:r>
        <w:rPr>
          <w:rFonts w:ascii="Times New Roman" w:cs="David" w:hAnsi="Times New Roman"/>
          <w:sz w:val="24"/>
          <w:szCs w:val="24"/>
          <w:rtl/>
        </w:rPr>
        <w:t xml:space="preserve">(1), 147-170.</w:t>
      </w:r>
    </w:p>
    <w:p>
      <w:pPr>
        <w:bidi/>
        <w:spacing w:line="480" w:lineRule="auto"/>
        <w:ind w:start="709" w:hanging="709"/>
        <w:jc w:val="start"/>
      </w:pPr>
      <w:r>
        <w:rPr>
          <w:rFonts w:ascii="Times New Roman" w:cs="David" w:hAnsi="Times New Roman"/>
          <w:sz w:val="24"/>
          <w:szCs w:val="24"/>
          <w:rtl/>
        </w:rPr>
        <w:t xml:space="preserve">אדם, ר., ובן עוליאל, פ. (2024). הזדהות ומודעות של הורים כלפי בית הספר: השפעתן על תפיסת המחנך כמורה פוליטי ועל היחסים ביניהם. </w:t>
      </w:r>
      <w:r>
        <w:rPr>
          <w:rFonts w:ascii="Times New Roman" w:cs="David" w:hAnsi="Times New Roman"/>
          <w:i/>
          <w:iCs/>
          <w:sz w:val="24"/>
          <w:szCs w:val="24"/>
          <w:rtl/>
        </w:rPr>
        <w:t xml:space="preserve">עיונים במינהל ובארגון החינוך, 38</w:t>
      </w:r>
      <w:r>
        <w:rPr>
          <w:rFonts w:ascii="Times New Roman" w:cs="David" w:hAnsi="Times New Roman"/>
          <w:sz w:val="24"/>
          <w:szCs w:val="24"/>
          <w:rtl/>
        </w:rPr>
        <w:t xml:space="preserve">, 61-90.</w:t>
      </w:r>
    </w:p>
    <w:p>
      <w:pPr>
        <w:bidi/>
        <w:spacing w:line="480" w:lineRule="auto"/>
        <w:ind w:start="709" w:hanging="709"/>
        <w:jc w:val="start"/>
      </w:pPr>
      <w:r>
        <w:rPr>
          <w:rFonts w:ascii="Times New Roman" w:cs="David" w:hAnsi="Times New Roman"/>
          <w:sz w:val="24"/>
          <w:szCs w:val="24"/>
          <w:rtl/>
        </w:rPr>
        <w:t xml:space="preserve">אחיטוב, ס., והרצוג, א. (2022). "לשבת סביב שולחן עגול ולא מלבני": עמדותיהן של מנהלות מעונות בגיל הרך כלפי פרויקט "בינוי קהילה". </w:t>
      </w:r>
      <w:r>
        <w:rPr>
          <w:rFonts w:ascii="Times New Roman" w:cs="David" w:hAnsi="Times New Roman"/>
          <w:i/>
          <w:iCs/>
          <w:sz w:val="24"/>
          <w:szCs w:val="24"/>
          <w:rtl/>
        </w:rPr>
        <w:t xml:space="preserve">סוגיות חברתיות בישראל, 31</w:t>
      </w:r>
      <w:r>
        <w:rPr>
          <w:rFonts w:ascii="Times New Roman" w:cs="David" w:hAnsi="Times New Roman"/>
          <w:sz w:val="24"/>
          <w:szCs w:val="24"/>
          <w:rtl/>
        </w:rPr>
        <w:t xml:space="preserve">(2), 89-117. https://doi.org/10.26351/SIII/31-2/4</w:t>
      </w:r>
    </w:p>
    <w:p>
      <w:pPr>
        <w:bidi/>
        <w:spacing w:line="480" w:lineRule="auto"/>
        <w:ind w:start="709" w:hanging="709"/>
        <w:jc w:val="start"/>
      </w:pPr>
      <w:r>
        <w:rPr>
          <w:rFonts w:ascii="Times New Roman" w:cs="David" w:hAnsi="Times New Roman"/>
          <w:sz w:val="24"/>
          <w:szCs w:val="24"/>
          <w:rtl/>
        </w:rPr>
        <w:t xml:space="preserve">אליהו-לוי, ד., ורויטר, ע. (2023). מרחב הלמידה החדש בתקופת הקורונה מפגיש בין הבית לכיתה וחושף פערים בחינוך. </w:t>
      </w:r>
      <w:r>
        <w:rPr>
          <w:rFonts w:ascii="Times New Roman" w:cs="David" w:hAnsi="Times New Roman"/>
          <w:i/>
          <w:iCs/>
          <w:sz w:val="24"/>
          <w:szCs w:val="24"/>
          <w:rtl/>
        </w:rPr>
        <w:t xml:space="preserve">חמדעת, 16</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ארליך-רון, ר., וגינדי, ש. (2020). שונות ושייכות של מורים חוצי גבולות על רקע עדה ודת. </w:t>
      </w:r>
      <w:r>
        <w:rPr>
          <w:rFonts w:ascii="Times New Roman" w:cs="David" w:hAnsi="Times New Roman"/>
          <w:i/>
          <w:iCs/>
          <w:sz w:val="24"/>
          <w:szCs w:val="24"/>
          <w:rtl/>
        </w:rPr>
        <w:t xml:space="preserve">סוגיות חברתיות בישראל, 29</w:t>
      </w:r>
      <w:r>
        <w:rPr>
          <w:rFonts w:ascii="Times New Roman" w:cs="David" w:hAnsi="Times New Roman"/>
          <w:sz w:val="24"/>
          <w:szCs w:val="24"/>
          <w:rtl/>
        </w:rPr>
        <w:t xml:space="preserve">(2), 343-368. https://doi.org/10.26351/SIII/29-2/4</w:t>
      </w:r>
    </w:p>
    <w:p>
      <w:pPr>
        <w:bidi/>
        <w:spacing w:line="480" w:lineRule="auto"/>
        <w:ind w:start="709" w:hanging="709"/>
        <w:jc w:val="start"/>
      </w:pPr>
      <w:r>
        <w:rPr>
          <w:rFonts w:ascii="Times New Roman" w:cs="David" w:hAnsi="Times New Roman"/>
          <w:sz w:val="24"/>
          <w:szCs w:val="24"/>
          <w:rtl/>
        </w:rPr>
        <w:t xml:space="preserve">בנג'ו, א., ובדיר, ר. (2024). מעורבות הורים וטיב הקשר עם הגננת בתקופת הקורונה: מחקר משווה בין החברה היהודית והחברה הערבית בישראל. </w:t>
      </w:r>
      <w:r>
        <w:rPr>
          <w:rFonts w:ascii="Times New Roman" w:cs="David" w:hAnsi="Times New Roman"/>
          <w:i/>
          <w:iCs/>
          <w:sz w:val="24"/>
          <w:szCs w:val="24"/>
          <w:rtl/>
        </w:rPr>
        <w:t xml:space="preserve">ג'אמעה, 25</w:t>
      </w:r>
      <w:r>
        <w:rPr>
          <w:rFonts w:ascii="Times New Roman" w:cs="David" w:hAnsi="Times New Roman"/>
          <w:sz w:val="24"/>
          <w:szCs w:val="24"/>
          <w:rtl/>
        </w:rPr>
        <w:t xml:space="preserve">(1), 113-138.</w:t>
      </w:r>
    </w:p>
    <w:p>
      <w:pPr>
        <w:bidi/>
        <w:spacing w:line="480" w:lineRule="auto"/>
        <w:ind w:start="709" w:hanging="709"/>
        <w:jc w:val="start"/>
      </w:pPr>
      <w:r>
        <w:rPr>
          <w:rFonts w:ascii="Times New Roman" w:cs="David" w:hAnsi="Times New Roman"/>
          <w:sz w:val="24"/>
          <w:szCs w:val="24"/>
          <w:rtl/>
        </w:rPr>
        <w:t xml:space="preserve">ברוזה, א., וחמו, נ. (2022). תופעת המנהיגות החדשה בקרב מורים בישראל: תפיסות מכוונות ותרגומן לפרקטיקות בשדה. </w:t>
      </w:r>
      <w:r>
        <w:rPr>
          <w:rFonts w:ascii="Times New Roman" w:cs="David" w:hAnsi="Times New Roman"/>
          <w:i/>
          <w:iCs/>
          <w:sz w:val="24"/>
          <w:szCs w:val="24"/>
          <w:rtl/>
        </w:rPr>
        <w:t xml:space="preserve">חמדעת, 15</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ברוכי, ת., ואזולאי, ס. (2023). מעורבות הורים בתקופת הקורונה מנקודת מבטם של מנהלי בתי ספר. </w:t>
      </w:r>
      <w:r>
        <w:rPr>
          <w:rFonts w:ascii="Times New Roman" w:cs="David" w:hAnsi="Times New Roman"/>
          <w:i/>
          <w:iCs/>
          <w:sz w:val="24"/>
          <w:szCs w:val="24"/>
          <w:rtl/>
        </w:rPr>
        <w:t xml:space="preserve">חמדעת, 16</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ברנע, א. (2024). האותות שהוחמצו והובילו להפתעה אסטרטגית: מהומות ערביי ישראל ב-2021. </w:t>
      </w:r>
      <w:r>
        <w:rPr>
          <w:rFonts w:ascii="Times New Roman" w:cs="David" w:hAnsi="Times New Roman"/>
          <w:i/>
          <w:iCs/>
          <w:sz w:val="24"/>
          <w:szCs w:val="24"/>
          <w:rtl/>
        </w:rPr>
        <w:t xml:space="preserve">עדכן אסטרטגי, 27</w:t>
      </w:r>
      <w:r>
        <w:rPr>
          <w:rFonts w:ascii="Times New Roman" w:cs="David" w:hAnsi="Times New Roman"/>
          <w:sz w:val="24"/>
          <w:szCs w:val="24"/>
          <w:rtl/>
        </w:rPr>
        <w:t xml:space="preserve">(3).</w:t>
      </w:r>
    </w:p>
    <w:p>
      <w:pPr>
        <w:bidi/>
        <w:spacing w:line="480" w:lineRule="auto"/>
        <w:ind w:start="709" w:hanging="709"/>
        <w:jc w:val="start"/>
      </w:pPr>
      <w:r>
        <w:rPr>
          <w:rFonts w:ascii="Times New Roman" w:cs="David" w:hAnsi="Times New Roman"/>
          <w:sz w:val="24"/>
          <w:szCs w:val="24"/>
          <w:rtl/>
        </w:rPr>
        <w:t xml:space="preserve">גולדרט, מ. (2024). "העוגן, המצפן וההגה בתוך ים סוער": החוסן הערכי של החינוך החברתי-קהילתי בעת משבר הקורונה. </w:t>
      </w:r>
      <w:r>
        <w:rPr>
          <w:rFonts w:ascii="Times New Roman" w:cs="David" w:hAnsi="Times New Roman"/>
          <w:i/>
          <w:iCs/>
          <w:sz w:val="24"/>
          <w:szCs w:val="24"/>
          <w:rtl/>
        </w:rPr>
        <w:t xml:space="preserve">מפגש לעבודה חינוכית-סוציאלית, 32</w:t>
      </w:r>
      <w:r>
        <w:rPr>
          <w:rFonts w:ascii="Times New Roman" w:cs="David" w:hAnsi="Times New Roman"/>
          <w:sz w:val="24"/>
          <w:szCs w:val="24"/>
          <w:rtl/>
        </w:rPr>
        <w:t xml:space="preserve">(57), 43-64.</w:t>
      </w:r>
    </w:p>
    <w:p>
      <w:pPr>
        <w:bidi/>
        <w:spacing w:line="480" w:lineRule="auto"/>
        <w:ind w:start="709" w:hanging="709"/>
        <w:jc w:val="start"/>
      </w:pPr>
      <w:r>
        <w:rPr>
          <w:rFonts w:ascii="Times New Roman" w:cs="David" w:hAnsi="Times New Roman"/>
          <w:sz w:val="24"/>
          <w:szCs w:val="24"/>
          <w:rtl/>
        </w:rPr>
        <w:t xml:space="preserve">גולדרט, מ., ועמרם-אשרוב, ע. (2023). בין ציר השינוי לציר ההעצמה: מיזמי החינוך הבלתי פורמלי בעת מגפת הקורונה. </w:t>
      </w:r>
      <w:r>
        <w:rPr>
          <w:rFonts w:ascii="Times New Roman" w:cs="David" w:hAnsi="Times New Roman"/>
          <w:i/>
          <w:iCs/>
          <w:sz w:val="24"/>
          <w:szCs w:val="24"/>
          <w:rtl/>
        </w:rPr>
        <w:t xml:space="preserve">דפים, 79</w:t>
      </w:r>
      <w:r>
        <w:rPr>
          <w:rFonts w:ascii="Times New Roman" w:cs="David" w:hAnsi="Times New Roman"/>
          <w:sz w:val="24"/>
          <w:szCs w:val="24"/>
          <w:rtl/>
        </w:rPr>
        <w:t xml:space="preserve">, 189-210.</w:t>
      </w:r>
    </w:p>
    <w:p>
      <w:pPr>
        <w:bidi/>
        <w:spacing w:line="480" w:lineRule="auto"/>
        <w:ind w:start="709" w:hanging="709"/>
        <w:jc w:val="start"/>
      </w:pPr>
      <w:r>
        <w:rPr>
          <w:rFonts w:ascii="Times New Roman" w:cs="David" w:hAnsi="Times New Roman"/>
          <w:sz w:val="24"/>
          <w:szCs w:val="24"/>
          <w:rtl/>
        </w:rPr>
        <w:t xml:space="preserve">וול, א., ובליט-כהן, ע. (2023). משמעויות של קהילה בשכונה בעיר בעידן החדש. </w:t>
      </w:r>
      <w:r>
        <w:rPr>
          <w:rFonts w:ascii="Times New Roman" w:cs="David" w:hAnsi="Times New Roman"/>
          <w:i/>
          <w:iCs/>
          <w:sz w:val="24"/>
          <w:szCs w:val="24"/>
          <w:rtl/>
        </w:rPr>
        <w:t xml:space="preserve">חברה ורווחה, 43</w:t>
      </w:r>
      <w:r>
        <w:rPr>
          <w:rFonts w:ascii="Times New Roman" w:cs="David" w:hAnsi="Times New Roman"/>
          <w:sz w:val="24"/>
          <w:szCs w:val="24"/>
          <w:rtl/>
        </w:rPr>
        <w:t xml:space="preserve">(1), 65-89.</w:t>
      </w:r>
    </w:p>
    <w:p>
      <w:pPr>
        <w:bidi/>
        <w:spacing w:line="480" w:lineRule="auto"/>
        <w:ind w:start="709" w:hanging="709"/>
        <w:jc w:val="start"/>
      </w:pPr>
      <w:r>
        <w:rPr>
          <w:rFonts w:ascii="Times New Roman" w:cs="David" w:hAnsi="Times New Roman"/>
          <w:sz w:val="24"/>
          <w:szCs w:val="24"/>
          <w:rtl/>
        </w:rPr>
        <w:t xml:space="preserve">טרגר-סודרי, ש., רוזנברג, ח., סבג בן פורת, ח., ולוינשטיין, ה. (2025). "אספת הורים אצלי בסמרטפון": רשת הווטסאפ כפלטפורמה לתקשורת דיגיטלית בין הורים למורים. </w:t>
      </w:r>
      <w:r>
        <w:rPr>
          <w:rFonts w:ascii="Times New Roman" w:cs="David" w:hAnsi="Times New Roman"/>
          <w:i/>
          <w:iCs/>
          <w:sz w:val="24"/>
          <w:szCs w:val="24"/>
          <w:rtl/>
        </w:rPr>
        <w:t xml:space="preserve">דפים, 82</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כהן, א., בארט, ע., וצמח, ס. (2026). סגנונות מנהיגות של מנהלי בתי ספר כמנבאים התנהגות אזרחית ארגונית של מורים. </w:t>
      </w:r>
      <w:r>
        <w:rPr>
          <w:rFonts w:ascii="Times New Roman" w:cs="David" w:hAnsi="Times New Roman"/>
          <w:i/>
          <w:iCs/>
          <w:sz w:val="24"/>
          <w:szCs w:val="24"/>
          <w:rtl/>
        </w:rPr>
        <w:t xml:space="preserve">חמדעת, 20</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כורם, ע. (2022). שותפות בין אנשי חינוך להורים בפיתוח כשירות חברתית של תלמידים: נקודות למחשבה בעבודתן של יועצות חינוכיות. </w:t>
      </w:r>
      <w:r>
        <w:rPr>
          <w:rFonts w:ascii="Times New Roman" w:cs="David" w:hAnsi="Times New Roman"/>
          <w:i/>
          <w:iCs/>
          <w:sz w:val="24"/>
          <w:szCs w:val="24"/>
          <w:rtl/>
        </w:rPr>
        <w:t xml:space="preserve">זמן חינוך, 8</w:t>
      </w:r>
      <w:r>
        <w:rPr>
          <w:rFonts w:ascii="Times New Roman" w:cs="David" w:hAnsi="Times New Roman"/>
          <w:sz w:val="24"/>
          <w:szCs w:val="24"/>
          <w:rtl/>
        </w:rPr>
        <w:t xml:space="preserve">, 61-71.</w:t>
      </w:r>
    </w:p>
    <w:p>
      <w:pPr>
        <w:bidi/>
        <w:spacing w:line="480" w:lineRule="auto"/>
        <w:ind w:start="709" w:hanging="709"/>
        <w:jc w:val="start"/>
      </w:pPr>
      <w:r>
        <w:rPr>
          <w:rFonts w:ascii="Times New Roman" w:cs="David" w:hAnsi="Times New Roman"/>
          <w:sz w:val="24"/>
          <w:szCs w:val="24"/>
          <w:rtl/>
        </w:rPr>
        <w:t xml:space="preserve">מלץ, ט., זוהר, י., ודר-וייס, ד., ודישון, ג. (2026). כיצד סימולציות קליניות תומכות באימוץ נקודת המבט של ההורים בשיח מורות. </w:t>
      </w:r>
      <w:r>
        <w:rPr>
          <w:rFonts w:ascii="Times New Roman" w:cs="David" w:hAnsi="Times New Roman"/>
          <w:i/>
          <w:iCs/>
          <w:sz w:val="24"/>
          <w:szCs w:val="24"/>
          <w:rtl/>
        </w:rPr>
        <w:t xml:space="preserve">דפים, 83</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עזריה וצר, א., גרינשטיין, י., ודרור, י. (2024). הכשרת מורים להתמודדות עם מעורבות הורים בבית ספר: נקודת המבט של מורים חדשים ומורים חונכים. </w:t>
      </w:r>
      <w:r>
        <w:rPr>
          <w:rFonts w:ascii="Times New Roman" w:cs="David" w:hAnsi="Times New Roman"/>
          <w:i/>
          <w:iCs/>
          <w:sz w:val="24"/>
          <w:szCs w:val="24"/>
          <w:rtl/>
        </w:rPr>
        <w:t xml:space="preserve">דפים, 81</w:t>
      </w:r>
      <w:r>
        <w:rPr>
          <w:rFonts w:ascii="Times New Roman" w:cs="David" w:hAnsi="Times New Roman"/>
          <w:sz w:val="24"/>
          <w:szCs w:val="24"/>
          <w:rtl/>
        </w:rPr>
        <w:t xml:space="preserve">.</w:t>
      </w:r>
    </w:p>
    <w:p>
      <w:pPr>
        <w:bidi/>
        <w:spacing w:line="480" w:lineRule="auto"/>
        <w:ind w:start="709" w:hanging="709"/>
        <w:jc w:val="start"/>
      </w:pPr>
      <w:r>
        <w:rPr>
          <w:rFonts w:ascii="Times New Roman" w:cs="David" w:hAnsi="Times New Roman"/>
          <w:sz w:val="24"/>
          <w:szCs w:val="24"/>
          <w:rtl/>
        </w:rPr>
        <w:t xml:space="preserve">ענבר-פירסט, ח., יריב, א., ואייבזו, ש. (2023). תלמידאות לקויה כמקרה מבחן ליחסי מורים-הורים. </w:t>
      </w:r>
      <w:r>
        <w:rPr>
          <w:rFonts w:ascii="Times New Roman" w:cs="David" w:hAnsi="Times New Roman"/>
          <w:i/>
          <w:iCs/>
          <w:sz w:val="24"/>
          <w:szCs w:val="24"/>
          <w:rtl/>
        </w:rPr>
        <w:t xml:space="preserve">מפגש לעבודה חינוכית-סוציאלית, 31</w:t>
      </w:r>
      <w:r>
        <w:rPr>
          <w:rFonts w:ascii="Times New Roman" w:cs="David" w:hAnsi="Times New Roman"/>
          <w:sz w:val="24"/>
          <w:szCs w:val="24"/>
          <w:rtl/>
        </w:rPr>
        <w:t xml:space="preserve">(56), 37-60.</w:t>
      </w:r>
    </w:p>
    <w:p>
      <w:pPr>
        <w:bidi/>
        <w:spacing w:line="480" w:lineRule="auto"/>
        <w:ind w:start="709" w:hanging="709"/>
        <w:jc w:val="start"/>
      </w:pPr>
      <w:r>
        <w:rPr>
          <w:rFonts w:ascii="Times New Roman" w:cs="David" w:hAnsi="Times New Roman"/>
          <w:sz w:val="24"/>
          <w:szCs w:val="24"/>
          <w:rtl/>
        </w:rPr>
        <w:t xml:space="preserve">צמח, ס., ובארט, ע. (2024). סגנונות מנהיגות של מנהלי בתי ספר כמנבאים הפחתת שחיקת מורים בישראל. </w:t>
      </w:r>
      <w:r>
        <w:rPr>
          <w:rFonts w:ascii="Times New Roman" w:cs="David" w:hAnsi="Times New Roman"/>
          <w:i/>
          <w:iCs/>
          <w:sz w:val="24"/>
          <w:szCs w:val="24"/>
          <w:rtl/>
        </w:rPr>
        <w:t xml:space="preserve">חמדעת, 17</w:t>
      </w:r>
      <w:r>
        <w:rPr>
          <w:rFonts w:ascii="Times New Roman" w:cs="David" w:hAnsi="Times New Roman"/>
          <w:sz w:val="24"/>
          <w:szCs w:val="24"/>
          <w:rtl/>
        </w:rPr>
        <w:t xml:space="preserve">, 163-190.</w:t>
      </w:r>
    </w:p>
    <w:p>
      <w:pPr>
        <w:bidi/>
        <w:spacing w:line="480" w:lineRule="auto"/>
        <w:ind w:start="709" w:hanging="709"/>
        <w:jc w:val="start"/>
      </w:pPr>
      <w:r>
        <w:rPr>
          <w:rFonts w:ascii="Times New Roman" w:cs="David" w:hAnsi="Times New Roman"/>
          <w:sz w:val="24"/>
          <w:szCs w:val="24"/>
          <w:rtl/>
        </w:rPr>
        <w:t xml:space="preserve">שמריהו-ישורון, י. (2021). המוסר הכפול של הדו-קיום: אתנו-ג'נטריפיקציה בערים המעורבות. </w:t>
      </w:r>
      <w:r>
        <w:rPr>
          <w:rFonts w:ascii="Times New Roman" w:cs="David" w:hAnsi="Times New Roman"/>
          <w:i/>
          <w:iCs/>
          <w:sz w:val="24"/>
          <w:szCs w:val="24"/>
          <w:rtl/>
        </w:rPr>
        <w:t xml:space="preserve">תיאוריה וביקורת, 54</w:t>
      </w:r>
      <w:r>
        <w:rPr>
          <w:rFonts w:ascii="Times New Roman" w:cs="David" w:hAnsi="Times New Roman"/>
          <w:sz w:val="24"/>
          <w:szCs w:val="24"/>
          <w:rtl/>
        </w:rPr>
        <w:t xml:space="preserve">.</w:t>
      </w:r>
    </w:p>
    <w:p>
      <w:pPr>
        <w:spacing w:line="480" w:lineRule="auto"/>
        <w:ind w:left="709" w:hanging="709"/>
        <w:jc w:val="left"/>
      </w:pPr>
      <w:r>
        <w:rPr>
          <w:rFonts w:ascii="Times New Roman" w:cs="Times New Roman" w:eastAsia="Times New Roman" w:hAnsi="Times New Roman"/>
          <w:sz w:val="24"/>
          <w:szCs w:val="24"/>
        </w:rPr>
        <w:t xml:space="preserve">Anderson-Butcher, D., Bates, S., Lawson, H. A., Childs, T. M., &amp; Iachini, A. L. (2022). The Community Collaboration Model for school improvement: A scoping review. </w:t>
      </w:r>
      <w:r>
        <w:rPr>
          <w:rFonts w:ascii="Times New Roman" w:cs="Times New Roman" w:eastAsia="Times New Roman" w:hAnsi="Times New Roman"/>
          <w:i/>
          <w:iCs/>
          <w:sz w:val="24"/>
          <w:szCs w:val="24"/>
        </w:rPr>
        <w:t xml:space="preserve">Education Sciences, 12</w:t>
      </w:r>
      <w:r>
        <w:rPr>
          <w:rFonts w:ascii="Times New Roman" w:cs="Times New Roman" w:eastAsia="Times New Roman" w:hAnsi="Times New Roman"/>
          <w:sz w:val="24"/>
          <w:szCs w:val="24"/>
        </w:rPr>
        <w:t xml:space="preserve">(12), Article 918. https://doi.org/10.3390/educsci12120918</w:t>
      </w:r>
    </w:p>
    <w:p>
      <w:pPr>
        <w:spacing w:line="480" w:lineRule="auto"/>
        <w:ind w:left="709" w:hanging="709"/>
        <w:jc w:val="left"/>
      </w:pPr>
      <w:r>
        <w:rPr>
          <w:rFonts w:ascii="Times New Roman" w:cs="Times New Roman" w:eastAsia="Times New Roman" w:hAnsi="Times New Roman"/>
          <w:sz w:val="24"/>
          <w:szCs w:val="24"/>
        </w:rPr>
        <w:t xml:space="preserve">Erdem, C., &amp; Kaya, M. (2020). A meta-analysis of the effect of parental involvement on students' academic achievement. </w:t>
      </w:r>
      <w:r>
        <w:rPr>
          <w:rFonts w:ascii="Times New Roman" w:cs="Times New Roman" w:eastAsia="Times New Roman" w:hAnsi="Times New Roman"/>
          <w:i/>
          <w:iCs/>
          <w:sz w:val="24"/>
          <w:szCs w:val="24"/>
        </w:rPr>
        <w:t xml:space="preserve">Journal of Learning for Development, 7</w:t>
      </w:r>
      <w:r>
        <w:rPr>
          <w:rFonts w:ascii="Times New Roman" w:cs="Times New Roman" w:eastAsia="Times New Roman" w:hAnsi="Times New Roman"/>
          <w:sz w:val="24"/>
          <w:szCs w:val="24"/>
        </w:rPr>
        <w:t xml:space="preserve">(3), 367-383. https://jl4d.org/index.php/ejl4d/article/view/417</w:t>
      </w:r>
    </w:p>
    <w:p>
      <w:pPr>
        <w:spacing w:line="480" w:lineRule="auto"/>
        <w:ind w:left="709" w:hanging="709"/>
        <w:jc w:val="left"/>
      </w:pPr>
      <w:r>
        <w:rPr>
          <w:rFonts w:ascii="Times New Roman" w:cs="Times New Roman" w:eastAsia="Times New Roman" w:hAnsi="Times New Roman"/>
          <w:sz w:val="24"/>
          <w:szCs w:val="24"/>
        </w:rPr>
        <w:t xml:space="preserve">Fisher, Y., &amp; Baissberg, S. (2025). Redefining boundaries: Unveiling the schism in teacher-parent perceptions of educational engagement. </w:t>
      </w:r>
      <w:r>
        <w:rPr>
          <w:rFonts w:ascii="Times New Roman" w:cs="Times New Roman" w:eastAsia="Times New Roman" w:hAnsi="Times New Roman"/>
          <w:i/>
          <w:iCs/>
          <w:sz w:val="24"/>
          <w:szCs w:val="24"/>
        </w:rPr>
        <w:t xml:space="preserve">Frontiers in Psychology, 16</w:t>
      </w:r>
      <w:r>
        <w:rPr>
          <w:rFonts w:ascii="Times New Roman" w:cs="Times New Roman" w:eastAsia="Times New Roman" w:hAnsi="Times New Roman"/>
          <w:sz w:val="24"/>
          <w:szCs w:val="24"/>
        </w:rPr>
        <w:t xml:space="preserve">, Article 1539049. https://doi.org/10.3389/fpsyg.2025.1539049</w:t>
      </w:r>
    </w:p>
    <w:p>
      <w:pPr>
        <w:spacing w:line="480" w:lineRule="auto"/>
        <w:ind w:left="709" w:hanging="709"/>
        <w:jc w:val="left"/>
      </w:pPr>
      <w:r>
        <w:rPr>
          <w:rFonts w:ascii="Times New Roman" w:cs="Times New Roman" w:eastAsia="Times New Roman" w:hAnsi="Times New Roman"/>
          <w:sz w:val="24"/>
          <w:szCs w:val="24"/>
        </w:rPr>
        <w:t xml:space="preserve">Fisher, Y., &amp; Refael Fanyo, R. (2022). Parents' perceptions of teachers' authority and parental involvement: The impact of communality.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Article 908290. https://doi.org/10.3389/fpsyg.2022.908290</w:t>
      </w:r>
    </w:p>
    <w:p>
      <w:pPr>
        <w:spacing w:line="480" w:lineRule="auto"/>
        <w:ind w:left="709" w:hanging="709"/>
        <w:jc w:val="left"/>
      </w:pPr>
      <w:r>
        <w:rPr>
          <w:rFonts w:ascii="Times New Roman" w:cs="Times New Roman" w:eastAsia="Times New Roman" w:hAnsi="Times New Roman"/>
          <w:sz w:val="24"/>
          <w:szCs w:val="24"/>
        </w:rPr>
        <w:t xml:space="preserve">Grinshtain, Y., &amp; Harpaz, G. (2023). Factors that shape helping relations between parents and teachers: The case of Israeli Arab and Jewish parents. </w:t>
      </w:r>
      <w:r>
        <w:rPr>
          <w:rFonts w:ascii="Times New Roman" w:cs="Times New Roman" w:eastAsia="Times New Roman" w:hAnsi="Times New Roman"/>
          <w:i/>
          <w:iCs/>
          <w:sz w:val="24"/>
          <w:szCs w:val="24"/>
        </w:rPr>
        <w:t xml:space="preserve">School Community Journal, 33</w:t>
      </w:r>
      <w:r>
        <w:rPr>
          <w:rFonts w:ascii="Times New Roman" w:cs="Times New Roman" w:eastAsia="Times New Roman" w:hAnsi="Times New Roman"/>
          <w:sz w:val="24"/>
          <w:szCs w:val="24"/>
        </w:rPr>
        <w:t xml:space="preserve">(1), 165-190. https://files.eric.ed.gov/fulltext/EJ1391236.pdf</w:t>
      </w:r>
    </w:p>
    <w:p>
      <w:pPr>
        <w:spacing w:line="480" w:lineRule="auto"/>
        <w:ind w:left="709" w:hanging="709"/>
        <w:jc w:val="left"/>
      </w:pPr>
      <w:r>
        <w:rPr>
          <w:rFonts w:ascii="Times New Roman" w:cs="Times New Roman" w:eastAsia="Times New Roman" w:hAnsi="Times New Roman"/>
          <w:sz w:val="24"/>
          <w:szCs w:val="24"/>
        </w:rPr>
        <w:t xml:space="preserve">Harris, A., Jones, M., &amp; Ismail, N. (2022). Distributed leadership: Taking a retrospective and contemporary view of the evidence base. </w:t>
      </w:r>
      <w:r>
        <w:rPr>
          <w:rFonts w:ascii="Times New Roman" w:cs="Times New Roman" w:eastAsia="Times New Roman" w:hAnsi="Times New Roman"/>
          <w:i/>
          <w:iCs/>
          <w:sz w:val="24"/>
          <w:szCs w:val="24"/>
        </w:rPr>
        <w:t xml:space="preserve">School Leadership &amp; Management, 42</w:t>
      </w:r>
      <w:r>
        <w:rPr>
          <w:rFonts w:ascii="Times New Roman" w:cs="Times New Roman" w:eastAsia="Times New Roman" w:hAnsi="Times New Roman"/>
          <w:sz w:val="24"/>
          <w:szCs w:val="24"/>
        </w:rPr>
        <w:t xml:space="preserve">(5), 438-456. https://doi.org/10.1080/13632434.2022.2109620</w:t>
      </w:r>
    </w:p>
    <w:p>
      <w:pPr>
        <w:spacing w:line="480" w:lineRule="auto"/>
        <w:ind w:left="709" w:hanging="709"/>
        <w:jc w:val="left"/>
      </w:pPr>
      <w:r>
        <w:rPr>
          <w:rFonts w:ascii="Times New Roman" w:cs="Times New Roman" w:eastAsia="Times New Roman" w:hAnsi="Times New Roman"/>
          <w:sz w:val="24"/>
          <w:szCs w:val="24"/>
        </w:rPr>
        <w:t xml:space="preserve">Shmaryahu-Yeshurun, Y., &amp; Monterescu, D. (2024). Crossing the line: Nationalist gentrification and settler expansion in Israel's "mixed cities". </w:t>
      </w:r>
      <w:r>
        <w:rPr>
          <w:rFonts w:ascii="Times New Roman" w:cs="Times New Roman" w:eastAsia="Times New Roman" w:hAnsi="Times New Roman"/>
          <w:i/>
          <w:iCs/>
          <w:sz w:val="24"/>
          <w:szCs w:val="24"/>
        </w:rPr>
        <w:t xml:space="preserve">International Journal of Urban and Regional Research, 48</w:t>
      </w:r>
      <w:r>
        <w:rPr>
          <w:rFonts w:ascii="Times New Roman" w:cs="Times New Roman" w:eastAsia="Times New Roman" w:hAnsi="Times New Roman"/>
          <w:sz w:val="24"/>
          <w:szCs w:val="24"/>
        </w:rPr>
        <w:t xml:space="preserve">(6), 970-991. https://doi.org/10.1111/1468-2427.13268</w:t>
      </w:r>
    </w:p>
    <w:p>
      <w:pPr>
        <w:spacing w:line="480" w:lineRule="auto"/>
        <w:ind w:left="709" w:hanging="709"/>
        <w:jc w:val="left"/>
      </w:pPr>
      <w:r>
        <w:rPr>
          <w:rFonts w:ascii="Times New Roman" w:cs="Times New Roman" w:eastAsia="Times New Roman" w:hAnsi="Times New Roman"/>
          <w:sz w:val="24"/>
          <w:szCs w:val="24"/>
        </w:rPr>
        <w:t xml:space="preserve">Urbina, S., Ferrer-Ribot, M. J., &amp; Villatoro Moral, S. F. (2025). School-family communication in early childhood education through digital tools. </w:t>
      </w:r>
      <w:r>
        <w:rPr>
          <w:rFonts w:ascii="Times New Roman" w:cs="Times New Roman" w:eastAsia="Times New Roman" w:hAnsi="Times New Roman"/>
          <w:i/>
          <w:iCs/>
          <w:sz w:val="24"/>
          <w:szCs w:val="24"/>
        </w:rPr>
        <w:t xml:space="preserve">International Journal of Early Childhood, 57</w:t>
      </w:r>
      <w:r>
        <w:rPr>
          <w:rFonts w:ascii="Times New Roman" w:cs="Times New Roman" w:eastAsia="Times New Roman" w:hAnsi="Times New Roman"/>
          <w:sz w:val="24"/>
          <w:szCs w:val="24"/>
        </w:rPr>
        <w:t xml:space="preserve">(3), 755-772. https://doi.org/10.1007/s13158-025-00419-3</w:t>
      </w:r>
    </w:p>
    <w:sectPr>
      <w:footerReference w:type="default" r:id="rId7"/>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David" w:hAnsi="Times New Roman"/>
      <w:b/>
      <w:bCs/>
      <w:color w:val="000000"/>
      <w:sz w:val="28"/>
      <w:szCs w:val="28"/>
    </w:rPr>
  </w:style>
  <w:style w:type="paragraph" w:styleId="Heading2">
    <w:name w:val="Heading 2"/>
    <w:basedOn w:val="Normal"/>
    <w:next w:val="Normal"/>
    <w:qFormat/>
    <w:pPr>
      <w:outlineLvl w:val="1"/>
    </w:pPr>
    <w:rPr>
      <w:rFonts w:ascii="Times New Roman" w:cs="David"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2026-10-17T22:28:51.357Z</dcterms:created>
  <dcterms:modified xsi:type="dcterms:W3CDTF">2026-10-17T22:28:51.357Z</dcterms:modified>
</cp:coreProperties>
</file>

<file path=docProps/custom.xml><?xml version="1.0" encoding="utf-8"?>
<Properties xmlns="http://schemas.openxmlformats.org/officeDocument/2006/custom-properties" xmlns:vt="http://schemas.openxmlformats.org/officeDocument/2006/docPropsVTypes"/>
</file>