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480" w:lineRule="auto"/>
        <w:jc w:val="center"/>
      </w:pPr>
      <w:r>
        <w:rPr>
          <w:rFonts w:ascii="Times New Roman" w:cs="David" w:hAnsi="Times New Roman"/>
          <w:sz w:val="24"/>
          <w:szCs w:val="24"/>
          <w:rtl/>
        </w:rPr>
        <w:t xml:space="preserve">המכללה למנהל, המסלול האקדמי</w:t>
      </w:r>
    </w:p>
    <w:p>
      <w:pPr>
        <w:bidi/>
        <w:spacing w:after="120" w:before="0" w:line="48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480" w:lineRule="auto"/>
        <w:jc w:val="center"/>
      </w:pPr>
      <w:r>
        <w:rPr>
          <w:rFonts w:ascii="Times New Roman" w:cs="David" w:hAnsi="Times New Roman"/>
          <w:sz w:val="24"/>
          <w:szCs w:val="24"/>
          <w:rtl/>
        </w:rPr>
        <w:t xml:space="preserve">שנת הלימודים תשפ"ה</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b/>
          <w:bCs/>
          <w:sz w:val="36"/>
          <w:szCs w:val="36"/>
          <w:rtl/>
        </w:rPr>
        <w:t xml:space="preserve">מוזמנים ולא מזומנים:</w:t>
      </w:r>
    </w:p>
    <w:p>
      <w:pPr>
        <w:bidi/>
        <w:spacing w:after="120" w:before="0" w:line="48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8"/>
          <w:szCs w:val="28"/>
          <w:rtl/>
        </w:rPr>
        <w:t xml:space="preserve">עבודה סמינריונית</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מגישה: חיתאם אבו ריאש, ת.ז. 309818102</w:t>
      </w:r>
    </w:p>
    <w:p>
      <w:pPr>
        <w:bidi/>
        <w:spacing w:after="120" w:before="0" w:line="480" w:lineRule="auto"/>
        <w:jc w:val="center"/>
      </w:pPr>
      <w:r>
        <w:rPr>
          <w:rFonts w:ascii="Times New Roman" w:cs="David" w:hAnsi="Times New Roman"/>
          <w:sz w:val="24"/>
          <w:szCs w:val="24"/>
          <w:rtl/>
        </w:rPr>
        <w:t xml:space="preserve">מנחות: ד"ר אתי איסלר, גב' איילה וול</w:t>
      </w:r>
    </w:p>
    <w:p>
      <w:pPr>
        <w:bidi/>
        <w:spacing w:after="120" w:before="0" w:line="480" w:lineRule="auto"/>
        <w:jc w:val="center"/>
      </w:pPr>
      <w:r>
        <w:rPr>
          <w:rFonts w:ascii="Times New Roman" w:cs="David" w:hAnsi="Times New Roman"/>
          <w:sz w:val="24"/>
          <w:szCs w:val="24"/>
          <w:rtl/>
        </w:rPr>
        <w:t xml:space="preserve">תאריך הגשה: ____________</w:t>
      </w:r>
    </w:p>
    <w:p>
      <w:pPr>
        <w:sectPr>
          <w:pgSz w:w="11906" w:h="16838" w:orient="portrait"/>
          <w:pgMar w:top="1417" w:right="1417" w:bottom="1417" w:left="1417" w:header="708" w:footer="708" w:gutter="0"/>
          <w:pgNumType/>
          <w:docGrid w:linePitch="360"/>
        </w:sectPr>
      </w:pPr>
    </w:p>
    <w:p>
      <w:pPr>
        <w:pStyle w:val="Heading1"/>
        <w:bidi/>
        <w:spacing w:after="120" w:before="0" w:line="480" w:lineRule="auto"/>
        <w:jc w:val="center"/>
      </w:pPr>
      <w:r>
        <w:rPr>
          <w:rFonts w:ascii="Times New Roman" w:cs="David" w:hAnsi="Times New Roman"/>
          <w:b/>
          <w:bCs/>
          <w:sz w:val="28"/>
          <w:szCs w:val="28"/>
          <w:rtl/>
        </w:rPr>
        <w:t xml:space="preserve">תקציר</w:t>
      </w:r>
    </w:p>
    <w:p>
      <w:pPr>
        <w:bidi/>
        <w:spacing w:after="120" w:before="0" w:line="48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48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480" w:lineRule="auto"/>
        <w:jc w:val="center"/>
      </w:pPr>
      <w:r>
        <w:rPr>
          <w:rFonts w:ascii="Times New Roman" w:cs="David" w:hAnsi="Times New Roman"/>
          <w:b/>
          <w:bCs/>
          <w:sz w:val="28"/>
          <w:szCs w:val="28"/>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sectPr>
          <w:footerReference w:type="default" r:id="rId7"/>
          <w:pgSz w:w="11906" w:h="16838" w:orient="portrait"/>
          <w:pgMar w:top="1417" w:right="1417" w:bottom="1417" w:left="1417" w:header="708" w:footer="708" w:gutter="0"/>
          <w:pgNumType w:start="1" w:fmt="lowerRoman"/>
          <w:docGrid w:linePitch="360"/>
        </w:sectPr>
      </w:pPr>
    </w:p>
    <w:p>
      <w:pPr>
        <w:pStyle w:val="Heading1"/>
        <w:bidi/>
        <w:spacing w:after="120" w:before="0" w:line="480" w:lineRule="auto"/>
        <w:jc w:val="center"/>
      </w:pPr>
      <w:r>
        <w:rPr>
          <w:rFonts w:ascii="Times New Roman" w:cs="David" w:hAnsi="Times New Roman"/>
          <w:b/>
          <w:bCs/>
          <w:sz w:val="28"/>
          <w:szCs w:val="28"/>
          <w:rtl/>
        </w:rPr>
        <w:t xml:space="preserve">מבוא</w:t>
      </w:r>
    </w:p>
    <w:p>
      <w:pPr>
        <w:bidi/>
        <w:spacing w:after="120" w:before="0" w:line="480" w:lineRule="auto"/>
        <w:ind w:firstLine="567"/>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120" w:before="0" w:line="480" w:lineRule="auto"/>
        <w:ind w:firstLine="567"/>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120" w:before="0" w:line="480" w:lineRule="auto"/>
        <w:ind w:firstLine="567"/>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480" w:lineRule="auto"/>
        <w:jc w:val="center"/>
      </w:pPr>
      <w:r>
        <w:rPr>
          <w:rFonts w:ascii="Times New Roman" w:cs="David" w:hAnsi="Times New Roman"/>
          <w:b/>
          <w:bCs/>
          <w:sz w:val="28"/>
          <w:szCs w:val="28"/>
          <w:rtl/>
        </w:rPr>
        <w:t xml:space="preserve">1. רקע תיאורטי</w:t>
      </w:r>
    </w:p>
    <w:p>
      <w:pPr>
        <w:pStyle w:val="Heading2"/>
        <w:bidi/>
        <w:spacing w:after="120" w:before="240" w:line="480" w:lineRule="auto"/>
        <w:jc w:val="start"/>
      </w:pPr>
      <w:r>
        <w:rPr>
          <w:rFonts w:ascii="Times New Roman" w:cs="David" w:hAnsi="Times New Roman"/>
          <w:b/>
          <w:bCs/>
          <w:sz w:val="24"/>
          <w:szCs w:val="24"/>
          <w:rtl/>
        </w:rPr>
        <w:t xml:space="preserve">1.1 קהילה וקהילתיות</w:t>
      </w:r>
    </w:p>
    <w:p>
      <w:pPr>
        <w:bidi/>
        <w:spacing w:after="120" w:before="0" w:line="480" w:lineRule="auto"/>
        <w:ind w:firstLine="567"/>
        <w:jc w:val="both"/>
      </w:pPr>
      <w:r>
        <w:rPr>
          <w:rFonts w:ascii="Times New Roman" w:cs="David" w:hAnsi="Times New Roman"/>
          <w:sz w:val="24"/>
          <w:szCs w:val="24"/>
          <w:rtl/>
        </w:rPr>
        <w:t xml:space="preserve">קהילה מתוארת בספרות כמערכת חברתית שמקיימת תקשורת והדדיות ברוב תחומי החיים. יש לה ממד טריטוריאלי, המאפשר מפגש פנים אל פנים ומשפיע על רמת האמון בין חבריה, ולחבריה יש מודעות קולקטיבית שמבחינה אותם מסביבתם (Fisher &amp; Refael Fanyo, 2022). אולם מגורים באותו מקום אינם מבטיחים חוויה קהילתית. מחקר שנערך בשכונה עירונית בירושלים, ובו ראיונות עומק עם 15 תושבים, מצא כי משמעות הקהילה נעה על רצף שבין "היעדר" ובין "נוכחות" (וול ובליט-כהן, 2023).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120" w:before="0" w:line="480" w:lineRule="auto"/>
        <w:ind w:firstLine="567"/>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480" w:lineRule="auto"/>
        <w:jc w:val="start"/>
      </w:pPr>
      <w:r>
        <w:rPr>
          <w:rFonts w:ascii="Times New Roman" w:cs="David" w:hAnsi="Times New Roman"/>
          <w:b/>
          <w:bCs/>
          <w:sz w:val="24"/>
          <w:szCs w:val="24"/>
          <w:rtl/>
        </w:rPr>
        <w:t xml:space="preserve">1.2 בית הספר כקהילה</w:t>
      </w:r>
    </w:p>
    <w:p>
      <w:pPr>
        <w:bidi/>
        <w:spacing w:after="120" w:before="0" w:line="480" w:lineRule="auto"/>
        <w:ind w:firstLine="567"/>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פועל בחמישה נתיבים, ובהם מעורבות הורים ומשפחות, שירותי בריאות ורווחה ושותפויות קהילתיות. סקירה של 14 מחקרים מצאה שהוא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 בעתות משבר בולט תפקידו של בית הספר כמוקד קהילתי. צוותי חינוך חברתי-קהילתי שפעלו בתקופת הקורונה תיארו את עבודתם כ"עוגן", "מצפן" ו"הגה" בתוך ים סוער, כלומר כמקור לחוסן (גולדרט, 2024).</w:t>
      </w:r>
    </w:p>
    <w:p>
      <w:pPr>
        <w:bidi/>
        <w:spacing w:after="120" w:before="0" w:line="480" w:lineRule="auto"/>
        <w:ind w:firstLine="567"/>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סקר ארצי בקרב כ-1,600 מורים מצא כי מורים "חוצי גבולות", המלמדים בבית ספר שאופיו התרבותי או הדתי שונה משלהם, ראו את עצמם כנציגי הקהילות שמהן באו, וכי תחושת השייכות לבית הספר ניבאה את שביעות רצונם מהעבודה (ארליך-רון וגינדי, 2020). גם לקרבה בין ההורים למורים יש השלכות. סקר בקרב 300 הורים מצא כי קהילתיות גבוהה ניבאה מעורבות הורים רבה יותר, אך מגורים באותו יישוב שבו גרים המורים ניבאו מעורבות פורמלית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pStyle w:val="Heading2"/>
        <w:bidi/>
        <w:spacing w:after="120" w:before="240" w:line="480" w:lineRule="auto"/>
        <w:jc w:val="start"/>
      </w:pPr>
      <w:r>
        <w:rPr>
          <w:rFonts w:ascii="Times New Roman" w:cs="David" w:hAnsi="Times New Roman"/>
          <w:b/>
          <w:bCs/>
          <w:sz w:val="24"/>
          <w:szCs w:val="24"/>
          <w:rtl/>
        </w:rPr>
        <w:t xml:space="preserve">1.3 מנהיגות שיתופית בבית הספר</w:t>
      </w:r>
    </w:p>
    <w:p>
      <w:pPr>
        <w:bidi/>
        <w:spacing w:after="120" w:before="0" w:line="480" w:lineRule="auto"/>
        <w:ind w:firstLine="567"/>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מנהיגות בית ספרית משפיעה במיוחד על בית הספר ועל התלמידים כשהיא מבוזרת, וכי יש דפוסי ביזור יעילים יותר מאחרים. עם זאת, לדברי הכותבים, "הקופסה השחורה" של המנהיגות המבוזרת עדיין פתוחה רק בחלקה (Harris et al., 2022).</w:t>
      </w:r>
    </w:p>
    <w:p>
      <w:pPr>
        <w:bidi/>
        <w:spacing w:after="120" w:before="0" w:line="480" w:lineRule="auto"/>
        <w:ind w:firstLine="567"/>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לפני מנהיגות אותנטית ומנהיגות מעצבת (כהן ואחרים, 2026). מחקר נוסף בחן את סגנונות המנהיגות, ובהם מנהיגות מבוזרת, כמנבאים של הפחתת שחיקת מורים (צמח ובארט, 2024). מנהיגות מבוזרת מניחה שגם מורים מובילים. מחקר שליווה 46 מורים מובילים במשך שנתיים תיאר אצלם "זהות מקפית" של מורה-מנהיג, שבה לכל אחד מחלקי הזהות יש ערך משלו (ברוזה וחמו, 2022).</w:t>
      </w:r>
    </w:p>
    <w:p>
      <w:pPr>
        <w:bidi/>
        <w:spacing w:after="120" w:before="0" w:line="480" w:lineRule="auto"/>
        <w:ind w:firstLine="567"/>
        <w:jc w:val="both"/>
      </w:pPr>
      <w:r>
        <w:rPr>
          <w:rFonts w:ascii="Times New Roman" w:cs="David" w:hAnsi="Times New Roman"/>
          <w:sz w:val="24"/>
          <w:szCs w:val="24"/>
          <w:rtl/>
        </w:rPr>
        <w:t xml:space="preserve">היחסים עם ההורים הם אחד התחומים שבהם המנהיגות נבחנת בפועל. ראיונות עם עשרה מנהלים בתקופת הקורונה הראו כי בתי הספר נקטו אסטרטגיה של שקיפות ופתיחות כלפי ההורים, אך האופן שבו המנהלים תפסו את המעורבות לא הבטיח את יעילותה (ברוכי ואזולאי, 2023). את הקשר היומיומי מנהלים המורים. מחקר שכלל ראיונות עם עשרה מורים חדשים ועשרה מורים חונכים מצא כי מורים חדשים מתמודדים עם הורים באופן אינטואיטיבי, דבר שמעיד על חסכים בהכשרה. הם נעזרו בחינוך בצוות, בחונכות מובנית ובפנייה לגורם נוסף, וכמעט כולם תיארו קשר הדוק עם המורה החונכת (עזריה וצר ואחרים, 2024).</w:t>
      </w:r>
    </w:p>
    <w:p>
      <w:pPr>
        <w:pStyle w:val="Heading2"/>
        <w:bidi/>
        <w:spacing w:after="120" w:before="240" w:line="480" w:lineRule="auto"/>
        <w:jc w:val="start"/>
      </w:pPr>
      <w:r>
        <w:rPr>
          <w:rFonts w:ascii="Times New Roman" w:cs="David" w:hAnsi="Times New Roman"/>
          <w:b/>
          <w:bCs/>
          <w:sz w:val="24"/>
          <w:szCs w:val="24"/>
          <w:rtl/>
        </w:rPr>
        <w:t xml:space="preserve">1.4 שותפות מורים והורים: תרומה, ערוצים וחסמים</w:t>
      </w:r>
    </w:p>
    <w:p>
      <w:pPr>
        <w:bidi/>
        <w:spacing w:after="120" w:before="0" w:line="480" w:lineRule="auto"/>
        <w:ind w:firstLine="567"/>
        <w:jc w:val="both"/>
      </w:pPr>
      <w:r>
        <w:rPr>
          <w:rFonts w:ascii="Times New Roman" w:cs="David" w:hAnsi="Times New Roman"/>
          <w:sz w:val="24"/>
          <w:szCs w:val="24"/>
          <w:rtl/>
        </w:rPr>
        <w:t xml:space="preserve">ההשפעה של מעורבות ההורים על ההישגים חיובית אך קטנה (r=.09), והיא גדולה יותר במדינות מתפתחות (r=.13) מאשר במדינות מפותחות (r=.07). לציפיות ההורים ההשפעה הגדולה ביותר, ואילו לשליטה הורית השפעה שלילית קטנה (Erdem &amp; Kaya, 2020). כלומר, לא כל מעורבות מועילה באותה מידה. השותפות גם כרוכה במורכבות רגשית, ולכן נדרשת תמיכה בצוות שמנהל אותה, למשל מצד היועצת החינוכית (כורם, 2022).</w:t>
      </w:r>
    </w:p>
    <w:p>
      <w:pPr>
        <w:bidi/>
        <w:spacing w:after="120" w:before="0" w:line="480" w:lineRule="auto"/>
        <w:ind w:firstLine="567"/>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החוקרים המליצו לקבוע כללים ברמת בית הספר וברמת הקבוצה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120" w:before="0" w:line="480" w:lineRule="auto"/>
        <w:ind w:firstLine="567"/>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ההזדהות של ההורים עם בית הספר משפיעה אף היא על תפיסת המחנך ועל היחסים עמו (אדם ובן עוליאל, 2024).</w:t>
      </w:r>
    </w:p>
    <w:p>
      <w:pPr>
        <w:bidi/>
        <w:spacing w:after="120" w:before="0" w:line="480" w:lineRule="auto"/>
        <w:ind w:firstLine="567"/>
        <w:jc w:val="both"/>
      </w:pPr>
      <w:r>
        <w:rPr>
          <w:rFonts w:ascii="Times New Roman" w:cs="David" w:hAnsi="Times New Roman"/>
          <w:sz w:val="24"/>
          <w:szCs w:val="24"/>
          <w:rtl/>
        </w:rPr>
        <w:t xml:space="preserve">היכולת לראות את המצב מנקודת המבט של ההורה אפשר ללמוד. בקורס פיתוח מקצועי של 20 שעות, שהתבסס על סימולציות של קונפליקטים עם הורים, התייחסו 30 המורים המשתתפים לנקודת המבט של ההורה בתדירות גבוהה יותר, ובאופן חיובי וספציפי יותר, במפגשים שכללו סימולציות (מלץ ואחרים, 2026).</w:t>
      </w:r>
    </w:p>
    <w:p>
      <w:pPr>
        <w:pStyle w:val="Heading2"/>
        <w:bidi/>
        <w:spacing w:after="120" w:before="240" w:line="480" w:lineRule="auto"/>
        <w:jc w:val="start"/>
      </w:pPr>
      <w:r>
        <w:rPr>
          <w:rFonts w:ascii="Times New Roman" w:cs="David" w:hAnsi="Times New Roman"/>
          <w:b/>
          <w:bCs/>
          <w:sz w:val="24"/>
          <w:szCs w:val="24"/>
          <w:rtl/>
        </w:rPr>
        <w:t xml:space="preserve">1.5 ההקשר: לוד, ומעורבות הורים בחברה הערבית</w:t>
      </w:r>
    </w:p>
    <w:p>
      <w:pPr>
        <w:bidi/>
        <w:spacing w:after="120" w:before="0" w:line="480" w:lineRule="auto"/>
        <w:ind w:firstLine="567"/>
        <w:jc w:val="both"/>
      </w:pPr>
      <w:r>
        <w:rPr>
          <w:rFonts w:ascii="Times New Roman" w:cs="David" w:hAnsi="Times New Roman"/>
          <w:sz w:val="24"/>
          <w:szCs w:val="24"/>
          <w:rtl/>
        </w:rPr>
        <w:t xml:space="preserve">בסוף 2019 חיו בלוד 77,224 תושבים, מהם 23,641 ערבים (31%). העיר משויכת לאשכול 4 במדד החברתי-כלכלי, אך כל ארבעת האזורים הסטטיסטיים הערביים בה שייכים לאשכולות 1 ו-2. בבתי הספר היסודיים בעיר תוקצבו בתי ספר בחינוך הערבי בכ-39% פחות מבתי ספר בחינוך העברי מאותו חמישון טיפוח, ובמבחני המיצ"ב נמצאו פערים גדולים במיוחד בכל המקצועות (אבגר ואחרים, 2021). במאי 2021 התפרצו בעיר אירועי אלימות קשים (ברנע, 2024). מחקרים קשרו את המתחים לתהליכי אתנו-ג'נטריפיקציה ולהתיישבות גרעינים תורניים בערים המעורבות (שמריהו-ישורון, 2021), וציינו שהגרעין התורני הראשון בעיר מעורבת הוקם דווקא בלוד, ב-1994 (Shmaryahu-Yeshurun &amp; Monterescu, 2024).</w:t>
      </w:r>
    </w:p>
    <w:p>
      <w:pPr>
        <w:bidi/>
        <w:spacing w:after="120" w:before="0" w:line="480" w:lineRule="auto"/>
        <w:ind w:firstLine="567"/>
        <w:jc w:val="both"/>
      </w:pPr>
      <w:r>
        <w:rPr>
          <w:rFonts w:ascii="Times New Roman" w:cs="David" w:hAnsi="Times New Roman"/>
          <w:sz w:val="24"/>
          <w:szCs w:val="24"/>
          <w:rtl/>
        </w:rPr>
        <w:t xml:space="preserve">מחקרים על מעורבות הורים בחברה הערבית מציגים תמונה לא אחידה.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(בנג'ו ובדיר, 2024).</w:t>
      </w:r>
    </w:p>
    <w:p>
      <w:pPr>
        <w:bidi/>
        <w:spacing w:after="120" w:before="0" w:line="480" w:lineRule="auto"/>
        <w:ind w:firstLine="567"/>
        <w:jc w:val="both"/>
      </w:pPr>
      <w:r>
        <w:rPr>
          <w:rFonts w:ascii="Times New Roman" w:cs="David" w:hAnsi="Times New Roman"/>
          <w:sz w:val="24"/>
          <w:szCs w:val="24"/>
          <w:rtl/>
        </w:rPr>
        <w:t xml:space="preserve">סקר בקרב 121 הורים ערבים ו-192 הורים יהודים מצא שהורים ערבים נוטים יותר לבקשת עזרה תלותית ולהימנעות מבקשת עזרה, וכי בשתי הקבוצות שיתוף פעולה רב יותר עם המורים נקשר לבקשת עזרה אוטונומית יותר. החוקרות המליצו על התערבות מותאמת תרבות (Grinshtain &amp; Harpaz, 2023). בחינוך הבדואי בנגב נמצא קשר שלילי מובהק בין מעורבות ההורים בבית הספר ובין הנטייה לנשירה (R=-0.48), ללא קשר למצב החברתי-כלכלי של המשפחה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480" w:lineRule="auto"/>
        <w:jc w:val="center"/>
      </w:pPr>
      <w:r>
        <w:rPr>
          <w:rFonts w:ascii="Times New Roman" w:cs="David" w:hAnsi="Times New Roman"/>
          <w:b/>
          <w:bCs/>
          <w:sz w:val="28"/>
          <w:szCs w:val="28"/>
          <w:rtl/>
        </w:rPr>
        <w:t xml:space="preserve">2. שאלות המחקר</w:t>
      </w:r>
    </w:p>
    <w:p>
      <w:pPr>
        <w:bidi/>
        <w:spacing w:after="120" w:before="0" w:line="480" w:lineRule="auto"/>
        <w:ind w:firstLine="567"/>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120" w:before="0" w:line="480" w:lineRule="auto"/>
        <w:ind w:firstLine="567"/>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pStyle w:val="Heading1"/>
        <w:pageBreakBefore/>
        <w:bidi/>
        <w:spacing w:after="120" w:before="0" w:line="480" w:lineRule="auto"/>
        <w:jc w:val="center"/>
      </w:pPr>
      <w:r>
        <w:rPr>
          <w:rFonts w:ascii="Times New Roman" w:cs="David" w:hAnsi="Times New Roman"/>
          <w:b/>
          <w:bCs/>
          <w:sz w:val="28"/>
          <w:szCs w:val="28"/>
          <w:rtl/>
        </w:rPr>
        <w:t xml:space="preserve">3. מתודולוגיה</w:t>
      </w:r>
    </w:p>
    <w:p>
      <w:pPr>
        <w:pStyle w:val="Heading2"/>
        <w:bidi/>
        <w:spacing w:after="120" w:before="240" w:line="480" w:lineRule="auto"/>
        <w:jc w:val="start"/>
      </w:pPr>
      <w:r>
        <w:rPr>
          <w:rFonts w:ascii="Times New Roman" w:cs="David" w:hAnsi="Times New Roman"/>
          <w:b/>
          <w:bCs/>
          <w:sz w:val="24"/>
          <w:szCs w:val="24"/>
          <w:rtl/>
        </w:rPr>
        <w:t xml:space="preserve">3.1 גישת המחקר</w:t>
      </w:r>
    </w:p>
    <w:p>
      <w:pPr>
        <w:bidi/>
        <w:spacing w:after="120" w:before="0" w:line="480" w:lineRule="auto"/>
        <w:ind w:firstLine="567"/>
        <w:jc w:val="both"/>
      </w:pPr>
      <w:r>
        <w:rPr>
          <w:rFonts w:ascii="Times New Roman" w:cs="David" w:hAnsi="Times New Roman"/>
          <w:sz w:val="24"/>
          <w:szCs w:val="24"/>
          <w:rtl/>
        </w:rPr>
        <w:t xml:space="preserve">המחקר נערך בגישה האיכותנית-פרשנית, המבקשת להבין את הפרשנות שהמשתתפים עצמם נותנים לחוויותיהם, ולא לבחון השערות או קשר בין משתנים (צוות הקורס, 2025א). גישה זו נבחרה משום ששאלת המחקר עוסקת באופן שבו מורות חוות את עבודתן מול ההורים ונותנות לה משמעות. מחקר איכותני אינו נשען על מדגם גדול ומייצג, והכללה ממנו נעשית באמצעות דיאלוג בין המשתתפים לבין הקהילה האקדמית (צוות הקורס, 2025א).</w:t>
      </w:r>
    </w:p>
    <w:p>
      <w:pPr>
        <w:pStyle w:val="Heading2"/>
        <w:bidi/>
        <w:spacing w:after="120" w:before="240" w:line="480" w:lineRule="auto"/>
        <w:jc w:val="start"/>
      </w:pPr>
      <w:r>
        <w:rPr>
          <w:rFonts w:ascii="Times New Roman" w:cs="David" w:hAnsi="Times New Roman"/>
          <w:b/>
          <w:bCs/>
          <w:sz w:val="24"/>
          <w:szCs w:val="24"/>
          <w:rtl/>
        </w:rPr>
        <w:t xml:space="preserve">3.2 משתתפות המחקר</w:t>
      </w:r>
    </w:p>
    <w:p>
      <w:pPr>
        <w:bidi/>
        <w:spacing w:after="120" w:before="0" w:line="480" w:lineRule="auto"/>
        <w:ind w:firstLine="567"/>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480" w:lineRule="auto"/>
        <w:jc w:val="start"/>
      </w:pPr>
      <w:r>
        <w:rPr>
          <w:rFonts w:ascii="Times New Roman" w:cs="David" w:hAnsi="Times New Roman"/>
          <w:b/>
          <w:bCs/>
          <w:sz w:val="24"/>
          <w:szCs w:val="24"/>
          <w:rtl/>
        </w:rPr>
        <w:t xml:space="preserve">טבלה 1</w:t>
      </w:r>
    </w:p>
    <w:p>
      <w:pPr>
        <w:keepNext/>
        <w:bidi/>
        <w:spacing w:after="60" w:line="480" w:lineRule="auto"/>
        <w:jc w:val="star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480" w:lineRule="auto"/>
        <w:jc w:val="start"/>
      </w:pPr>
      <w:r>
        <w:rPr>
          <w:rFonts w:ascii="Times New Roman" w:cs="David" w:hAnsi="Times New Roman"/>
          <w:b/>
          <w:bCs/>
          <w:sz w:val="24"/>
          <w:szCs w:val="24"/>
          <w:rtl/>
        </w:rPr>
        <w:t xml:space="preserve">3.3 כלי המחקר</w:t>
      </w:r>
    </w:p>
    <w:p>
      <w:pPr>
        <w:bidi/>
        <w:spacing w:after="120" w:before="0" w:line="480" w:lineRule="auto"/>
        <w:ind w:firstLine="567"/>
        <w:jc w:val="both"/>
      </w:pPr>
      <w:r>
        <w:rPr>
          <w:rFonts w:ascii="Times New Roman" w:cs="David" w:hAnsi="Times New Roman"/>
          <w:sz w:val="24"/>
          <w:szCs w:val="24"/>
          <w:rtl/>
        </w:rPr>
        <w:t xml:space="preserve">כלי המחקר היה ראיון חצי מובנה, המאפשר למרואיינות להסביר את עמדותיהן ולפרט "איך" ו"מדוע", ולא רק לענות על שאלות סגורות (צוות הקורס, 2025א).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מקיפות, שאלות המזמינות דוגמאות, שאלות התנסות ושאלות השוואתיות, כגון "תשווי בבקשה בין הקשר עם ההורים בפגישה פנים אל פנים לבין הקשר דרך הטלפון או ההודעות" (צוות הקורס, 2025ב).</w:t>
      </w:r>
    </w:p>
    <w:p>
      <w:pPr>
        <w:pStyle w:val="Heading2"/>
        <w:bidi/>
        <w:spacing w:after="120" w:before="240" w:line="480" w:lineRule="auto"/>
        <w:jc w:val="start"/>
      </w:pPr>
      <w:r>
        <w:rPr>
          <w:rFonts w:ascii="Times New Roman" w:cs="David" w:hAnsi="Times New Roman"/>
          <w:b/>
          <w:bCs/>
          <w:sz w:val="24"/>
          <w:szCs w:val="24"/>
          <w:rtl/>
        </w:rPr>
        <w:t xml:space="preserve">3.4 הליך המחקר ושיקולים אתיים</w:t>
      </w:r>
    </w:p>
    <w:p>
      <w:pPr>
        <w:bidi/>
        <w:spacing w:after="120" w:before="0" w:line="480" w:lineRule="auto"/>
        <w:ind w:firstLine="567"/>
        <w:jc w:val="both"/>
      </w:pPr>
      <w:r>
        <w:rPr>
          <w:rFonts w:ascii="Times New Roman" w:cs="David" w:hAnsi="Times New Roman"/>
          <w:sz w:val="24"/>
          <w:szCs w:val="24"/>
          <w:rtl/>
        </w:rPr>
        <w:t xml:space="preserve">הראיונות נערכו בין ספטמבר לאוקטובר 2026 בבתי הספר של המשתתפות, בחדר המורים, בכיתה פנויה או בחדר הייעוץ, לאחר שעות הלימודים או בשעת חלון.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הובהר כי אפשר לסרב לענות על כל שאלה ולהפסיק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480" w:lineRule="auto"/>
        <w:jc w:val="start"/>
      </w:pPr>
      <w:r>
        <w:rPr>
          <w:rFonts w:ascii="Times New Roman" w:cs="David" w:hAnsi="Times New Roman"/>
          <w:b/>
          <w:bCs/>
          <w:sz w:val="24"/>
          <w:szCs w:val="24"/>
          <w:rtl/>
        </w:rPr>
        <w:t xml:space="preserve">3.5 ניתוח הנתונים</w:t>
      </w:r>
    </w:p>
    <w:p>
      <w:pPr>
        <w:bidi/>
        <w:spacing w:after="120" w:before="0" w:line="480" w:lineRule="auto"/>
        <w:ind w:firstLine="567"/>
        <w:jc w:val="both"/>
      </w:pPr>
      <w:r>
        <w:rPr>
          <w:rFonts w:ascii="Times New Roman" w:cs="David" w:hAnsi="Times New Roman"/>
          <w:sz w:val="24"/>
          <w:szCs w:val="24"/>
          <w:rtl/>
        </w:rPr>
        <w:t xml:space="preserve">הנתונים נותחו בניתוח תמטי, שמטרתו לזהות את המגמות העולות מתשובות המרואיינים ולגבות אותן בציטוטים. הניתוח כלל ארבעה שלבים: תמלול כל החומר, קריאה חוזרת של התמלילים, מיון לקטגוריות ולתמות, ובחירת ציטוטים להדגמה (שקדי, 2003, כפי שמצוטט אצל הרבון, ל.ת.). בשלב הראשון סומנו בכל ראיון יחידות משמעות. בשלב השני קובצו יחידות דומות לקטגוריות, כמו "ערוצים בלתי פורמליים" או "גיבוי ההנהלה". בשלב השלישי אוחדו הקטגוריות לשש תמות. במקרים של טענות סותרות הוצגה הסתירה כפי שהמרואיינות עצמן ראו אותה, וטענות מרכזיות הוצגו לפני טענות משניות (הרבון, ל.ת.).</w:t>
      </w:r>
    </w:p>
    <w:p>
      <w:pPr>
        <w:pStyle w:val="Heading1"/>
        <w:pageBreakBefore/>
        <w:bidi/>
        <w:spacing w:after="120" w:before="0" w:line="480" w:lineRule="auto"/>
        <w:jc w:val="center"/>
      </w:pPr>
      <w:r>
        <w:rPr>
          <w:rFonts w:ascii="Times New Roman" w:cs="David" w:hAnsi="Times New Roman"/>
          <w:b/>
          <w:bCs/>
          <w:sz w:val="28"/>
          <w:szCs w:val="28"/>
          <w:rtl/>
        </w:rPr>
        <w:t xml:space="preserve">4. ממצאים</w:t>
      </w:r>
    </w:p>
    <w:p>
      <w:pPr>
        <w:bidi/>
        <w:spacing w:after="120" w:before="0" w:line="480" w:lineRule="auto"/>
        <w:ind w:firstLine="567"/>
        <w:jc w:val="both"/>
      </w:pPr>
      <w:r>
        <w:rPr>
          <w:rFonts w:ascii="Times New Roman" w:cs="David" w:hAnsi="Times New Roman"/>
          <w:sz w:val="24"/>
          <w:szCs w:val="24"/>
          <w:rtl/>
        </w:rPr>
        <w:t xml:space="preserve">מניתוח הראיונות עלו שש תמות. הן מוצגות להלן לפי סדר חשיבותן בדברי המרואיינות, ולצד כל אחת מובאים ציטוטים מדברי המשתתפות.</w:t>
      </w:r>
    </w:p>
    <w:p>
      <w:pPr>
        <w:pStyle w:val="Heading2"/>
        <w:bidi/>
        <w:spacing w:after="120" w:before="240" w:line="480" w:lineRule="auto"/>
        <w:jc w:val="start"/>
      </w:pPr>
      <w:r>
        <w:rPr>
          <w:rFonts w:ascii="Times New Roman" w:cs="David" w:hAnsi="Times New Roman"/>
          <w:b/>
          <w:bCs/>
          <w:sz w:val="24"/>
          <w:szCs w:val="24"/>
          <w:rtl/>
        </w:rPr>
        <w:t xml:space="preserve">4.1 "היא גשר": המורה בין בית הספר לקהילה</w:t>
      </w:r>
    </w:p>
    <w:p>
      <w:pPr>
        <w:bidi/>
        <w:spacing w:after="120" w:before="0" w:line="480" w:lineRule="auto"/>
        <w:ind w:firstLine="567"/>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שלוש מורות תיארו את בית הספר כמוסד היחיד בעיר שההורים סומכים עליו. מהא אמרה כי "אם הקשר איתנו נשבר, אין להם למי ללכת", ונסרין תיארה את בית הספר כאחד המקומות הבודדים שבהם ההורים הערבים מרגישים "שמישהו מהמערכת מקשיב להם".</w:t>
      </w:r>
    </w:p>
    <w:p>
      <w:pPr>
        <w:bidi/>
        <w:spacing w:after="120" w:before="0" w:line="480" w:lineRule="auto"/>
        <w:ind w:firstLine="567"/>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אך השייכות גם טשטשה את הגבולות. ההורים פונים אליהן בשבת ובסופר, ופאטמה סיפרה על אמא, שהייתה תלמידה שלה, שבאה לביתה בערב וביקשה לשנות ציון "בשביל הכבוד". ריהאם הואשמה בקבוצת הוואטסאפ של הכיתה שהיא "מעדיפה את הקרובים שלה". המורות שאינן מלוד חוו את הצד השני. נסרין הואשמה שהיא "זרה" שבאה מרמלה, ואמאני שמעה מאב כי "בכפר שלי אולי ככה מתנהגים, אבל בלוד לא". דווקא הזרות התבררה לעיתים כיתרון. נסרין אמרה שהיא "לא 'של' אף אחד", ואמאני סיפרה שהורים מספרים לה דברים שלא יספרו למורה מהשכונה שלהם.</w:t>
      </w:r>
    </w:p>
    <w:p>
      <w:pPr>
        <w:bidi/>
        <w:spacing w:after="120" w:before="0" w:line="480" w:lineRule="auto"/>
        <w:ind w:firstLine="567"/>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תלמיד שנעדר משום שמשפחתו, המשפחה הערבית היחידה בבניין מעורב, הותקפה בכתובת על הדלת, והוא פחד לרדת לבד. 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w:t>
      </w:r>
    </w:p>
    <w:p>
      <w:pPr>
        <w:pStyle w:val="Heading2"/>
        <w:bidi/>
        <w:spacing w:after="120" w:before="240" w:line="480" w:lineRule="auto"/>
        <w:jc w:val="start"/>
      </w:pPr>
      <w:r>
        <w:rPr>
          <w:rFonts w:ascii="Times New Roman" w:cs="David" w:hAnsi="Times New Roman"/>
          <w:b/>
          <w:bCs/>
          <w:sz w:val="24"/>
          <w:szCs w:val="24"/>
          <w:rtl/>
        </w:rPr>
        <w:t xml:space="preserve">4.2 "קשר לעומת מידע": ערוצי התקשורת</w:t>
      </w:r>
    </w:p>
    <w:p>
      <w:pPr>
        <w:bidi/>
        <w:spacing w:after="120" w:before="0" w:line="480" w:lineRule="auto"/>
        <w:ind w:firstLine="567"/>
        <w:jc w:val="both"/>
      </w:pPr>
      <w:r>
        <w:rPr>
          <w:rFonts w:ascii="Times New Roman" w:cs="David" w:hAnsi="Times New Roman"/>
          <w:sz w:val="24"/>
          <w:szCs w:val="24"/>
          <w:rtl/>
        </w:rPr>
        <w:t xml:space="preserve">הוואטסאפ הוא הערוץ העיקרי בכל בתי הספר, ומערכת משו"ב כמעט אינה בשימוש בקרב ההורים. מהא העריכה ש"אולי עשרים אחוז מההורים" פותחים אותה, וסמר סיפרה שכאשר היא שואלת הורים אם ראו משהו במשו"ב, הם עונים "מה זה". כל המורות הבחינו בין העברת מידע ובין בניית יחסים. ריהאם אמרה: "ההבדל בין פנים אל פנים לבין הודעות הוא ההבדל בין קשר לבין מידע." פאטמה ניסחה זאת כך: "פנים אל פנים זה שיחה, טלפון זה חצי שיחה, הודעה זה פתק." מכאן גזרו כמה מורות כלל עבודה. מהא אמרה: "כל דבר שיש בו רגש, לא בווטסאפ."</w:t>
      </w:r>
    </w:p>
    <w:p>
      <w:pPr>
        <w:bidi/>
        <w:spacing w:after="120" w:before="0" w:line="480" w:lineRule="auto"/>
        <w:ind w:firstLine="567"/>
        <w:jc w:val="both"/>
      </w:pPr>
      <w:r>
        <w:rPr>
          <w:rFonts w:ascii="Times New Roman" w:cs="David" w:hAnsi="Times New Roman"/>
          <w:sz w:val="24"/>
          <w:szCs w:val="24"/>
          <w:rtl/>
        </w:rPr>
        <w:t xml:space="preserve">המורות תיארו שלושה מחירים של התקשורת הדיגיטלית. הראשון הוא זמינות מתמדת, עם הודעות בחצות וציפייה לתשובה מיידית. השני הוא הפיכת הקבוצה לזירה. סוהא סיפרה על סכסוך בין שתי משפחות שהתחיל בהודעה של מורה בקבוצה, והסבירה כי בקהילה שבה הכבוד מרכזי, הודעה כתובה "נשמרת, מועברת, נקראת לא נכון, ומגיעה למג'לס". השלישי הוא הדרה. הורים שאינם קוראים, סבתות שמגדלות נכדים ורבים מהאבות נשארים מחוץ לקבוצה. רנא אמרה כי הכלים הדיגיטליים הם "כלי לאמהות ולא לאבות", ופאטמה גילתה במקרה שסבתא אחת לא קיבלה אף הודעה במשך שנה שלמה.</w:t>
      </w:r>
    </w:p>
    <w:p>
      <w:pPr>
        <w:bidi/>
        <w:spacing w:after="120" w:before="0" w:line="480" w:lineRule="auto"/>
        <w:ind w:firstLine="567"/>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שאם הייתה צריכה לבחור דרך אחת, "הייתי בוחרת בשער". רנא מדברת עם אבות ליד הגדר של מגרש הספורט, ולדבריה "הורה לא יבוא לפגישה, אבל ידבר איתי ליד הגדר על הילד שלו עשרים דקות". נסרין עורכת כעשרים ביקורי בית בשנה ו"בוקר קפה" חודשי לאמהות, פאטמה מקיימת "שעת הורים" שבועית ללא תיאום מראש, וסמר משתמשת ב"מחברת קשר" שעוברת בין הבית לכיתה. בחטיבת הביניים תיארה אמאני את "הפגישה המשולשת" של המורה, ההורה והתלמיד כמה שמשנה, משום ששם "ההורה, הילד ואני באותו צד".</w:t>
      </w:r>
    </w:p>
    <w:p>
      <w:pPr>
        <w:pStyle w:val="Heading2"/>
        <w:bidi/>
        <w:spacing w:after="120" w:before="240" w:line="480" w:lineRule="auto"/>
        <w:jc w:val="start"/>
      </w:pPr>
      <w:r>
        <w:rPr>
          <w:rFonts w:ascii="Times New Roman" w:cs="David" w:hAnsi="Times New Roman"/>
          <w:b/>
          <w:bCs/>
          <w:sz w:val="24"/>
          <w:szCs w:val="24"/>
          <w:rtl/>
        </w:rPr>
        <w:t xml:space="preserve">4.3 "מוזמן ולא מזומן": יוזמה, חיוביות והגעה להורים</w:t>
      </w:r>
    </w:p>
    <w:p>
      <w:pPr>
        <w:bidi/>
        <w:spacing w:after="120" w:before="0" w:line="480" w:lineRule="auto"/>
        <w:ind w:firstLine="567"/>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פאטמה מתקשרת להורה שאינו מעורב רק על דברים טובים במשך השנה הראשונה, ורנא מגיעה לאבות דרך הכדורגל: "אבא שקיבל ממני שלושה טלפונים על כדורגל עונה לטלפון הרביעי על בעיה." נסרין סיכמה את העיקרון בהבחנה בין הורה "מזומן" להורה "מוזמן".</w:t>
      </w:r>
    </w:p>
    <w:p>
      <w:pPr>
        <w:bidi/>
        <w:spacing w:after="120" w:before="0" w:line="480" w:lineRule="auto"/>
        <w:ind w:firstLine="567"/>
        <w:jc w:val="both"/>
      </w:pPr>
      <w:r>
        <w:rPr>
          <w:rFonts w:ascii="Times New Roman" w:cs="David" w:hAnsi="Times New Roman"/>
          <w:sz w:val="24"/>
          <w:szCs w:val="24"/>
          <w:rtl/>
        </w:rPr>
        <w:t xml:space="preserve">המורות סירבו לתיאור של ההורים כ"לא מעורבים". ריהאם אמרה: "אמא שלא יודעת לקרוא ושולחת את הילד נקי ומסורק כל בוקר היא מעורבת." מהא תיארה אותם כ"לא הורים אדישים", אלא "הורים שקועים" בעבודה, בעוני ובבעיות בריאות. המורות שינו את הציפיות שלהן בהתאם. סמר אמרה: "מאמא שלא יודעת לקרוא אני לא מצפה שתבדוק שיעורי בית, אני מבקשת שתשב ליד הילד כשהוא עושה אותם." ריהאם, מהא, פאטמה וסמר הגיעו להורים דרך הילד עצמו, דרך הסבתא או דרך השער, ולא דרך מכתבים או מערכות.</w:t>
      </w:r>
    </w:p>
    <w:p>
      <w:pPr>
        <w:pStyle w:val="Heading2"/>
        <w:bidi/>
        <w:spacing w:after="120" w:before="240" w:line="480" w:lineRule="auto"/>
        <w:jc w:val="start"/>
      </w:pPr>
      <w:r>
        <w:rPr>
          <w:rFonts w:ascii="Times New Roman" w:cs="David" w:hAnsi="Times New Roman"/>
          <w:b/>
          <w:bCs/>
          <w:sz w:val="24"/>
          <w:szCs w:val="24"/>
          <w:rtl/>
        </w:rPr>
        <w:t xml:space="preserve">4.4 "מעזרה לשותפות": שיתוף ההורים בידע ובהחלטות</w:t>
      </w:r>
    </w:p>
    <w:p>
      <w:pPr>
        <w:bidi/>
        <w:spacing w:after="120" w:before="0" w:line="480" w:lineRule="auto"/>
        <w:ind w:firstLine="567"/>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הסבירה שהסיבה אינה התנגדות של בית הספר, אלא ש"ההורים לא מצפים לזה, ואף אחד לא הציע". בניגוד לכך, יוזמות של המורות עצמן הפכו את ההורים לשותפים בידע. ריהאם הזמינה כל אב לספר לכיתה על עבודתו, ו-28 מתוך 33 האבות הגיעו. בפרויקט הקריאה של סמר הגיעו 26 מתוך 32 משפחות לספר סיפור בכיתה, ונאמר להן שמי שאינו יודע לקרוא יכול לספר בעל פה. ב"שוק הקהילה" שארגנה נסרין הפעילו יותר ממאה הורים דוכנים של מה שהם יודעים לעשות, ובפרויקט "סבתא מספרת" של פאטמה הגיעו 14 סבתות לספר על לוד של פעם.</w:t>
      </w:r>
    </w:p>
    <w:p>
      <w:pPr>
        <w:bidi/>
        <w:spacing w:after="120" w:before="0" w:line="480" w:lineRule="auto"/>
        <w:ind w:firstLine="567"/>
        <w:jc w:val="both"/>
      </w:pPr>
      <w:r>
        <w:rPr>
          <w:rFonts w:ascii="Times New Roman" w:cs="David" w:hAnsi="Times New Roman"/>
          <w:sz w:val="24"/>
          <w:szCs w:val="24"/>
          <w:rtl/>
        </w:rPr>
        <w:t xml:space="preserve">שתי מורות הקימו גופים של הורים שמשתתפים בפתרון בעיות.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אמאני הקימה "מועצת הורים כיתתית", ובערב הורים ניסחו ההורים עצמם הסכם על שימוש בטלפונים, שהביא לירידה בשימוש בהם בכיתה. נסרין הקימה "ועדת קהילה", וסוהא הקימה "מועצת קהילה" של נציגי המשפחות הגדולות בעיר. המורות זיהו תנאים דומים להצלחה: ההורים הוזמנו כמי שיש להם מה לתת, הפתרון בא מהם, והמקום היה שלהם. נסרין אמרה כי "השותפות הכי טובה היא כשבית הספר מפנה מקום ויוצא מהדרך".</w:t>
      </w:r>
    </w:p>
    <w:p>
      <w:pPr>
        <w:pStyle w:val="Heading2"/>
        <w:bidi/>
        <w:spacing w:after="120" w:before="240" w:line="480" w:lineRule="auto"/>
        <w:jc w:val="start"/>
      </w:pPr>
      <w:r>
        <w:rPr>
          <w:rFonts w:ascii="Times New Roman" w:cs="David" w:hAnsi="Times New Roman"/>
          <w:b/>
          <w:bCs/>
          <w:sz w:val="24"/>
          <w:szCs w:val="24"/>
          <w:rtl/>
        </w:rPr>
        <w:t xml:space="preserve">4.5 "זה לא ערבוב, זה המבנה": כבוד, מגדר ומשפחה מורחבת</w:t>
      </w:r>
    </w:p>
    <w:p>
      <w:pPr>
        <w:bidi/>
        <w:spacing w:after="120" w:before="0" w:line="480" w:lineRule="auto"/>
        <w:ind w:firstLine="567"/>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האמהות הן הכתובת העיקרית, האבות נעדרים לרוב, והסבתות הן לעיתים קרובות הסמכות האמיתית. סוהא, כשיש סכסוך הנוגע לכמה ילדים מאותה משפחה, הולכת "לסבתא של המשפחה", ולדבריה "בית הספר צריך לדעת להשתמש במבנה של הקהילה במקום להילחם בו". כשמפקחת תמהה מדוע היא מערבת זקני משפחות בענייני בית הספר, הסבירה סוהא ש"בלוד זה לא ערבוב, זה המבנה".</w:t>
      </w:r>
    </w:p>
    <w:p>
      <w:pPr>
        <w:bidi/>
        <w:spacing w:after="120" w:before="0" w:line="480" w:lineRule="auto"/>
        <w:ind w:firstLine="567"/>
        <w:jc w:val="both"/>
      </w:pPr>
      <w:r>
        <w:rPr>
          <w:rFonts w:ascii="Times New Roman" w:cs="David" w:hAnsi="Times New Roman"/>
          <w:sz w:val="24"/>
          <w:szCs w:val="24"/>
          <w:rtl/>
        </w:rPr>
        <w:t xml:space="preserve">למבנה הזה יש מחיר מגדרי. ארבע מורות תיארו אבות שאינם מוכנים לדבר עם אישה, ונעזרו במנהל כדי שדבריהן יישמעו. פאטמה אמרה שאחרי עשרים ושבע שנים "זה עדיין מעליב". 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ורנא הוסיפה ש"אמהות באות עם אחים כי הן לא מאמינות שמישהו יקשיב להן לבד". מכאן למדו המורות כלל משותף: לא לענות בשער או בקבוצה, לתת למשבר לעבור, ולפגוש את ההורה ביוזמתן אחרי כמה ימים, אחד על אחד.</w:t>
      </w:r>
    </w:p>
    <w:p>
      <w:pPr>
        <w:pStyle w:val="Heading2"/>
        <w:bidi/>
        <w:spacing w:after="120" w:before="240" w:line="480" w:lineRule="auto"/>
        <w:jc w:val="start"/>
      </w:pPr>
      <w:r>
        <w:rPr>
          <w:rFonts w:ascii="Times New Roman" w:cs="David" w:hAnsi="Times New Roman"/>
          <w:b/>
          <w:bCs/>
          <w:sz w:val="24"/>
          <w:szCs w:val="24"/>
          <w:rtl/>
        </w:rPr>
        <w:t xml:space="preserve">4.6 "תומכת או לא תומכת": ההנהלה, המבנה וההכשרה</w:t>
      </w:r>
    </w:p>
    <w:p>
      <w:pPr>
        <w:bidi/>
        <w:spacing w:after="120" w:before="0" w:line="480" w:lineRule="auto"/>
        <w:ind w:firstLine="567"/>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בחמשת בתי הספר נמצאו סגנונות שונים. נסרין תיארה מנהלת שהקימה תפקיד של רכזת קהילה ודורשת מכל מחנכת תוכנית קשר עם ההורים. פאטמה תיארה מנהל שמנהל את הקשר "בסגנון של מוכתר", שמתאים למשברים ולא לשותפות. אמאני תיארה הנהלה בחטיבת הביניים שרואה בקשר עם ההורים "עניין של משמעת". שלוש מורות התלוננו שההורים "עוקפים" אותן אל המנהל. רנא ביקשה מהמנהל להחזיר אליה את ההורה אחרי שהרגיע אותו, "והוא למד".</w:t>
      </w:r>
    </w:p>
    <w:p>
      <w:pPr>
        <w:bidi/>
        <w:spacing w:after="120" w:before="0" w:line="480" w:lineRule="auto"/>
        <w:ind w:firstLine="567"/>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שתפקידה ממומן משעות בית הספר, אמרה: "אם המנהלת תתחלף, התפקיד שלי יכול להיעלם." אף אחת מהמורות לא קיבלה הכשרה ממשית לעבודה עם הורים. ההשתלמויות שעברו תוארו ככלליות, ולא כמותאמות לחברה הערבית או ללוד. את הליווי מצאו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pStyle w:val="Heading1"/>
        <w:pageBreakBefore/>
        <w:bidi/>
        <w:spacing w:after="120" w:before="0" w:line="480" w:lineRule="auto"/>
        <w:jc w:val="center"/>
      </w:pPr>
      <w:r>
        <w:rPr>
          <w:rFonts w:ascii="Times New Roman" w:cs="David" w:hAnsi="Times New Roman"/>
          <w:b/>
          <w:bCs/>
          <w:sz w:val="28"/>
          <w:szCs w:val="28"/>
          <w:rtl/>
        </w:rPr>
        <w:t xml:space="preserve">5. ניתוח ודיון</w:t>
      </w:r>
    </w:p>
    <w:p>
      <w:pPr>
        <w:bidi/>
        <w:spacing w:after="120" w:before="0" w:line="480" w:lineRule="auto"/>
        <w:ind w:firstLine="567"/>
        <w:jc w:val="both"/>
      </w:pPr>
      <w:r>
        <w:rPr>
          <w:rFonts w:ascii="Times New Roman" w:cs="David" w:hAnsi="Times New Roman"/>
          <w:sz w:val="24"/>
          <w:szCs w:val="24"/>
          <w:rtl/>
        </w:rPr>
        <w:t xml:space="preserve">מחקר זה בחן כיצד עובדות מורות מול הורים בבתי ספר במגזר הערבי בלוד. הממצאים מראים שהקשר עם ההורים נבנה בעיקר ביוזמה אישית של מורות. הן פועלות כגשר בין משפחות שחיות בתנאי מצוקה ופחד ובין מערכת שמדברת עברית ומודדת מעורבות באסיפות. להלן יידונו הממצאים לאור הספרות.</w:t>
      </w:r>
    </w:p>
    <w:p>
      <w:pPr>
        <w:bidi/>
        <w:spacing w:after="120" w:before="0" w:line="480" w:lineRule="auto"/>
        <w:ind w:firstLine="567"/>
        <w:jc w:val="both"/>
      </w:pPr>
      <w:r>
        <w:rPr>
          <w:rFonts w:ascii="Times New Roman" w:cs="David" w:hAnsi="Times New Roman"/>
          <w:sz w:val="24"/>
          <w:szCs w:val="24"/>
          <w:rtl/>
        </w:rPr>
        <w:t xml:space="preserve">הממצא הראשון נוגע למקומו של בית הספר בקהילה. המורות תיארו את בית הספר כמוסד היחיד שההורים סומכים עליו, כלומר כמקום של "נוכחות" קהילתית בעיר שבה הקהילה חווה לעיתים קרובות היעדר (וול ובליט-כהן, 2023). הדבר מתיישב עם התיאור של מסגרות חינוך כ"עוגן" בעתות משבר (גולדרט, 2024), ומרחיב אותו: בלוד המשבר אינו אירוע חולף אלא מצב מתמשך של ירי ופחד. לפי ההגדרה שלפיה קהילתיות גבוהה מעידה על אמון במוסדות הקהילה (שדמי-וורטמן, 2017, כפי שמצוטט אצל Fisher &amp; Refael Fanyo, 2022), בית הספר הוא אחד המוסדות הבודדים שבהם האמון הזה עדיין קיים. הפערים שנמצאו בתקצוב ובהישגים בין החינוך הערבי לעברי בלוד (אבגר ואחרים, 2021) מסבירים מדוע המורות חשות שהן נושאות לבדן אחריות שחורגת מתפקידן.</w:t>
      </w:r>
    </w:p>
    <w:p>
      <w:pPr>
        <w:bidi/>
        <w:spacing w:after="120" w:before="0" w:line="480" w:lineRule="auto"/>
        <w:ind w:firstLine="567"/>
        <w:jc w:val="both"/>
      </w:pPr>
      <w:r>
        <w:rPr>
          <w:rFonts w:ascii="Times New Roman" w:cs="David" w:hAnsi="Times New Roman"/>
          <w:sz w:val="24"/>
          <w:szCs w:val="24"/>
          <w:rtl/>
        </w:rPr>
        <w:t xml:space="preserve">גם הממצא על הקרבה בין המורות להורים מתיישב עם הספרות. מורות מהשכונה תיארו שיחות בשער ובסופר, וזה דומה מאוד ל"שיחות על המדרכה" שנמצאו אצל הורים שגרים ליד המורים (Fisher &amp; Refael Fanyo, 2022). המחקר הנוכחי מוסיף לכך את מחירה של הקרבה: טשטוש גבולות ומחלוקות שבהן הכבוד המשפחתי מעורב. המורות שאינן מלוד חוו את מה שתואר אצל מורים "חוצי גבולות", ובהם תחושת שייכות שבירה (ארליך-רון וגינדי, 2020). עם זאת, נמצא שהזרות יכולה להפוך ליתרון, משום שמורה שאינה שייכת לאף משפחה אינה צד בסכסוכים.</w:t>
      </w:r>
    </w:p>
    <w:p>
      <w:pPr>
        <w:bidi/>
        <w:spacing w:after="120" w:before="0" w:line="480" w:lineRule="auto"/>
        <w:ind w:firstLine="567"/>
        <w:jc w:val="both"/>
      </w:pPr>
      <w:r>
        <w:rPr>
          <w:rFonts w:ascii="Times New Roman" w:cs="David" w:hAnsi="Times New Roman"/>
          <w:sz w:val="24"/>
          <w:szCs w:val="24"/>
          <w:rtl/>
        </w:rPr>
        <w:t xml:space="preserve">בתחום ערוצי התקשורת, הממצאים תואמים את מה שנמצא על קבוצות הוואטסאפ: מעורבות יתר, זמינות מתמדת וטשטוש סמכות (טרגר-סודרי ואחרים, 2025). בלוד נוספו לכך שני ממדים. הראשון הוא הכבוד. הודעה כתובה עלולה להפוך לעניין משפחתי ולהגיע ל"מג'לס", ולכן היא מסוכנת יותר מבמקומות אחרים.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 התשובה של המורות הייתה חלוקת עבודה: ערוץ דיגיטלי למידע וערוץ אישי ליחסים. הערוצים הבלתי פורמליים, השער, הגדר והבית, הם המקומות שבהם נבנה הקשר.</w:t>
      </w:r>
    </w:p>
    <w:p>
      <w:pPr>
        <w:bidi/>
        <w:spacing w:after="120" w:before="0" w:line="480" w:lineRule="auto"/>
        <w:ind w:firstLine="567"/>
        <w:jc w:val="both"/>
      </w:pPr>
      <w:r>
        <w:rPr>
          <w:rFonts w:ascii="Times New Roman" w:cs="David" w:hAnsi="Times New Roman"/>
          <w:sz w:val="24"/>
          <w:szCs w:val="24"/>
          <w:rtl/>
        </w:rPr>
        <w:t xml:space="preserve">נמצא גם פער מעניין לעומת הספרות על עמדות מורים. מחקרים קודמים מצאו שמורים מבקשים להגביל את מעורבות ההורים (Fisher &amp; Baissberg, 2025) ומקיימים תקשורת חד-כיוונית (ענבר-פירסט ואחרים, 2023). המורות במחקר זה אמנם יוזמות את רוב הקשר, אך רבות מהן ביקשו להרחיב את שותפות ההורים, גם בהחלטות. שתי ההבחנות של המורות, בין הורה "מזומן" להורה "מוזמן" ובין הורה "לא מעורב" להורה "שקוע", מזכירות את ההבחנה בין פעולה למען הקהילה לפעולה עמה (גולדרט ועמרם-אשרוב, 2023). היוזמות שתוארו, כמו "שוק הקהילה" ו"צוות ההורים", הן דוגמאות לפיתוח קהילה, שבו בית הספר "מפנה מקום" במקום לנהל. כך גם "בוקר הקפה" וחדר ההורים שהמורות ביקשו, שמממשים את רעיון "השולחן העגול" (אחיטוב והרצוג, 2022).</w:t>
      </w:r>
    </w:p>
    <w:p>
      <w:pPr>
        <w:bidi/>
        <w:spacing w:after="120" w:before="0" w:line="480" w:lineRule="auto"/>
        <w:ind w:firstLine="567"/>
        <w:jc w:val="both"/>
      </w:pPr>
      <w:r>
        <w:rPr>
          <w:rFonts w:ascii="Times New Roman" w:cs="David" w:hAnsi="Times New Roman"/>
          <w:sz w:val="24"/>
          <w:szCs w:val="24"/>
          <w:rtl/>
        </w:rPr>
        <w:t xml:space="preserve">הממצאים מאירים גם את הדיון על מעורבות הורים בחברה הערבית. מחקר קודם תיאר מעורבות נמוכה מסוג "צופים" (גרינבנק ובנג'ו, 2021, כפי שמצוטט אצל בנג'ו ובדיר, 2024). המחקר הנוכחי מצא שכשההורים הוזמנו כנותנים, כמו האבות שסיפרו על עבודתם או הסבתות שסיפרו על לוד, הגיעו רובם. זה מתיישב עם הממצא שמעורבות ההורים הערבים משתנה לפי המסגרת והנסיבות (בנג'ו ובדיר, 2024). שיתוף הפעולה בצוות ההורים של מהא הוביל להורים שהציעו פתרון בעצמם, וזה תואם את הקשר שנמצא בין שיתוף פעולה עם מורים ובין בקשת עזרה אוטונומית (Grinshtain &amp; Harpaz, 2023). דברי המורות על כך שהקשר עם ההורים מונע נשירה תואמים את הממצא על הקשר בין מעורבות הורים לנשירה בחברה הערבית (אבו עג'אג', 2016). ההבנה שאמא שאינה קוראת אבל "יושבת ליד הילד" היא מעורבת מתיישבת עם הממצא שציפיות ההורים חשובות יותר מפיקוח (Erdem &amp; Kaya, 2020).</w:t>
      </w:r>
    </w:p>
    <w:p>
      <w:pPr>
        <w:bidi/>
        <w:spacing w:after="120" w:before="0" w:line="480" w:lineRule="auto"/>
        <w:ind w:firstLine="567"/>
        <w:jc w:val="both"/>
      </w:pPr>
      <w:r>
        <w:rPr>
          <w:rFonts w:ascii="Times New Roman" w:cs="David" w:hAnsi="Times New Roman"/>
          <w:sz w:val="24"/>
          <w:szCs w:val="24"/>
          <w:rtl/>
        </w:rPr>
        <w:t xml:space="preserve">בתחום המנהיגות, הממצאים מצביעים על מנהיגות מבוזרת שמתקיימת בפועל אך אינה מעוגנת במבנה. רכזות שכבה, רכזת קהילה ורכזת חינוך חברתי הובילו יוזמות, ואפשר לראות בהן מורות-מנהיגות במובן של "זהות מקפית" (ברוזה וחמו, 2022). המורות פעלו הרבה מעבר לתפקידן, כפי שמתואר בספרות על הקשר בין מנהיגות משתפת להתנהגות אזרחית ארגונית (כהן ואחרים, 2026). אך כשהמנהיגות המבוזרת נשענת על אנשים ולא על מבנה, היא תלויה במנהל ועלולה להיעלם. הדבר מזכיר את הטענה שיש דפוסי ביזור יעילים יותר מאחרים (Harris et al., 2022). השקיפות והפתיחות שתוארו אצל מנהלים (ברוכי ואזולאי, 2023) נמצאו גם כאן, אך לא תורגמו למבנה. היעדר ההכשרה והליווי מתיישב עם מה שנמצא אצל מורים חדשים, שפועלים אינטואיטיבית ונשענים על מורות חונכות (עזריה וצר ואחרים, 2024), ועם המורכבות הרגשית שבשותפות (כורם, 2022).</w:t>
      </w:r>
    </w:p>
    <w:p>
      <w:pPr>
        <w:bidi/>
        <w:spacing w:after="120" w:before="0" w:line="480" w:lineRule="auto"/>
        <w:ind w:firstLine="567"/>
        <w:jc w:val="both"/>
      </w:pPr>
      <w:r>
        <w:rPr>
          <w:rFonts w:ascii="Times New Roman" w:cs="David" w:hAnsi="Times New Roman"/>
          <w:sz w:val="24"/>
          <w:szCs w:val="24"/>
          <w:rtl/>
        </w:rPr>
        <w:t xml:space="preserve">הבקשות של המורות לעובדת סוציאלית, למרכז הורים, למגרשים ולתקשורת עירונית בערבית מתאימות לרעיון של מודל שיתוף הפעולה הקהילתי, שלפיו בית הספר צריך לטפל גם בחסמים שאינם לימודיים באמצעות שותפויות עם שירותי הרווחה והקהילה (Anderson-Butcher et al., 2022). המורות לא תיארו שותפויות כאלה כקיימות. הן תיארו את עצמן כממלאות את החלל הזה בגופן: מתרגמות, מלוות משפחות לרווחה ומגשרות בסכסוכים.</w:t>
      </w:r>
    </w:p>
    <w:p>
      <w:pPr>
        <w:pStyle w:val="Heading1"/>
        <w:pageBreakBefore/>
        <w:bidi/>
        <w:spacing w:after="120" w:before="0" w:line="480" w:lineRule="auto"/>
        <w:jc w:val="center"/>
      </w:pPr>
      <w:r>
        <w:rPr>
          <w:rFonts w:ascii="Times New Roman" w:cs="David" w:hAnsi="Times New Roman"/>
          <w:b/>
          <w:bCs/>
          <w:sz w:val="28"/>
          <w:szCs w:val="28"/>
          <w:rtl/>
        </w:rPr>
        <w:t xml:space="preserve">6. סיכום</w:t>
      </w:r>
    </w:p>
    <w:p>
      <w:pPr>
        <w:pStyle w:val="Heading2"/>
        <w:bidi/>
        <w:spacing w:after="120" w:before="240" w:line="480" w:lineRule="auto"/>
        <w:jc w:val="start"/>
      </w:pPr>
      <w:r>
        <w:rPr>
          <w:rFonts w:ascii="Times New Roman" w:cs="David" w:hAnsi="Times New Roman"/>
          <w:b/>
          <w:bCs/>
          <w:sz w:val="24"/>
          <w:szCs w:val="24"/>
          <w:rtl/>
        </w:rPr>
        <w:t xml:space="preserve">6.1 מסקנות</w:t>
      </w:r>
    </w:p>
    <w:p>
      <w:pPr>
        <w:bidi/>
        <w:spacing w:after="120" w:before="0" w:line="480" w:lineRule="auto"/>
        <w:ind w:firstLine="567"/>
        <w:jc w:val="both"/>
      </w:pPr>
      <w:r>
        <w:rPr>
          <w:rFonts w:ascii="Times New Roman" w:cs="David" w:hAnsi="Times New Roman"/>
          <w:sz w:val="24"/>
          <w:szCs w:val="24"/>
          <w:rtl/>
        </w:rPr>
        <w:t xml:space="preserve">שאלת המחקר עסקה באופן שבו מורות עובדות מול הורים בבתי ספר במגזר הערבי בלוד. התשובה שעלתה היא שהמורות עובדות מול ההורים כגשר. הן מעבירות מידע בערוצים דיגיטליים ובונות יחסים בפגישות פנים אל פנים ובערוצים בלתי פורמליים כמו השער, הגדר והבית. הן פונות להורים קודם כול בחיובי, מזמינות אותם כנותנים, ופועלות בתוך מבנה המשפחה המורחבת והכבוד. השותפות בהחלטות מצומצמת ברמת בית הספר, ומתקיימת בעיקר ביוזמות של מורות יחידות. המסקנה המרכזית היא שהמנהיגות השיתופית בבתי ספר אלה מתקיימת "מלמטה", ושהיא תלויה באנשים יותר מאשר במבנה. מטרת המחקר הושגה במובן שהוא מתאר את דרכי העבודה ואת התנאים להצלחתן, אך הוא מתאר אותן מנקודת מבטן של המורות בלבד.</w:t>
      </w:r>
    </w:p>
    <w:p>
      <w:pPr>
        <w:pStyle w:val="Heading2"/>
        <w:bidi/>
        <w:spacing w:after="120" w:before="240" w:line="480" w:lineRule="auto"/>
        <w:jc w:val="start"/>
      </w:pPr>
      <w:r>
        <w:rPr>
          <w:rFonts w:ascii="Times New Roman" w:cs="David" w:hAnsi="Times New Roman"/>
          <w:b/>
          <w:bCs/>
          <w:sz w:val="24"/>
          <w:szCs w:val="24"/>
          <w:rtl/>
        </w:rPr>
        <w:t xml:space="preserve">6.2 מגבלות המחקר</w:t>
      </w:r>
    </w:p>
    <w:p>
      <w:pPr>
        <w:bidi/>
        <w:spacing w:after="120" w:before="0" w:line="480" w:lineRule="auto"/>
        <w:ind w:firstLine="567"/>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הנתונים מבוססים על דיווח עצמי, ולא נבדקו מול מקורות נוספים כמו תצפיות או מסמכים, שהיו יכולים לחזק את תוקף המחקר (הרבון, ל.ת.). חלק מהראיונות נערכו בערבית ותורגמו, והתרגום עלול לשנות דקויות. הראיונות נערכו בידי שתי מראיינות, והיכרותן עם הקהילה עשויה הייתה להשפיע על התשובות.</w:t>
      </w:r>
    </w:p>
    <w:p>
      <w:pPr>
        <w:pStyle w:val="Heading2"/>
        <w:bidi/>
        <w:spacing w:after="120" w:before="240" w:line="480" w:lineRule="auto"/>
        <w:jc w:val="start"/>
      </w:pPr>
      <w:r>
        <w:rPr>
          <w:rFonts w:ascii="Times New Roman" w:cs="David" w:hAnsi="Times New Roman"/>
          <w:b/>
          <w:bCs/>
          <w:sz w:val="24"/>
          <w:szCs w:val="24"/>
          <w:rtl/>
        </w:rPr>
        <w:t xml:space="preserve">6.3 המלצות</w:t>
      </w:r>
    </w:p>
    <w:p>
      <w:pPr>
        <w:bidi/>
        <w:spacing w:after="120" w:before="0" w:line="480" w:lineRule="auto"/>
        <w:ind w:firstLine="567"/>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לקבוע כלל שלפיו נושאים טעונים נדונים בפגישה ולא בהודעה, ולבקש מההורים דברים שהם יכולים לתת. ברמת בית הספר מומלץ להקצות בכל שבוע שעה במערכת השעות של כל מחנכת לקשר עם הורים, להקים תפקיד של רכזת הורים וקהילה עם שעות קבועות, ולהקים בכל שכבה צוות הורים שהבעיות מובאות אליו לפני שמתקבלת החלטה.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 ברמת העירייה מומלץ שכל הודעה להורים תישלח גם בערבית, ושיוקם בכל שכונה ערבית מרכז הורים עם עובדת סוציאלית ועם קורסים בקריאה, בעברית ובמיומנויות דיגיטליות. במחקרי המשך כדאי לשמוע את ההורים עצמם, ובכללם הסבתות, ולהשוות לבתי ספר בחינוך העברי בעיר.</w:t>
      </w:r>
    </w:p>
    <w:p>
      <w:pPr>
        <w:pStyle w:val="Heading1"/>
        <w:pageBreakBefore/>
        <w:bidi/>
        <w:spacing w:after="120" w:before="0" w:line="480" w:lineRule="auto"/>
        <w:jc w:val="center"/>
      </w:pPr>
      <w:r>
        <w:rPr>
          <w:rFonts w:ascii="Times New Roman" w:cs="David" w:hAnsi="Times New Roman"/>
          <w:b/>
          <w:bCs/>
          <w:sz w:val="28"/>
          <w:szCs w:val="28"/>
          <w:rtl/>
        </w:rPr>
        <w:t xml:space="preserve">רשימת מקורות</w:t>
      </w:r>
    </w:p>
    <w:p>
      <w:pPr>
        <w:bidi/>
        <w:spacing w:line="480" w:lineRule="auto"/>
        <w:ind w:start="709" w:hanging="709"/>
        <w:jc w:val="star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480" w:lineRule="auto"/>
        <w:ind w:start="709" w:hanging="709"/>
        <w:jc w:val="star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480" w:lineRule="auto"/>
        <w:ind w:start="709" w:hanging="709"/>
        <w:jc w:val="star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480" w:lineRule="auto"/>
        <w:ind w:start="709" w:hanging="709"/>
        <w:jc w:val="star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480" w:lineRule="auto"/>
        <w:ind w:start="709" w:hanging="709"/>
        <w:jc w:val="star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480" w:lineRule="auto"/>
        <w:ind w:start="709" w:hanging="709"/>
        <w:jc w:val="star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480" w:lineRule="auto"/>
        <w:ind w:start="709" w:hanging="709"/>
        <w:jc w:val="star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480" w:lineRule="auto"/>
        <w:ind w:start="709" w:hanging="709"/>
        <w:jc w:val="star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480" w:lineRule="auto"/>
        <w:ind w:start="709" w:hanging="709"/>
        <w:jc w:val="star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480" w:lineRule="auto"/>
        <w:ind w:start="709" w:hanging="709"/>
        <w:jc w:val="start"/>
      </w:pPr>
      <w:r>
        <w:rPr>
          <w:rFonts w:ascii="Times New Roman" w:cs="David" w:hAnsi="Times New Roman"/>
          <w:sz w:val="24"/>
          <w:szCs w:val="24"/>
          <w:rtl/>
        </w:rPr>
        <w:t xml:space="preserve">הרבון, ע. (ל.ת.). </w:t>
      </w:r>
      <w:r>
        <w:rPr>
          <w:rFonts w:ascii="Times New Roman" w:cs="David" w:hAnsi="Times New Roman"/>
          <w:i/>
          <w:iCs/>
          <w:sz w:val="24"/>
          <w:szCs w:val="24"/>
          <w:rtl/>
        </w:rPr>
        <w:t xml:space="preserve">ניתוח הממצאים במחקר איכותני</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וול,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480" w:lineRule="auto"/>
        <w:ind w:start="709" w:hanging="709"/>
        <w:jc w:val="star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480" w:lineRule="auto"/>
        <w:ind w:start="709" w:hanging="709"/>
        <w:jc w:val="star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480" w:lineRule="auto"/>
        <w:ind w:start="709" w:hanging="709"/>
        <w:jc w:val="start"/>
      </w:pPr>
      <w:r>
        <w:rPr>
          <w:rFonts w:ascii="Times New Roman" w:cs="David" w:hAnsi="Times New Roman"/>
          <w:sz w:val="24"/>
          <w:szCs w:val="24"/>
          <w:rtl/>
        </w:rPr>
        <w:t xml:space="preserve">צוות הקורס. (2025א). </w:t>
      </w:r>
      <w:r>
        <w:rPr>
          <w:rFonts w:ascii="Times New Roman" w:cs="David" w:hAnsi="Times New Roman"/>
          <w:i/>
          <w:iCs/>
          <w:sz w:val="24"/>
          <w:szCs w:val="24"/>
          <w:rtl/>
        </w:rPr>
        <w:t xml:space="preserve">מתודולוגיה</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צוות הקורס. (2025ב). </w:t>
      </w:r>
      <w:r>
        <w:rPr>
          <w:rFonts w:ascii="Times New Roman" w:cs="David" w:hAnsi="Times New Roman"/>
          <w:i/>
          <w:iCs/>
          <w:sz w:val="24"/>
          <w:szCs w:val="24"/>
          <w:rtl/>
        </w:rPr>
        <w:t xml:space="preserve">כלי מחקר איכותניים</w:t>
      </w:r>
      <w:r>
        <w:rPr>
          <w:rFonts w:ascii="Times New Roman" w:cs="David" w:hAnsi="Times New Roman"/>
          <w:sz w:val="24"/>
          <w:szCs w:val="24"/>
          <w:rtl/>
        </w:rPr>
        <w:t xml:space="preserve"> [מצגת הרצאה]. מנהיגות ופיתוח קהילה בעידן הדיגיטלי, המכללה למנהל.</w:t>
      </w:r>
    </w:p>
    <w:p>
      <w:pPr>
        <w:bidi/>
        <w:spacing w:line="480" w:lineRule="auto"/>
        <w:ind w:start="709" w:hanging="709"/>
        <w:jc w:val="star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480" w:lineRule="auto"/>
        <w:ind w:start="709" w:hanging="709"/>
        <w:jc w:val="star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spacing w:line="48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48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48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48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48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48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48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48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480" w:lineRule="auto"/>
        <w:jc w:val="center"/>
      </w:pPr>
      <w:r>
        <w:rPr>
          <w:rFonts w:ascii="Times New Roman" w:cs="David" w:hAnsi="Times New Roman"/>
          <w:b/>
          <w:bCs/>
          <w:sz w:val="28"/>
          <w:szCs w:val="28"/>
          <w:rtl/>
        </w:rPr>
        <w:t xml:space="preserve">נספח א': מדריך הראיון</w:t>
      </w:r>
    </w:p>
    <w:p>
      <w:pPr>
        <w:bidi/>
        <w:spacing w:after="120" w:before="0" w:line="48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pStyle w:val="Heading2"/>
        <w:bidi/>
        <w:spacing w:after="120" w:before="24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ind w:start="567"/>
        <w:jc w:val="star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480" w:lineRule="auto"/>
        <w:ind w:start="567"/>
        <w:jc w:val="star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480" w:lineRule="auto"/>
        <w:ind w:start="567"/>
        <w:jc w:val="star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pStyle w:val="Heading2"/>
        <w:bidi/>
        <w:spacing w:after="120" w:before="24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ind w:start="567"/>
        <w:jc w:val="star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480" w:lineRule="auto"/>
        <w:ind w:start="567"/>
        <w:jc w:val="star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480" w:lineRule="auto"/>
        <w:ind w:start="567"/>
        <w:jc w:val="star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480" w:lineRule="auto"/>
        <w:ind w:start="567"/>
        <w:jc w:val="star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480" w:lineRule="auto"/>
        <w:ind w:start="567"/>
        <w:jc w:val="star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pStyle w:val="Heading2"/>
        <w:bidi/>
        <w:spacing w:after="120" w:before="24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ind w:start="567"/>
        <w:jc w:val="star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480" w:lineRule="auto"/>
        <w:ind w:start="567"/>
        <w:jc w:val="star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480" w:lineRule="auto"/>
        <w:ind w:start="567"/>
        <w:jc w:val="star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480" w:lineRule="auto"/>
        <w:ind w:start="567"/>
        <w:jc w:val="star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480" w:lineRule="auto"/>
        <w:ind w:start="567"/>
        <w:jc w:val="star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pStyle w:val="Heading2"/>
        <w:bidi/>
        <w:spacing w:after="120" w:before="24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ind w:start="567"/>
        <w:jc w:val="start"/>
      </w:pPr>
      <w:r>
        <w:rPr>
          <w:rFonts w:ascii="Times New Roman" w:cs="David" w:hAnsi="Times New Roman"/>
          <w:sz w:val="24"/>
          <w:szCs w:val="24"/>
          <w:rtl/>
        </w:rPr>
        <w:t xml:space="preserve">14. מה הדבר הכי קשה עבורך בעבודה מול ההורים?</w:t>
      </w:r>
    </w:p>
    <w:p>
      <w:pPr>
        <w:bidi/>
        <w:spacing w:after="120" w:before="0" w:line="480" w:lineRule="auto"/>
        <w:ind w:start="567"/>
        <w:jc w:val="star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480" w:lineRule="auto"/>
        <w:ind w:start="567"/>
        <w:jc w:val="star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480" w:lineRule="auto"/>
        <w:ind w:start="567"/>
        <w:jc w:val="star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48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480" w:lineRule="auto"/>
        <w:jc w:val="center"/>
      </w:pPr>
      <w:r>
        <w:rPr>
          <w:rFonts w:ascii="Times New Roman" w:cs="David" w:hAnsi="Times New Roman"/>
          <w:b/>
          <w:bCs/>
          <w:sz w:val="28"/>
          <w:szCs w:val="28"/>
          <w:rtl/>
        </w:rPr>
        <w:t xml:space="preserve">נספח ב': טופס הסכמה מדעת</w:t>
      </w:r>
    </w:p>
    <w:p>
      <w:pPr>
        <w:bidi/>
        <w:spacing w:after="120" w:before="0" w:line="480" w:lineRule="auto"/>
        <w:jc w:val="both"/>
      </w:pPr>
      <w:r>
        <w:rPr>
          <w:rFonts w:ascii="Times New Roman" w:cs="David" w:hAnsi="Times New Roman"/>
          <w:sz w:val="24"/>
          <w:szCs w:val="24"/>
          <w:rtl/>
        </w:rPr>
        <w:t xml:space="preserve">[יש לצרף כאן את טופס ההסכמה מדעת שעליו חתמו המרואיינות, ללא פרטים מזהים.]</w:t>
      </w:r>
    </w:p>
    <w:sectPr>
      <w:footerReference w:type="default" r:id="rId8"/>
      <w:pgSz w:w="11906" w:h="16838" w:orient="portrait"/>
      <w:pgMar w:top="1417" w:right="1417" w:bottom="1417" w:left="141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2026-10-17T22:28:51.096Z</dcterms:created>
  <dcterms:modified xsi:type="dcterms:W3CDTF">2026-10-17T22:28:51.096Z</dcterms:modified>
</cp:coreProperties>
</file>

<file path=docProps/custom.xml><?xml version="1.0" encoding="utf-8"?>
<Properties xmlns="http://schemas.openxmlformats.org/officeDocument/2006/custom-properties" xmlns:vt="http://schemas.openxmlformats.org/officeDocument/2006/docPropsVTypes"/>
</file>