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60" w:before="0" w:line="360"/>
        <w:jc w:val="center"/>
      </w:pPr>
      <w:r>
        <w:rPr>
          <w:rFonts w:ascii="David" w:cs="David" w:eastAsia="David" w:hAnsi="David"/>
          <w:b w:val="false"/>
          <w:sz w:val="24"/>
          <w:szCs w:val="24"/>
          <w:rtl/>
        </w:rPr>
        <w:t xml:space="preserve">התוכנית לתואר בוגר בחינוך וחברה</w:t>
      </w:r>
    </w:p>
    <w:p>
      <w:pPr>
        <w:bidi/>
        <w:spacing w:after="800" w:before="0" w:line="360"/>
        <w:jc w:val="center"/>
      </w:pPr>
      <w:r>
        <w:rPr>
          <w:rFonts w:ascii="David" w:cs="David" w:eastAsia="David" w:hAnsi="David"/>
          <w:b w:val="false"/>
          <w:sz w:val="24"/>
          <w:szCs w:val="24"/>
          <w:rtl/>
        </w:rPr>
        <w:t xml:space="preserve">לימודים לתואר ראשון</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20" w:before="0" w:line="360"/>
        <w:jc w:val="center"/>
      </w:pPr>
      <w:r>
        <w:rPr>
          <w:rFonts w:ascii="David" w:cs="David" w:eastAsia="David" w:hAnsi="David"/>
          <w:b w:val="false"/>
          <w:sz w:val="32"/>
          <w:szCs w:val="32"/>
          <w:rtl/>
        </w:rPr>
        <w:t xml:space="preserve">עבודת סיכום</w:t>
      </w:r>
    </w:p>
    <w:p>
      <w:pPr>
        <w:bidi/>
        <w:spacing w:after="1200" w:before="0" w:line="360"/>
        <w:jc w:val="center"/>
      </w:pPr>
      <w:r>
        <w:rPr>
          <w:rFonts w:ascii="David" w:cs="David" w:eastAsia="David" w:hAnsi="David"/>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bCs/>
          <w:sz w:val="24"/>
          <w:szCs w:val="24"/>
          <w:rtl/>
        </w:rPr>
        <w:t xml:space="preserve">מגישות:</w:t>
      </w:r>
    </w:p>
    <w:p>
      <w:pPr>
        <w:bidi/>
        <w:spacing w:after="60" w:before="0" w:line="360"/>
        <w:jc w:val="center"/>
      </w:pPr>
      <w:r>
        <w:rPr>
          <w:rFonts w:ascii="David" w:cs="David" w:eastAsia="David" w:hAnsi="David"/>
          <w:b w:val="false"/>
          <w:sz w:val="24"/>
          <w:szCs w:val="24"/>
          <w:rtl/>
        </w:rPr>
        <w:t xml:space="preserve">חמזה בוסאינה, ת"ז 052806668</w:t>
      </w:r>
    </w:p>
    <w:p>
      <w:pPr>
        <w:bidi/>
        <w:spacing w:after="600" w:before="0" w:line="360"/>
        <w:jc w:val="center"/>
      </w:pPr>
      <w:r>
        <w:rPr>
          <w:rFonts w:ascii="David" w:cs="David" w:eastAsia="David" w:hAnsi="David"/>
          <w:b w:val="false"/>
          <w:sz w:val="24"/>
          <w:szCs w:val="24"/>
          <w:rtl/>
        </w:rPr>
        <w:t xml:space="preserve">מגדלין אבו טריף, ת"ז 038140398</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מבוא</w:t>
      </w:r>
    </w:p>
    <w:p>
      <w:pPr>
        <w:bidi/>
        <w:spacing w:after="120" w:before="0" w:line="360"/>
        <w:jc w:val="both"/>
      </w:pPr>
      <w:r>
        <w:rPr>
          <w:rFonts w:ascii="David" w:cs="David" w:eastAsia="David" w:hAnsi="David"/>
          <w:sz w:val="24"/>
          <w:szCs w:val="24"/>
          <w:rtl/>
        </w:rPr>
        <w:t xml:space="preserve">העבודה בוחנת את החיים עם מוגבלות בלתי נראית דרך שני ראיונות שנערכו באותן שאלות. הראשון נערך עם תיימא (שם בדוי), רוקחת בת 31 שאובחנה כאוטיסטית בגיל 28. השני נערך עם צ'אט בינה מלאכותית שהתבקש לדמות אדם אוטיסט שאובחן בבגרות. בחלק א' מושווים שני הראיונות, ונבחן מה AI יכול ומה אינו יכול ללמד על חוויה אנושית. בחלק ב' מנותח הראיון עם תיימא דרך שלושה נושאים מהקורס: חשיפה של מוגבלות בלתי נראית, ההשלכות הפסיכולוגיות של הסתרתה, ומיקוד שליטה וייחוס. חלק ג' נכתב בנפרד על ידי כל אחת מהכותבות.</w:t>
      </w:r>
    </w:p>
    <w:p>
      <w:pPr>
        <w:bidi/>
        <w:spacing w:after="120" w:before="0" w:line="360"/>
        <w:jc w:val="both"/>
      </w:pPr>
      <w:r>
        <w:rPr>
          <w:rFonts w:ascii="David" w:cs="David" w:eastAsia="David" w:hAnsi="David"/>
          <w:sz w:val="24"/>
          <w:szCs w:val="24"/>
          <w:rtl/>
        </w:rPr>
        <w:t xml:space="preserve">כותרת העבודה לקוחה מדבריה של תיימא. היא תיקנה את אחת משאלות הראיון ואמרה שהאוטיזם שלה דווקא נראה כל הזמן, בהתנהגות. מה שאינו נראה הוא ההסבר. המשפט הזה מלווה את העבודה כולה.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מוגבלות בלתי נראית היא מצב גופני או נפשי שאין לו סימנים חיצוניים שהסביבה מזהה, אבל הוא משפיע באופן ממשי על התנועה, החושים, הפעולות והתפקוד היומיומי של האדם (Javaid &amp; Yusuf, 2024, כפי שמצוטט אצל מילר, 2026). ההגדרה נשענת על שני מרכיבים: המצב אינו ניכר לעין, ובכל זאת יש לו השפעה יומיומית משמעותית. מכאן נובע גם המחיר החברתי. כשאין סימן חיצוני, הסביבה עלולה לפקפק בקושי או לייחס אותו לעצלות ולחוסר רצון, והאדם נדרש להחליט שוב ושוב אם לחשוף את מצבו. הקטגוריה רחבה, וכוללת מחלות כרוניות, לקויות חושיות, לקויות פיזיות שאינן נראות, לקויות נפשיות ולקויות התפתחותיות כמו אוטיזם (מילר, 2026).</w:t>
      </w:r>
    </w:p>
    <w:p>
      <w:pPr>
        <w:bidi/>
        <w:spacing w:after="120" w:before="0" w:line="360"/>
        <w:jc w:val="both"/>
      </w:pPr>
      <w:r>
        <w:rPr>
          <w:rFonts w:ascii="David" w:cs="David" w:eastAsia="David" w:hAnsi="David"/>
          <w:sz w:val="24"/>
          <w:szCs w:val="24"/>
          <w:rtl/>
        </w:rPr>
        <w:t xml:space="preserve">בקורס נעשתה הבחנה בין לקות, שהיא ההפרעה האורגנית עצמה, ובין נכות, שהיא הפגיעה התפקודית, ובין מוגבלות, שהיא תוצאה של המפגש בין האדם לסביבה החברתית שלו, במשפחה, בעבודה ובקהילה (מילר, 2026). לפי ההבחנה הזאת, מוגבלות בלתי נראית איננה רק מצב רפואי. זהו גם מצב חברתי, שבו הקושי קיים אבל הסביבה אינה רואה אותו, ולכן לעיתים גם אינה מאמינה בו.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המרואיינת ומדוע היא עונה להגדרה</w:t>
      </w:r>
    </w:p>
    <w:p>
      <w:pPr>
        <w:bidi/>
        <w:spacing w:after="120" w:before="0" w:line="360"/>
        <w:jc w:val="both"/>
      </w:pPr>
      <w:r>
        <w:rPr>
          <w:rFonts w:ascii="David" w:cs="David" w:eastAsia="David" w:hAnsi="David"/>
          <w:sz w:val="24"/>
          <w:szCs w:val="24"/>
          <w:rtl/>
        </w:rPr>
        <w:t xml:space="preserve">תיימא (שם בדוי) בת 31, רוקחת בבית מרקחת של קופת חולים כבר חמש שנים, וגרה עם בן זוגה. היא אובחנה כאוטיסטית בגיל 28, אחרי שאחותה שלחה לה את דוח האבחון של האחיין בן הארבע, "סתם, שתדעי", והיא זיהתה בו את עצמה. לבקשתה, בעבודה נעשה שימוש במונח "אוטיסטית". היא ביקשה במפורש שלא להשתמש בביטויים "על הרצף", "עם אוטיזם" או "בתפקוד גבוה", וגם לא במילה "מוגבלות" בלי שהיא עצמה אומרת אותה. לכן המונח "מוגבלות בלתי נראית" משמש כאן כמונח של הקורס בלבד, ולא כתיאור שתיימא בחרה לעצמה.</w:t>
      </w:r>
    </w:p>
    <w:p>
      <w:pPr>
        <w:bidi/>
        <w:spacing w:after="120" w:before="0" w:line="360"/>
        <w:jc w:val="both"/>
      </w:pPr>
      <w:r>
        <w:rPr>
          <w:rFonts w:ascii="David" w:cs="David" w:eastAsia="David" w:hAnsi="David"/>
          <w:sz w:val="24"/>
          <w:szCs w:val="24"/>
          <w:rtl/>
        </w:rPr>
        <w:t xml:space="preserve">תיימא עונה לשני המרכיבים של ההגדרה. אין בה סימן חיצוני שמסמן אותה כאוטיסטית, והמשפט שהיא שומעת הכי הרבה מאז האבחון, מבני משפחה, מחברות ואפילו מרופא משפחה, הוא "את לא נראית אוטיסטית". ובכל זאת ההשפעה על היום שלה ממשית. רעש של מזגן, אור ניאון ותווית בבגד "תופסים את כל המוח", קריאה של פנים ושל טון נעשית אצלה בחישוב מודע ולא באופן אוטומטי, ובסוף משמרת היא שוכבת עשרים דקות על הרצפה בחושך. תיימא עצמה מדייקת את ההגדרה: "האוטיזם שלי לא 'אינו נראה'. הוא נראה כל הזמן... מה שלא נראה הוא ההסבר." ההערה מתאימה להבחנה בין הלקות להשלכות החברתיות שלה (מילר, 2026). מה שנסתר מהסביבה אינו ההתנהגות, אלא הסיבה לה.</w:t>
      </w:r>
    </w:p>
    <w:p>
      <w:pPr>
        <w:bidi/>
        <w:spacing w:after="120" w:before="0" w:line="360"/>
        <w:jc w:val="both"/>
      </w:pPr>
      <w:r>
        <w:rPr>
          <w:rFonts w:ascii="David" w:cs="David" w:eastAsia="David" w:hAnsi="David"/>
          <w:sz w:val="24"/>
          <w:szCs w:val="24"/>
          <w:rtl/>
        </w:rPr>
        <w:t xml:space="preserve">הראיון נערך ב-19.10.2026 בדירתה של תיימא, בחדר עם אור מעומעם ובלי מוזיקת רקע, לבקשתה, ונמשך 78 דקות. גם לפי בקשתה, השאלות נשלחו אליה בכתב יומיים מראש. לפני ההקלטה ניתנה הסכמתה להקלטה ולשיתוף ההקלטה עם המרצה. הקישור להקלטה מופיע בנספח 1, והתמליל המלא בנספח 3.</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מתוך רשימת השאלות שבהנחיות נבחרו שמונה שאלות, ובסוף נשאלה שאלת סיום. אותן שאלות, באותו נוסח, הוצגו גם בראיון עם הבינה המלאכותית:</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ב-21.10.2026 עם צ'אט בינה מלאכותית מבוסס מודל שפה. ההנחיה שניתנה לכלי הייתה: "אני סטודנטית בקורס על מוגבלות בלתי נראית. אשאל אותך שמונה שאלות ושאלת סיום. ענה בגוף ראשון, בפשטות, כאדם אוטיסט שאובחן בבגרות." בפרומפט הוגדרו מאפייני הדמות (אדם אוטיסט שאובחן בבגרות), אופן ההתייחסות לשאלות (בגוף ראשון ובפשטות) ומבנה הראיון. הדמות הוגדרה בקווים כלליים, בלי שם, גיל או עיסוק, וכפי שיתברר בהשוואה, לכך הייתה השפעה על התשובות. השאלות הוצגו באותו נוסח שבו נשאלה תיימא, והתשובות מובאות בנספח 2 כלשונן, בלי עריכה.</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ההבדל הבולט ביותר הוא ברמת הפירוט. ה-AI ענה על כל שאלה בשתיים-שלוש שורות של הכללות: "רעש חזק מפריע לי מאוד", "אני מתעייף מהר ממפגשים עם הרבה אנשים". תיימא ענתה על אותה שאלה, ועל שאלת ההמשך שנוספה, בתיאור של יום עבודה שלם. היא מגיעה בשבע, שעה לפני הפתיחה, כי השעה הזאת "לבד עם המדפים והמשלוח" היא השעה הכי טובה שלה. היא אוכלת במחסן ולא בחדר הצוות, ובבית שוכבת עשרים דקות על הרצפה, ובן הזוג "יודע לא לדבר איתי בעשרים הדקות האלה". ה-AI מתאר קטגוריות של קושי. תיימא מתארת חיים.</w:t>
      </w:r>
    </w:p>
    <w:p>
      <w:pPr>
        <w:bidi/>
        <w:spacing w:after="120" w:before="0" w:line="360"/>
        <w:jc w:val="both"/>
      </w:pPr>
      <w:r>
        <w:rPr>
          <w:rFonts w:ascii="David" w:cs="David" w:eastAsia="David" w:hAnsi="David"/>
          <w:sz w:val="24"/>
          <w:szCs w:val="24"/>
          <w:rtl/>
        </w:rPr>
        <w:t xml:space="preserve">הבדל שני, ואולי המעניין ביותר: תיימא לא קיבלה את השאלות כמובנות מאליהן. כבר בשלב ההסכמה העירה שהמשפט "אין תשובות נכונות או לא נכונות" מבלבל אותה, "כי יש תשובות מדויקות יותר ופחות". בשאלה על שליטה עצרה ואמרה שהמילה "מניחה שיש בי דבר נפרד ממני", ובשאלה על היותה בלתי נראית תיקנה את הנחת השאלה עצמה. ה-AI קיבל כל הנחה בלי ויכוח. כששאלו אותו על שליטה ענה "על האוטיזם עצמו אין לי שליטה. ככה המוח שלי עובד", כלומר הגיע לרעיון דומה לזה של תיימא, אבל לא שם לב שהשאלה עצמה בעייתית.</w:t>
      </w:r>
    </w:p>
    <w:p>
      <w:pPr>
        <w:bidi/>
        <w:spacing w:after="120" w:before="0" w:line="360"/>
        <w:jc w:val="both"/>
      </w:pPr>
      <w:r>
        <w:rPr>
          <w:rFonts w:ascii="David" w:cs="David" w:eastAsia="David" w:hAnsi="David"/>
          <w:sz w:val="24"/>
          <w:szCs w:val="24"/>
          <w:rtl/>
        </w:rPr>
        <w:t xml:space="preserve">הבדל שלישי נוגע למתח ולרגש. תיימא החזיקה עמדות סותרות בלי לפתור אותן. על השנים שבהן איש לא ידע אמרה "אני לא יודעת אם הייתי רוצה לוותר על זה", ומיד אחר כך שאת המחיר של אותן שנים "הייתי מחליפה". ה-AI ענה על אותה שאלה ב"זה טוב ורע. טוב, כי... רע, כי...", איזון מושלם בלי שום מתח. בתמליל של תיימא מסומנות עצירות ושתיקות ארוכות, צחוק, ובתשובה הראשונה סיפור על בכי. בתשובות ה-AI אין שום דבר כזה.</w:t>
      </w:r>
    </w:p>
    <w:p>
      <w:pPr>
        <w:bidi/>
        <w:spacing w:after="120" w:before="0" w:line="360"/>
        <w:jc w:val="both"/>
      </w:pPr>
      <w:r>
        <w:rPr>
          <w:rFonts w:ascii="David" w:cs="David" w:eastAsia="David" w:hAnsi="David"/>
          <w:sz w:val="24"/>
          <w:szCs w:val="24"/>
          <w:rtl/>
        </w:rPr>
        <w:t xml:space="preserve">ודווקא הדמיון בין הראיונות מלמד משהו. ה-AI הזכיר בן משפחה שאומר "אבל תמיד היית בסדר", את המשפט "אתה לא נראה אוטיסט", הסתרה בראיונות עבודה, שלוש שאלות שהוא שואל את עצמו לפני חשיפה, ואפילו "אנשים כמוני" שמצא אחרי האבחון. כל אלה מופיעים גם אצל תיימא. ה-AI מכיר את המפה, את הדפוסים שחוזרים בסיפורים של אנשים אוטיסטים שאובחנו בבגרות. מה שחסר לו הוא השטח: המקרה הספציפי, שבו המפה לא מדויקת. שלוש השאלות של ה-AI, למשל, הן "האם האדם קרוב אליי? האם זה יעזור לו להבין אותי? ומה יקרה אחרי שאספר?". השאלות של תיימא חדות יותר וגם אישיות יותר: האם האדם יראה אותה מספיק זמן כדי לפרש אותה לא נכון, האם יש לו כוח להחליט עליה, והאם יגיב ב"מה את צריכה" או ב"את לא נראית".</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ההשוואה מראה שה-AI שימושי כנקודת פתיחה. הוא זמין, אינו חושף אדם אמיתי, ובתוך דקות נותן תמונה כללית שתואמת את הספרות. המשפט "אתה לא נראה אוטיסט" שהביא הוא בדיוק החוויה שפינקלשטיין (Finkelstein, 2018) מתארת, של אנשים עם מחלה כרונית שהסביבה לא מאמינה להם בגלל המראה ה"נורמלי" שלהם. מי שעדיין לא פגש אדם עם מוגבלות בלתי נראית יכול לקבל מה-AI מושג ראשוני על מה כדאי לשאול.</w:t>
      </w:r>
    </w:p>
    <w:p>
      <w:pPr>
        <w:bidi/>
        <w:spacing w:after="120" w:before="0" w:line="360"/>
        <w:jc w:val="both"/>
      </w:pPr>
      <w:r>
        <w:rPr>
          <w:rFonts w:ascii="David" w:cs="David" w:eastAsia="David" w:hAnsi="David"/>
          <w:sz w:val="24"/>
          <w:szCs w:val="24"/>
          <w:rtl/>
        </w:rPr>
        <w:t xml:space="preserve">אבל ה-AI אינו יכול לחדש. התשובות שלו בנויות ממה שכבר נכתב, ולכן הן נכונות באופן כללי וריקות מפרטים. הוא גם תלוי במי שמנסח את הפרומפט. פרומפט קצר הוביל לתשובות קצרות, ודמות בלי שם, בלי עיסוק ובלי היסטוריה נשארה בלי חיים. והוא לא יכול לעשות את מה שתיימא עשתה שוב ושוב: לעצור, לחשוב, ולהגיד שהשאלה עצמה לא נכונה. בסוף הראיון ה-AI אמר זאת בעצמו: "אני בינה מלאכותית, ואין לי חוויה אמיתית של אוטיזם. התשובות שלי מבוססות על מידע כללי, ולא על חיים אמיתיים." ייתכן שזו התשובה הכנה ביותר שנתן.</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על השאלה אם בחר להסתיר את המוגבלות, ענה ה-AI:</w:t>
      </w:r>
    </w:p>
    <w:p>
      <w:pPr>
        <w:bidi/>
        <w:spacing w:after="120" w:before="0" w:line="360"/>
        <w:ind w:start="709" w:end="709"/>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David" w:cs="David" w:eastAsia="David" w:hAnsi="David"/>
          <w:sz w:val="24"/>
          <w:szCs w:val="24"/>
          <w:rtl/>
        </w:rPr>
        <w:t xml:space="preserve">על פניו התשובה סבירה, והיא אף תואמת את מה שנלמד בקורס על המחיר של הסתרה (מילר, 2026). דווקא בגלל זה היא מעוררת ספק. היא בנויה כמו סיכום של פרק בספר: סיבה (פחד מדחייה), תועלת (השתלבות), מחיר (עייפות ובדידות), וסוף טוב ("היום אני מסתיר פחות"). אין בה מקרה אחד, אין בה מי, מתי או איפה, והרגשות מופיעים במילים הכלליות ביותר, "עייף" ו"לבד". גם הסוף אינו מתיישב עם דבר: לא ברור מה השתנה ומתי.</w:t>
      </w:r>
    </w:p>
    <w:p>
      <w:pPr>
        <w:bidi/>
        <w:spacing w:after="120" w:before="0" w:line="360"/>
        <w:jc w:val="both"/>
      </w:pPr>
      <w:r>
        <w:rPr>
          <w:rFonts w:ascii="David" w:cs="David" w:eastAsia="David" w:hAnsi="David"/>
          <w:sz w:val="24"/>
          <w:szCs w:val="24"/>
          <w:rtl/>
        </w:rPr>
        <w:t xml:space="preserve">כשתיימא נשאלה את אותה שאלה, היא דחתה תחילה את ההנחה שלה: "ההסתרה היא לא מצבים. היא ברירת המחדל." אחר כך סיפרה על ראיון העבודה שאליו התכוננה "כמו להצגה", כולל שלוש בדיחות קלות שלמדה בעל פה. וכשניסתה לתאר מה היא מרגישה, פסלה במפורש את המילים הצפויות: "זה לא בושה, ולא אשמה. זה יותר כמו... להיעדר." אדם אמיתי מחפש את המילה, ולפעמים לא מוצא אותה. ה-AI מוצא אותה מיד, וזה בדיוק מה שמסגיר אותו.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תיימא</w:t>
      </w:r>
    </w:p>
    <w:p>
      <w:pPr>
        <w:bidi/>
        <w:spacing w:after="120" w:before="0" w:line="360"/>
        <w:jc w:val="both"/>
      </w:pPr>
      <w:r>
        <w:rPr>
          <w:rFonts w:ascii="David" w:cs="David" w:eastAsia="David" w:hAnsi="David"/>
          <w:sz w:val="24"/>
          <w:szCs w:val="24"/>
          <w:rtl/>
        </w:rPr>
        <w:t xml:space="preserve">הראיון עם תיימא נותח דרך שלושה נושאים מתוך נספח 3: חשיפה של מוגבלות בלתי נראית, ההשלכות הפסיכולוגיות של הסתרת מוגבלות, ומיקוד שליטה וייחוס. שלושתם עלו בראיון ביוזמתה, לעיתים עוד לפני שנשאלה עליהם.</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נראית אינו צריך להחליט אם לספר עליה. הסביבה רואה. אדם עם מוגבלות בלתי נראית צריך להחליט כל הזמן: למי לספר, מתי, כמה ובאילו מילים. בקורס הוצגה ההחלטה הזאת כמורכבת, כזו שמושפעת משיקולים אישיים, חברתיים ותעסוקתיים, מחשש מאפליה ומסטיגמה, ומבושה. לצד זה הודגש שלאדם יש זכות להחליט מתי, איך ולמי לחשוף (מילר, 2026). השאלות משתנות מתחום לתחום. בזוגיות עולה השאלה אם לספר בפגישה הראשונה או לחכות, ובעבודה, אם לספר כבר בראיון הקבלה ומה יקרה לקידום.</w:t>
      </w:r>
    </w:p>
    <w:p>
      <w:pPr>
        <w:bidi/>
        <w:spacing w:after="120" w:before="0" w:line="360"/>
        <w:jc w:val="both"/>
      </w:pPr>
      <w:r>
        <w:rPr>
          <w:rFonts w:ascii="David" w:cs="David" w:eastAsia="David" w:hAnsi="David"/>
          <w:sz w:val="24"/>
          <w:szCs w:val="24"/>
          <w:rtl/>
        </w:rPr>
        <w:t xml:space="preserve">סמואלס (2003/2016) בוחנת את המושג "יציאה מהארון", שנלקח מהשיח של הקהילה הגאה, ומראה את גבולותיו כשמדובר במוגבלות שאינה נראית. כאן היציאה מהארון איננה אירוע חד-פעמי. היא חוזרת עם כל אדם חדש, ולעיתים מלווה בצורך להוכיח שהמוגבלות אמיתית. צרפתי ניניו ולוריא (2023), שראיינו עשרים עובדים עם קדחת ים-תיכונית, מתארות את אותה דילמה בעולם העבודה כבחירה בין יציאה מהארון לבין פאסינג. לפי המחקר, הדילמה מתעוררת מחדש בכל מקום עבודה ומול כל מנהל ועמית חדשים. מנגד, חלק מהמרואיינים תיארו תחושת שחרור אחרי החשיפה, וגם אפשרות לקבל התאמות וזכויות שלא היו נגישות להם קודם.</w:t>
      </w:r>
    </w:p>
    <w:p>
      <w:pPr>
        <w:bidi/>
        <w:spacing w:after="120" w:before="0" w:line="360"/>
        <w:jc w:val="both"/>
      </w:pPr>
      <w:r>
        <w:rPr>
          <w:rFonts w:ascii="David" w:cs="David" w:eastAsia="David" w:hAnsi="David"/>
          <w:sz w:val="24"/>
          <w:szCs w:val="24"/>
          <w:rtl/>
        </w:rPr>
        <w:t xml:space="preserve">פינקלשטיין (Finkelstein, 2018), מרצה שחיה עם קוליטיס כיבית, מתארת את הדילמה מבפנים: האם לשתף את הסטודנטים במחלתה. לדבריה, החשיפה היא לעיתים הדרך היחידה לזכות בהכרה, כי בלעדיה הסביבה כלל אינה יודעת שיש קושי. אבל מי שחושף מסתכן בסטיגמה, או בכך שלא יאמינו לו בגלל המראה ה"רגיל".</w:t>
      </w:r>
    </w:p>
    <w:p>
      <w:pPr>
        <w:bidi/>
        <w:spacing w:after="120" w:before="0" w:line="360"/>
        <w:jc w:val="both"/>
      </w:pPr>
      <w:r>
        <w:rPr>
          <w:rFonts w:ascii="David" w:cs="David" w:eastAsia="David" w:hAnsi="David"/>
          <w:sz w:val="24"/>
          <w:szCs w:val="24"/>
          <w:rtl/>
        </w:rPr>
        <w:t xml:space="preserve">איכנגרין ואחרים (2016) מתארים את היציאה מהארון כתהליך ספירלי, שבו האדם נדרש להצהיר שוב ושוב על זהותו בכל הקשר חדש. הם מראים גם שלהישארות בארון יש היגיון משלה: הפרקטיקות של הסתרה יכולות להגביר את תחושת השליטה של האדם ולעזור לו לחמוק מהסטיגמה, גם כשהמחיר שלהן גבוה.</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ההחלטה על חשיפה היא כמעט הליך. "יש לי שיטה, כי אני צריכה שיטה לדברים כאלה, אחרת אני מתלבטת שבועות", היא אומרת, ומפרטת שלוש שאלות. האם האדם רואה אותה מספיק זמן כדי לפרש לא נכון את ההתנהגות שלה, "כי בלי הסיפור הוא יבנה לי אופי שלא קיים". האם יש לו כוח להחליט עליה משהו. והאם יגיב ב"מה את צריכה" או ב"את לא נראית". השיטה מתרגמת היטב את השיקולים האישיים, החברתיים והתעסוקתיים שהוצגו בקורס (מילר, 2026). השאלה השנייה, על כוח, היא בדיוק החשש שצרפתי ניניו ולוריא (2023) מתארות אצל עובדים: מה יקרה לקבלה לעבודה ולקידום אם המעסיק יידע.</w:t>
      </w:r>
    </w:p>
    <w:p>
      <w:pPr>
        <w:bidi/>
        <w:spacing w:after="120" w:before="0" w:line="360"/>
        <w:jc w:val="both"/>
      </w:pPr>
      <w:r>
        <w:rPr>
          <w:rFonts w:ascii="David" w:cs="David" w:eastAsia="David" w:hAnsi="David"/>
          <w:sz w:val="24"/>
          <w:szCs w:val="24"/>
          <w:rtl/>
        </w:rPr>
        <w:t xml:space="preserve">החשיפה במקום העבודה ממחישה את המחיר של דחייה. תיימא סיפרה למנהלת הסניף רק אחרי שנתיים וחצי, אחרי הערכה גרועה על "שירות ללקוח" ותלונה של לקוח שאמר שהיא "מתנהגת כמו רובוט", ואחרי שבכתה בשירותים. "אם הייתי מספרת שנה קודם, ההערכה ההיא הייתה נראית אחרת", היא אומרת, ומסכמת: "אין רגע נכון, יש רק רגע מאוחר מדי." התגובה של המנהלת, "מה את צריכה?", פתחה את הדרך להתאמה פשוטה. תיימא כבר לא עומדת בדלפק בשעות העומס אלא מכינה מרשמים מאחור, "וזה ההסדר שהציל אותי". זה אחד הרווחים של יציאה מהארון שצרפתי ניניו ולוריא (2023) מתארות, האפשרות לקבל התאמות שלא היו נגישות קודם.</w:t>
      </w:r>
    </w:p>
    <w:p>
      <w:pPr>
        <w:bidi/>
        <w:spacing w:after="120" w:before="0" w:line="360"/>
        <w:jc w:val="both"/>
      </w:pPr>
      <w:r>
        <w:rPr>
          <w:rFonts w:ascii="David" w:cs="David" w:eastAsia="David" w:hAnsi="David"/>
          <w:sz w:val="24"/>
          <w:szCs w:val="24"/>
          <w:rtl/>
        </w:rPr>
        <w:t xml:space="preserve">מנגד, תיימא בחרה לא לספר לעמיתיה. הסיבה, היא מדגישה, אינה בושה. היא חוששת שהאבחנה תבלע אותה: "היום אני 'תיימא שקצת מוזרה'. אחרי זה אהיה 'האוטיסטית'." זה ההיגיון של ההישארות בארון שאיכנגרין ואחרים (2016) מתארים. השתיקה מול העמיתים שומרת לה שליטה על הדרך שבה רואים אותה, ו"משאירה לי יותר מקום להיות גם דברים אחרים". ובמשפחה החשיפה לא הספיקה. ההורים לא קיבלו את האבחון, אביה שאל "אם בדקתי מי הפסיכולוג הזה", ואחותה אמרה "אצלו זה אמיתי, אצלך זה יותר אופי". המשפט של האחות הוא דוגמה מובהקת לדילמה שוילצ'אק (Vilcsak, 2025) מכנה "לא מוגבל מספיק": מוגבלות שאינה תואמת את הדימוי המוכר אינה נחשבת למוגבלות בכלל. זה גם הקושי שסמואלס (2003/2016) מצביעה עליו. אצל אדם עם מוגבלות בלתי נראית החשיפה לא נגמרת באמירה, כי צריך גם לזכות באמון. או כמו שתיימא מנסחת את זה: "במשפחה, האבחון שלי הוא לא עובדה. הוא דעה שלי."</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בין התיאוריה לראיון מראה שאצל תיימא החשיפה אינה החלטה אחת, אלא סדרה של החלטות נפרדות, לכל תחום חיים וכמעט לכל אדם, כפי שסמואלס (2003/2016) מתארת. הוא מראה גם משהו שהספרות מזכירה פחות. השיטה של תיימא לא נועדה רק להגן עליה מאפליה. היא נועדה להגן על הזהות שלה מצמצום. מה שהיא שוקלת אינו רק אם יפגעו בה, אלא מה יישאר ממנה בעיני האחר אחרי שיידע.</w:t>
      </w:r>
    </w:p>
    <w:p>
      <w:pPr>
        <w:bidi/>
        <w:spacing w:after="120" w:before="0" w:line="360"/>
        <w:jc w:val="both"/>
      </w:pPr>
      <w:r>
        <w:rPr>
          <w:rFonts w:ascii="David" w:cs="David" w:eastAsia="David" w:hAnsi="David"/>
          <w:sz w:val="24"/>
          <w:szCs w:val="24"/>
          <w:rtl/>
        </w:rPr>
        <w:t xml:space="preserve">ועוד דבר. הסיפור על המנהלת מראה שהצלחה של חשיפה תלויה פחות במה שנאמר ויותר במה שהשומע עושה עם זה. תיימא לא נדרשה להסביר מהו אוטיזם או להוכיח את האבחנה. היא נשאלה מה היא צריכה. לדבריה, זו הייתה "הפעם הראשונה שמישהו שאל אותי את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שנשאר איתי במיוחד הגיע בסוף הראיון, בתשובה לשאלת הסיום. תיימא אמרה שהשאלות שנשלחו מראש, האור המעומעם והעובדה שלא שאלתי "למה" הם "כל מה שאני מבקשת מהעולם", ושהיא רוצה שיהיה כתוב איפשהו שזה היה קל, "ושזה לא עלה לך כלום". באותו רגע הרגשתי קודם כול סיפוק, כאילו קיבלתי מחמאה. רק אחר כך, כשכתבתי את הרשימות, הבנתי שאין כאן מחמאה. חשבתי שאני "מתחשבת". בעצם רק לא הפרעתי.</w:t>
      </w:r>
    </w:p>
    <w:p>
      <w:pPr>
        <w:bidi/>
        <w:spacing w:after="120" w:before="0" w:line="360"/>
        <w:jc w:val="both"/>
      </w:pPr>
      <w:r>
        <w:rPr>
          <w:rFonts w:ascii="David" w:cs="David" w:eastAsia="David" w:hAnsi="David"/>
          <w:sz w:val="24"/>
          <w:szCs w:val="24"/>
          <w:rtl/>
        </w:rPr>
        <w:t xml:space="preserve">מהרגע הזה למדתי שההחלטה של אדם לחשוף מוגבלות בלתי נראית תלויה בשומע לא פחות מאשר בו. אם מה שתיימא צריכה פשוט כל כך, השאלה החשובה היא לא למה אנשים כמוה לא מספרים, אלא למה מי שמקשיב לא שואל, כמו המנהלת שלה, "מה את צריכה?".</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הסתרה איננה רק היעדר חשיפה. יש לה מחיר. בקורס הוצג המושג "דימוי עצמי מוכפש", תפיסה שלילית של העצמי שבה האדם נוטה להאמין שהוא פחות טוב, פחות ראוי לאהבה ופחות יצרני מאחרים. דימוי כזה עלול להוביל להכחשה של המוגבלות, לפרישה מהחברה, או להפיכת המוגבלות לסוד. לכל אחת מהדרכים האלה נזק משלה. הכחשה פוגעת בהתמודדות ובטיפול, פרישה מבודדת, וסוד שנשמר לאורך זמן עלול להוביל לחוסר טיפול ולפעילות שאינה מותאמת למצב (מילר, 2026).</w:t>
      </w:r>
    </w:p>
    <w:p>
      <w:pPr>
        <w:bidi/>
        <w:spacing w:after="120" w:before="0" w:line="360"/>
        <w:jc w:val="both"/>
      </w:pPr>
      <w:r>
        <w:rPr>
          <w:rFonts w:ascii="David" w:cs="David" w:eastAsia="David" w:hAnsi="David"/>
          <w:sz w:val="24"/>
          <w:szCs w:val="24"/>
          <w:rtl/>
        </w:rPr>
        <w:t xml:space="preserve">פריינס (Frijns, 2005) בחן בעבודת הדוקטורט שלו את המחיר של שמירת סודות בקרב מתבגרים. הוא מצא ששמירת סודות קשורה לבדידות, לדימוי עצמי נמוך, למצב רוח דיכאוני ולתלונות גופניות, ואילו שיתוף של סוד עם אדם קרוב קשור לתחושה טובה יותר. בקורס תורגמו הממצאים לעולם המוגבלות הבלתי נראית: מתח מתמשך ממה שיקרה אם הסוד יתגלה, בדידות, אשמה ובושה, ופגיעה ביחסים הקרובים, ביכולת להיות אמיתי מול האנשים החשובים (מילר, 2026). וילצ'אק (Vilcsak, 2025), שחקרה אנשים עם מוגבלויות נסתרות, מצאה שהם משתמשים בחשיפה סלקטיבית, במיסוך (masking) ובפאסינג כדי לנהל את הנראות שלהם, ותיארה את הדילמה של מי שמרגיש "לא מוגבל מספיק" כדי לאמץ זהות של אדם עם מוגבלות.</w:t>
      </w:r>
    </w:p>
    <w:p>
      <w:pPr>
        <w:bidi/>
        <w:spacing w:after="120" w:before="0" w:line="360"/>
        <w:jc w:val="both"/>
      </w:pPr>
      <w:r>
        <w:rPr>
          <w:rFonts w:ascii="David" w:cs="David" w:eastAsia="David" w:hAnsi="David"/>
          <w:sz w:val="24"/>
          <w:szCs w:val="24"/>
          <w:rtl/>
        </w:rPr>
        <w:t xml:space="preserve">ההסתרה קשורה גם לבושה. ברנה בראון, שעבודתה הוצגה בקורס, מתארת בושה כתחושה של "אני לא טוב מספיק", ומדגישה שככל שמדברים עליה פחות, היא גדלה (מילר, 2026). מכאן המשמעות של היציאה מהארון. סווין וקמרון מתארים אותה כרגע שבו המוגבלות כבר אינה סיבה לתיעוב עצמי או דבר שיש להסתיר, אלא קטגוריה חברתית מדכאת שאפשר לערער עליה (Swain &amp; Cameron, 1999, כפי שמצוטט אצל סמואלס, 2003/2016).</w:t>
      </w:r>
    </w:p>
    <w:p>
      <w:pPr>
        <w:bidi/>
        <w:spacing w:after="120" w:before="0" w:line="360"/>
        <w:jc w:val="both"/>
      </w:pPr>
      <w:r>
        <w:rPr>
          <w:rFonts w:ascii="David" w:cs="David" w:eastAsia="David" w:hAnsi="David"/>
          <w:sz w:val="24"/>
          <w:szCs w:val="24"/>
          <w:rtl/>
        </w:rPr>
        <w:t xml:space="preserve">איכנגרין ואחרים (2016) מסבירים את המחיר של הפאסינג בעזרת המושג "עצמי כוזב" של ויניקוט (Winnicott, 1960, כפי שמצוטט אצל איכנגרין ואחרים, 2016). כשאדם מתאים את עצמו שוב ושוב לציפיות הסביבה, במקום לפעול מתוך תחושה חיה של עצמו, נוצר פיצול בין העצמי האותנטי לבין העצמי שמוצג לעולם. לדבריהם, מי שגדל בסביבה שמכחישה את הלקות עלול ללמוד שהחלקים בו שקשורים בלקות אינם ראויים להופיע.</w:t>
      </w:r>
    </w:p>
    <w:p>
      <w:pPr>
        <w:bidi/>
        <w:spacing w:after="120" w:before="0" w:line="360"/>
        <w:jc w:val="both"/>
      </w:pPr>
      <w:r>
        <w:rPr>
          <w:rFonts w:ascii="David" w:cs="David" w:eastAsia="David" w:hAnsi="David"/>
          <w:sz w:val="24"/>
          <w:szCs w:val="24"/>
          <w:rtl/>
        </w:rPr>
        <w:t xml:space="preserve">אלמוג ואחרים (2019) מציגים צעד נוסף, המודל האפירמטיבי. בניגוד למודל הרפואי, שרואה במוגבלות בעיה של הפרט, ולמודל החברתי, שרואה בה בעיה של החברה, המודל האפירמטיבי אינו רואה במוגבלות בעיה כלל, ומדגיש זהות חיובית וגאה, אישית וקהילתית. הם מביאים את דבריו של ג'ים סינקלייר, אקטיביסט אוטיסט, שלפיהם אי אפשר להפריד את האדם מהאוטיזם. 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ההסתרה אינה אירוע אלא מצב קבוע. "ההסתרה היא לא מצבים. היא ברירת המחדל", היא אומרת, ונותנת לה שם שמופיע גם אצל וילצ'אק (Vilcsak, 2025): מסכה. היא מחייכת "בזמן הנכון", מסתכלת בעיניים "כי למדתי שצריך", ולראיון העבודה התכוננה "כמו להצגה". ההצגה הצליחה. במשך שנתיים היא חזרה מכל משמרת וישנה, עד שקרסה, וכולם הופתעו: "מה פתאום, את תמיד כזאת מסודרת." זה המחיר שפריינס (Frijns, 2005) מתאר. ההסתרה המתמשכת גובה מחיר רגשי וגופני, והבדידות שנלווית אליה גדלה דווקא ככל שההסתרה מצליחה: "ההצגה הצליחה כל כך טוב שאף אחד לא ראה שאני טובעת."</w:t>
      </w:r>
    </w:p>
    <w:p>
      <w:pPr>
        <w:bidi/>
        <w:spacing w:after="120" w:before="0" w:line="360"/>
        <w:jc w:val="both"/>
      </w:pPr>
      <w:r>
        <w:rPr>
          <w:rFonts w:ascii="David" w:cs="David" w:eastAsia="David" w:hAnsi="David"/>
          <w:sz w:val="24"/>
          <w:szCs w:val="24"/>
          <w:rtl/>
        </w:rPr>
        <w:t xml:space="preserve">ההסתרה היקרה ביותר, לדבריה, הייתה מעצמה. "במשך עשרים ושמונה שנה הסתרתי את זה מעצמי. אמרתי לעצמי שאני פשוט צריכה להתאמץ יותר... זה הסוד שעלה הכי הרבה." כאן מופיע הדימוי העצמי המוכפש שנלמד בקורס (מילר, 2026). לפני האבחון, כל קריסה אחרי משמרת התפרשה אצלה כ"מה לא בסדר איתי". ועל ילדותה סיפרה שאילו קיבלה את האבחון בגיל שש, "אולי מישהו היה מסביר לי שאני לא ילדה רעה כשאני בוכה מרעש".</w:t>
      </w:r>
    </w:p>
    <w:p>
      <w:pPr>
        <w:bidi/>
        <w:spacing w:after="120" w:before="0" w:line="360"/>
        <w:jc w:val="both"/>
      </w:pPr>
      <w:r>
        <w:rPr>
          <w:rFonts w:ascii="David" w:cs="David" w:eastAsia="David" w:hAnsi="David"/>
          <w:sz w:val="24"/>
          <w:szCs w:val="24"/>
          <w:rtl/>
        </w:rPr>
        <w:t xml:space="preserve">אבל תיימא גם מתקנת את התיאוריה. כשביקשה לתאר מה היא מרגישה כשהיא יושבת שעתיים בארוחת שישי משפחתית ומחייכת בלי לשמוע, אמרה: "זה לא בושה, ולא אשמה. זה יותר כמו... להיעדר. להיות במקום ולא להיות בו. ואנשים אוהבים אותי שם, את הגרסה הזאת, ואני יודעת שהם אוהבים... מישהי שלא נמצאת." בקורס הוצגו בושה ואשמה כמחירים מרכזיים של שמירת סוד (מילר, 2026). אצל תיימא המחיר אחר: ניתוק, ואהבה שאינה מגיעה אל מי שהיא באמת. זה העצמי הכוזב שאיכנגרין ואחרים (2016) מתארים בעקבות ויניקוט. הגרסה שהמשפחה אוהבת היא הגרסה שמותאמת לה, והעצמי האמיתי נשאר מחוץ לחדר. לצד זה מופיעה גם היציאה מהארון שסווין וקמרון מתארים (Swain &amp; Cameron, 1999, כפי שמצוטט אצל סמואלס, 2003/2016). בקבוצה של אנשים אוטיסטים שהיא פוגשת פעם בחודש, "הבנתי מה זה לא להתאמץ". ובסוף הראיון: "זה לא גרסה פגומה של אדם רגיל. זה אדם אחר."</w:t>
      </w:r>
    </w:p>
    <w:p>
      <w:pPr>
        <w:bidi/>
        <w:spacing w:after="120" w:before="0" w:line="360"/>
        <w:jc w:val="both"/>
      </w:pPr>
      <w:r>
        <w:rPr>
          <w:rFonts w:ascii="David" w:cs="David" w:eastAsia="David" w:hAnsi="David"/>
          <w:sz w:val="24"/>
          <w:szCs w:val="24"/>
          <w:rtl/>
        </w:rPr>
        <w:t xml:space="preserve">המשפט הזה מהדהד כמעט מילה במילה את דבריו של סינקלייר שמביאים אלמוג ואחרים (2019). תיימא אף מספרת שקראה פעם "משפט שכתב אדם אוטיסטי", שלפיו מי שאומר "הלוואי שלא היית אוטיסטית" אומר בעצם "הלוואי שהיית מישהי אחרת", ומחברת אותו למשפט שאמרה לה אמה, באהבה: "הלוואי שלא היית צריכה את התווית הזאת". בלי להשתמש בשם, תיימא מדברת מתוך המודל האפירמטיבי. היציאה מהארון שלה אינה רק הפסקה של ההסתרה, אלא גם סירוב לראות באוטיזם פגם.</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בין התיאוריה לראיון מראה שתיימא נמצאת באמצע הדרך. היא יצאה מהארון מול עצמה, מול בן הזוג, מול חברתה הקרובה ומול המנהלת, ומצאה קהילה. אבל המסכה ממשיכה לפעול גם כשהיא כבר לא רוצה בה: "אני מחייכת לפני שאני מחליטה לחייך. עשרים ושמונה שנה של אימון." ההסתרה התחילה כבחירה והפכה להרגל, ולכן גם הבנה מלאה אינה מבטלת את המחיר מיד.</w:t>
      </w:r>
    </w:p>
    <w:p>
      <w:pPr>
        <w:bidi/>
        <w:spacing w:after="120" w:before="0" w:line="360"/>
        <w:jc w:val="both"/>
      </w:pPr>
      <w:r>
        <w:rPr>
          <w:rFonts w:ascii="David" w:cs="David" w:eastAsia="David" w:hAnsi="David"/>
          <w:sz w:val="24"/>
          <w:szCs w:val="24"/>
          <w:rtl/>
        </w:rPr>
        <w:t xml:space="preserve">למדנו גם משהו על הכלים שלנו. המושגים של הקורס, בושה ואשמה, לא התאימו לחוויה שתיימא תיארה,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שעצר אותי היה התיאור של ארוחות השישי: עשרים איש, טלוויזיה פתוחה, ותיימא שרואה "שפתיים זזות" ועונה "כן" ו"וואו" במקומות שנראים לה נכונים. באותו רגע לא אמרתי דבר. רשמתי לעצמי את המשפט "הם אוהבים... מישהי שלא נמצאת", וחשבתי כמה פעמים ראיתי מישהו שקט ומחייך סביב שולחן והנחתי שהוא פשוט נהנה.</w:t>
      </w:r>
    </w:p>
    <w:p>
      <w:pPr>
        <w:bidi/>
        <w:spacing w:after="120" w:before="0" w:line="360"/>
        <w:jc w:val="both"/>
      </w:pPr>
      <w:r>
        <w:rPr>
          <w:rFonts w:ascii="David" w:cs="David" w:eastAsia="David" w:hAnsi="David"/>
          <w:sz w:val="24"/>
          <w:szCs w:val="24"/>
          <w:rtl/>
        </w:rPr>
        <w:t xml:space="preserve">מהרגע הזה למדתי שאני נוטה לקרוא שקט וחיוך כסימן לנוחות. אצל תיימא הם היו עבודה קשה מאוד, ואיש סביב השולחן לא ידע. אם לא שואלים, לא יודעים.</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הוא מושג שטבע רוטר (Rotter, 1966, כפי שמצוטט אצל Martz et al., 2000), והוא מתאר את האופן שבו אדם מסביר לעצמו את מה שקורה לו. מי שמיקוד השליטה שלו פנימי מייחס את התוצאות למעשיו ולמאמציו. מי שמיקוד השליטה שלו חיצוני מייחס אותן לגורמים שמחוצה לו, כמו מזל, נסיבות או אנשים אחרים. מרץ ועמיתיו (Martz et al., 2000) בדקו 97 אנשים עם מוגבלויות, ומצאו שמיקוד שליטה פנימי קשור להסתגלות טובה יותר למוגבלות, אבל רק בקרב משתתפים עם מוגבלות נפשית. כלומר, הקשר בין תחושת שליטה לקבלת המוגבלות אינו פשוט, ותלוי בסוג המוגבלות.</w:t>
      </w:r>
    </w:p>
    <w:p>
      <w:pPr>
        <w:bidi/>
        <w:spacing w:after="120" w:before="0" w:line="360"/>
        <w:jc w:val="both"/>
      </w:pPr>
      <w:r>
        <w:rPr>
          <w:rFonts w:ascii="David" w:cs="David" w:eastAsia="David" w:hAnsi="David"/>
          <w:sz w:val="24"/>
          <w:szCs w:val="24"/>
          <w:rtl/>
        </w:rPr>
        <w:t xml:space="preserve">גם בקורס הודגש שמיקוד שליטה פנימי אינו חיובי תמיד. הוא קשור להישגים ולהתמודדות טובה יותר עם קשיים, אבל אצל אדם עם מוגבלות הוא עלול להפוך להאשמה עצמית על דברים שאינם בשליטתו. למיקוד חיצוני יש יתרונות, כמו היכולת לבקש עזרה ולא לשאת הכול לבד, ולכן המטרה היא איזון (מילר, 2026). הנושא קשור גם לייחוס, כלומר לאופן שבו אנחנו מסבירים התנהגות של אחרים. טעות הייחוס הבסיסית היא הנטייה לייחס התנהגות של אדם אחר לתכונות שלו ולא לנסיבות. הטיית הצופה-משתתף מוסיפה שכשמדובר בנו, אנחנו נוטים דווקא להסביר את ההתנהגות בנסיבות. כשהמוגבלות אינה נראית, הסביבה אינה רואה את הנסיבות כלל: קושי להתרכז מתפרש כ"היא לא מקשיבה", ביטול ברגע האחרון כ"הוא לא אמין", ובקשה להפסקה כ"היא מפונקת" (מילר, 2026).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השאלה על שליטה עוררה את התגובה הארוכה ביותר בראיון. תיימא עצרה, שתקה, ואמרה שהמילה "שליטה" מניחה ש"יש בי דבר נפרד ממני, המוגבלות, ושאני אמורה לנהל אותו". לשאול אם יש לה שליטה על האוטיזם, לדבריה, "זה כמו לשאול אם יש לי שליטה על זה שאני שמאלית. אין, וגם לא צריך." אחר כך ענתה על מה ש"את שואלת באמת", ובתשובה הזאת מופיע שינוי מעניין במיקוד השליטה שלה.</w:t>
      </w:r>
    </w:p>
    <w:p>
      <w:pPr>
        <w:bidi/>
        <w:spacing w:after="120" w:before="0" w:line="360"/>
        <w:jc w:val="both"/>
      </w:pPr>
      <w:r>
        <w:rPr>
          <w:rFonts w:ascii="David" w:cs="David" w:eastAsia="David" w:hAnsi="David"/>
          <w:sz w:val="24"/>
          <w:szCs w:val="24"/>
          <w:rtl/>
        </w:rPr>
        <w:t xml:space="preserve">לפני האבחון, כל קושי יוחס אצלה פנימה: "מה לא בסדר איתי, למה כולם מסתדרים ואני לא, אני לא מתאמצת מספיק. הכול היה עליי." זה הצד של מיקוד שליטה פנימי שהקורס הזהיר ממנו, שבו האדם מאשים את עצמו בדברים שאינם בשליטתו (מילר, 2026). אחרי האבחון היא מייחסת את הקריסה לסביבה: "הייתי שמונה שעות במקום שמתוכנן לאנשים שהמוח שלהם מסנן רעש, ושלי לא מסנן. הבעיה היא בהתאמה, לא בי." לכאורה זה מעבר לייחוס חיצוני. אבל דווקא המעבר הזה הגדיל את תחושת השליטה שלה: "השליטה שלי גדלה, לא כי השתניתי, אלא כי הפסקתי לחשוב שאני הבעיה." ברגע שהסיבה נמצאת בהתאמה, אפשר לשנות אותה: נהלים בכתב, ארוחה במחסן, יציאה לדקה כשהכריזה לא מפסיקה.</w:t>
      </w:r>
    </w:p>
    <w:p>
      <w:pPr>
        <w:bidi/>
        <w:spacing w:after="120" w:before="0" w:line="360"/>
        <w:jc w:val="both"/>
      </w:pPr>
      <w:r>
        <w:rPr>
          <w:rFonts w:ascii="David" w:cs="David" w:eastAsia="David" w:hAnsi="David"/>
          <w:sz w:val="24"/>
          <w:szCs w:val="24"/>
          <w:rtl/>
        </w:rPr>
        <w:t xml:space="preserve">המשפט "הבעיה היא בהתאמה, לא בי" הוא כמעט הגדרה של המודל החברתי, שמבחין בין הלקות, שהיא חלק מהגוף, לבין המוגבלות, שנוצרת מהמחסומים שהסביבה מציבה (שייקספיר, 2010/2016). אלמוג ואחרים (2019) מביאים עדות דומה של אקטיביסטית אוטיסטית שאובחנה בגיל 22. לדבריה, האבחנה הסבירה לה בבת אחת את כל קשייה, ומאותו רגע הפסיקה להאשים בהם את עצמה. אצל שתיהן האבחון לא שינה את הלקות. הוא שינה את מי שאשם.</w:t>
      </w:r>
    </w:p>
    <w:p>
      <w:pPr>
        <w:bidi/>
        <w:spacing w:after="120" w:before="0" w:line="360"/>
        <w:jc w:val="both"/>
      </w:pPr>
      <w:r>
        <w:rPr>
          <w:rFonts w:ascii="David" w:cs="David" w:eastAsia="David" w:hAnsi="David"/>
          <w:sz w:val="24"/>
          <w:szCs w:val="24"/>
          <w:rtl/>
        </w:rPr>
        <w:t xml:space="preserve">טעות הייחוס הבסיסית מופיעה בראיון כמעט בניסוח של ספר לימוד. מאחורי דלת המחסן שמעה תיימא עמיתות שקוראות לה "מתנשאת", "קרה" ו"לא חברותית", והיא מנתחת: "הן לא טעו במה שראו. הן טעו בלמה. הן ראו התנהגות והסבירו אותה באופי." כשההסבר מגיע ממנה, הוא נמצא בנסיבות, ברעש ובעומס. זו הטיית הצופה-משתתף (מילר, 2026). מבחוץ רואים תכונה, מבפנים רואים מצב. אותו דפוס חוזר במשפחה, "אצלך זה יותר אופי", ובהערכות העבודה, שבהן היא מקבלת ציון נמוך על שירות "גם כשהלקוחות הקבועים מבקשים דווקא אותי". היא מסכמת את זה במשפט אחד: "אני טובה בשירות. אני לא טובה בלהיראות כמו מישהי שטובה בשירות."</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החיבור לתיאוריה מראה שאצל תיימא האבחון שינה בעיקר את הייחוס, ושהשינוי הזה החזיר לה שליטה. הממצא של מרץ ועמיתיו (Martz et al., 2000), שלפיו הקשר בין מיקוד שליטה פנימי להסתגלות אינו אחיד, מתיישב עם זה. מה שעזר לתיימא אינו "יותר" שליטה פנימית, אלא הבנה מדויקת יותר של מה בשליטתה ומה לא.</w:t>
      </w:r>
    </w:p>
    <w:p>
      <w:pPr>
        <w:bidi/>
        <w:spacing w:after="120" w:before="0" w:line="360"/>
        <w:jc w:val="both"/>
      </w:pPr>
      <w:r>
        <w:rPr>
          <w:rFonts w:ascii="David" w:cs="David" w:eastAsia="David" w:hAnsi="David"/>
          <w:sz w:val="24"/>
          <w:szCs w:val="24"/>
          <w:rtl/>
        </w:rPr>
        <w:t xml:space="preserve">כששאלנו אם יש דברים שבהם היא מרגישה חסרת שליטה, היא מנתה שניים: המסכה האוטומטית, ותגובות של אחרים כשהיא מורידה אותה. על השני אמרה "אני לומדת לחיות עם זה". נראה שהיכולת להבחין בין השניים, ולא הניסיון לשלוט בהכול, היא מה שמאפשר לה לתפקד היום טוב יותר מבעבר.</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משהו שצריך לנהל. במהלך השתיקה הארוכה שאחרי השאלה לא ידעתי אם להמשיך הלאה או לחכות, ובחרתי לחכות.</w:t>
      </w:r>
    </w:p>
    <w:p>
      <w:pPr>
        <w:bidi/>
        <w:spacing w:after="120" w:before="0" w:line="360"/>
        <w:jc w:val="both"/>
      </w:pPr>
      <w:r>
        <w:rPr>
          <w:rFonts w:ascii="David" w:cs="David" w:eastAsia="David" w:hAnsi="David"/>
          <w:sz w:val="24"/>
          <w:szCs w:val="24"/>
          <w:rtl/>
        </w:rPr>
        <w:t xml:space="preserve">אחר כך הבנתי שהיא תפסה אותי במשהו אמיתי. גם אני, בלי כוונה, ראיתי במוגבלות "דבר" שיש לאדם ולא חלק ממי שהוא. מאז אני שמה לב לניסוחים שלי, ושואלת את עצמי איזו הנחה מסתתרת בשאלה לפני שאני שואלת אותה.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כל אחת מהכותבות בחרה נושא מהקורס שלא נותח בחלק ב'.</w:t>
      </w:r>
    </w:p>
    <w:p>
      <w:pPr>
        <w:pStyle w:val="Heading2"/>
        <w:keepNext/>
        <w:bidi/>
        <w:spacing w:after="120" w:before="240" w:line="360"/>
        <w:jc w:val="right"/>
      </w:pPr>
      <w:r>
        <w:rPr>
          <w:rFonts w:ascii="David" w:cs="David" w:eastAsia="David" w:hAnsi="David"/>
          <w:b/>
          <w:bCs/>
          <w:color w:val="000000"/>
          <w:sz w:val="28"/>
          <w:szCs w:val="28"/>
          <w:rtl/>
        </w:rPr>
        <w:t xml:space="preserve">חלק ג': המודל הרפואי והמודל החברתי של מוגבלות</w:t>
      </w:r>
    </w:p>
    <w:p>
      <w:pPr>
        <w:bidi/>
        <w:spacing w:after="120" w:before="0" w:line="360"/>
        <w:jc w:val="both"/>
      </w:pPr>
      <w:r>
        <w:rPr>
          <w:rFonts w:ascii="David" w:cs="David" w:eastAsia="David" w:hAnsi="David"/>
          <w:sz w:val="24"/>
          <w:szCs w:val="24"/>
          <w:rtl/>
        </w:rPr>
        <w:t xml:space="preserve">נכתב על ידי: חמזה בוסאינה, ת"ז 052806668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(מילר, 2026).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David" w:cs="David" w:eastAsia="David" w:hAnsi="David"/>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David" w:cs="David" w:eastAsia="David" w:hAnsi="David"/>
          <w:b/>
          <w:bCs/>
          <w:color w:val="000000"/>
          <w:sz w:val="28"/>
          <w:szCs w:val="28"/>
          <w:rtl/>
        </w:rPr>
        <w:t xml:space="preserve">חלק ג': דעות קדומות, סטיגמות ואפליה</w:t>
      </w:r>
    </w:p>
    <w:p>
      <w:pPr>
        <w:bidi/>
        <w:spacing w:after="120" w:before="0" w:line="360"/>
        <w:jc w:val="both"/>
      </w:pPr>
      <w:r>
        <w:rPr>
          <w:rFonts w:ascii="David" w:cs="David" w:eastAsia="David" w:hAnsi="David"/>
          <w:sz w:val="24"/>
          <w:szCs w:val="24"/>
          <w:rtl/>
        </w:rPr>
        <w:t xml:space="preserve">נכתב על ידי: מגדלין אבו טריף, ת"ז 038140398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(מילר, 2026).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(מילר, 2026).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(מילר, 2026).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David" w:cs="David" w:eastAsia="David" w:hAnsi="David"/>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כנטר, א' איכנגרין ונ' מזרחי (עורכים), לימודי מוגבלות: מקראה (עמ' 299-311). מכון ון ליר בירושלים והקיבוץ המאוחד.</w:t>
      </w:r>
    </w:p>
    <w:p>
      <w:pPr>
        <w:bidi/>
        <w:spacing w:after="120" w:before="0" w:line="360"/>
        <w:ind w:start="709" w:hanging="709"/>
        <w:jc w:val="right"/>
      </w:pPr>
      <w:r>
        <w:rPr>
          <w:rFonts w:ascii="David" w:cs="David" w:eastAsia="David" w:hAnsi="David"/>
          <w:sz w:val="24"/>
          <w:szCs w:val="24"/>
          <w:rtl/>
        </w:rPr>
        <w:t xml:space="preserve">אלמוג, נ', בר, נ' וברקאי, ש' (2019). נרטיבים של הדרה והכלה: המשפחה בין המודל הרפואי, החברתי והאפירמטיבי. בתוך פ' שביט וא' גילור (עורכות), הננו: המעשה של המשפחה לילד עם מוגבלות בקהילה ובחברה (עמ' 29-63). אח.</w:t>
      </w:r>
    </w:p>
    <w:p>
      <w:pPr>
        <w:bidi/>
        <w:spacing w:after="120" w:before="0" w:line="360"/>
        <w:ind w:start="709" w:hanging="709"/>
        <w:jc w:val="right"/>
      </w:pPr>
      <w:r>
        <w:rPr>
          <w:rFonts w:ascii="David" w:cs="David" w:eastAsia="David" w:hAnsi="David"/>
          <w:sz w:val="24"/>
          <w:szCs w:val="24"/>
          <w:rtl/>
        </w:rPr>
        <w:t xml:space="preserve">מילר, ד' (2026). מוגבלות בלתי נראית ב' [מצגות הרצאה, מפגשים 1-10]. הקריה האקדמית אונו.</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לימודי מוגבלות: מקראה (עמ' 276-298).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pPr>
        <w:bidi w:val="false"/>
        <w:spacing w:after="120" w:before="0" w:line="360"/>
        <w:ind w:left="709" w:hanging="709"/>
        <w:jc w:val="left"/>
      </w:pPr>
      <w:r>
        <w:rPr>
          <w:rFonts w:ascii="David" w:cs="David" w:eastAsia="David" w:hAnsi="David"/>
          <w:sz w:val="24"/>
          <w:szCs w:val="24"/>
          <w:rtl w:val="false"/>
        </w:rPr>
        <w:t xml:space="preserve">Vilcsak, E. (2025). Beyond the binary and barriers: A critical narrative inquiry of hidden disability identity on Instagram [Master's capstone project, University of Alberta].</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bidi/>
        <w:spacing w:after="120" w:before="0" w:line="360"/>
        <w:jc w:val="both"/>
      </w:pPr>
      <w:r>
        <w:rPr>
          <w:rFonts w:ascii="David" w:cs="David" w:eastAsia="David" w:hAnsi="David"/>
          <w:sz w:val="24"/>
          <w:szCs w:val="24"/>
          <w:rtl/>
        </w:rPr>
        <w:t xml:space="preserve">הכלי: צ'אט בינה מלאכותית מבוסס מודל שפה. תאריך: 21.10.2026.</w:t>
      </w:r>
    </w:p>
    <w:p>
      <w:pPr>
        <w:bidi/>
        <w:spacing w:after="120" w:before="0" w:line="360"/>
        <w:jc w:val="both"/>
      </w:pPr>
      <w:r>
        <w:rPr>
          <w:rFonts w:ascii="David" w:cs="David" w:eastAsia="David" w:hAnsi="David"/>
          <w:b/>
          <w:bCs/>
          <w:sz w:val="24"/>
          <w:szCs w:val="24"/>
          <w:rtl/>
        </w:rPr>
        <w:t xml:space="preserve">ההנחיה שניתנה לכלי:</w:t>
      </w:r>
      <w:r>
        <w:rPr>
          <w:rFonts w:ascii="David" w:cs="David" w:eastAsia="David" w:hAnsi="David"/>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David" w:cs="David" w:eastAsia="David" w:hAnsi="David"/>
          <w:b/>
          <w:bCs/>
          <w:sz w:val="24"/>
          <w:szCs w:val="24"/>
          <w:rtl/>
        </w:rPr>
        <w:t xml:space="preserve">1. ספר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David" w:cs="David" w:eastAsia="David" w:hAnsi="David"/>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David" w:cs="David" w:eastAsia="David" w:hAnsi="David"/>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David" w:cs="David" w:eastAsia="David" w:hAnsi="David"/>
          <w:b/>
          <w:bCs/>
          <w:sz w:val="24"/>
          <w:szCs w:val="24"/>
          <w:rtl/>
        </w:rPr>
        <w:t xml:space="preserve">3. עד כמה אתה מרגיש שיש לך שליטה על המוגבלות ועל השפעתה בחייך?</w:t>
      </w:r>
    </w:p>
    <w:p>
      <w:pPr>
        <w:bidi/>
        <w:spacing w:after="120" w:before="0" w:line="360"/>
        <w:jc w:val="both"/>
      </w:pPr>
      <w:r>
        <w:rPr>
          <w:rFonts w:ascii="David" w:cs="David" w:eastAsia="David" w:hAnsi="David"/>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David" w:cs="David" w:eastAsia="David" w:hAnsi="David"/>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David" w:cs="David" w:eastAsia="David" w:hAnsi="David"/>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David" w:cs="David" w:eastAsia="David" w:hAnsi="David"/>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David" w:cs="David" w:eastAsia="David" w:hAnsi="David"/>
          <w:b/>
          <w:bCs/>
          <w:sz w:val="24"/>
          <w:szCs w:val="24"/>
          <w:rtl/>
        </w:rPr>
        <w:t xml:space="preserve">5. כיצד אתה מחליט למי ומתי לספר על המוגבלות שלך?</w:t>
      </w:r>
    </w:p>
    <w:p>
      <w:pPr>
        <w:bidi/>
        <w:spacing w:after="120" w:before="0" w:line="360"/>
        <w:jc w:val="both"/>
      </w:pPr>
      <w:r>
        <w:rPr>
          <w:rFonts w:ascii="David" w:cs="David" w:eastAsia="David" w:hAnsi="David"/>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David" w:cs="David" w:eastAsia="David" w:hAnsi="David"/>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David" w:cs="David" w:eastAsia="David" w:hAnsi="David"/>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David" w:cs="David" w:eastAsia="David" w:hAnsi="David"/>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David" w:cs="David" w:eastAsia="David" w:hAnsi="David"/>
          <w:sz w:val="24"/>
          <w:szCs w:val="24"/>
          <w:rtl/>
        </w:rPr>
        <w:t xml:space="preserve">והייתי רוצה שיבינו שאוטיזם הוא לא פגם. זו דרך אחרת להיות.</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David" w:cs="David" w:eastAsia="David" w:hAnsi="David"/>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3: תמליל הראיון עם תיימא</w:t>
      </w:r>
    </w:p>
    <w:p>
      <w:pPr>
        <w:bidi/>
        <w:spacing w:after="120" w:before="0" w:line="360"/>
        <w:jc w:val="both"/>
      </w:pPr>
      <w:r>
        <w:rPr>
          <w:rFonts w:ascii="David" w:cs="David" w:eastAsia="David" w:hAnsi="David"/>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David" w:cs="David" w:eastAsia="David" w:hAnsi="David"/>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David" w:cs="David" w:eastAsia="David" w:hAnsi="David"/>
          <w:b/>
          <w:bCs/>
          <w:sz w:val="24"/>
          <w:szCs w:val="24"/>
          <w:rtl/>
        </w:rPr>
        <w:t xml:space="preserve">פתיחה והסכמה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לגמרי בסדר.</w:t>
      </w:r>
    </w:p>
    <w:p>
      <w:pPr>
        <w:keepNext/>
        <w:bidi/>
        <w:spacing w:after="120" w:before="120" w:line="360"/>
        <w:jc w:val="both"/>
      </w:pPr>
      <w:r>
        <w:rPr>
          <w:rFonts w:ascii="David" w:cs="David" w:eastAsia="David" w:hAnsi="David"/>
          <w:b/>
          <w:bCs/>
          <w:sz w:val="24"/>
          <w:szCs w:val="24"/>
          <w:rtl/>
        </w:rPr>
        <w:t xml:space="preserve">שאלות הראיון</w:t>
      </w:r>
    </w:p>
    <w:p>
      <w:pPr>
        <w:keepNext/>
        <w:bidi/>
        <w:spacing w:after="120" w:before="120" w:line="360"/>
        <w:jc w:val="both"/>
      </w:pPr>
      <w:r>
        <w:rPr>
          <w:rFonts w:ascii="David" w:cs="David" w:eastAsia="David" w:hAnsi="David"/>
          <w:b/>
          <w:bCs/>
          <w:sz w:val="24"/>
          <w:szCs w:val="24"/>
          <w:rtl/>
        </w:rPr>
        <w:t xml:space="preserve">1.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David" w:cs="David" w:eastAsia="David" w:hAnsi="David"/>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David" w:cs="David" w:eastAsia="David" w:hAnsi="David"/>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תוכלי לספר על יום אחד בעבודה, מהתחלה עד הסוף, איך זה נראה?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David" w:cs="David" w:eastAsia="David" w:hAnsi="David"/>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David" w:cs="David" w:eastAsia="David" w:hAnsi="David"/>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David" w:cs="David" w:eastAsia="David" w:hAnsi="David"/>
          <w:b/>
          <w:bCs/>
          <w:sz w:val="24"/>
          <w:szCs w:val="24"/>
          <w:rtl/>
        </w:rPr>
        <w:t xml:space="preserve">3. עד כמה את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David" w:cs="David" w:eastAsia="David" w:hAnsi="David"/>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ויש דברים שבהם את מרגישה חסרת שליטה?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David" w:cs="David" w:eastAsia="David" w:hAnsi="David"/>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David" w:cs="David" w:eastAsia="David" w:hAnsi="David"/>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David" w:cs="David" w:eastAsia="David" w:hAnsi="David"/>
          <w:b/>
          <w:bCs/>
          <w:sz w:val="24"/>
          <w:szCs w:val="24"/>
          <w:rtl/>
        </w:rPr>
        <w:t xml:space="preserve">5. כיצד את מחליטה למי ומתי לספר על המוגבלות שלך?</w:t>
      </w:r>
    </w:p>
    <w:p>
      <w:pPr>
        <w:bidi/>
        <w:spacing w:after="120" w:before="0" w:line="360"/>
        <w:jc w:val="both"/>
      </w:pPr>
      <w:r>
        <w:rPr>
          <w:rFonts w:ascii="David" w:cs="David" w:eastAsia="David" w:hAnsi="David"/>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David" w:cs="David" w:eastAsia="David" w:hAnsi="David"/>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יש מישהו שהחלטת לא לספר לו, ולמה?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David" w:cs="David" w:eastAsia="David" w:hAnsi="David"/>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David" w:cs="David" w:eastAsia="David" w:hAnsi="David"/>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David" w:cs="David" w:eastAsia="David" w:hAnsi="David"/>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David" w:cs="David" w:eastAsia="David" w:hAnsi="David"/>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David" w:cs="David" w:eastAsia="David" w:hAnsi="David"/>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David" w:cs="David" w:eastAsia="David" w:hAnsi="David"/>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David" w:cs="David" w:eastAsia="David" w:hAnsi="David"/>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David" w:cs="David" w:eastAsia="David" w:hAnsi="David"/>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2026-10-26T16:33:19.096Z</dcterms:created>
  <dcterms:modified xsi:type="dcterms:W3CDTF">2026-10-26T16:33:19.103Z</dcterms:modified>
</cp:coreProperties>
</file>

<file path=docProps/custom.xml><?xml version="1.0" encoding="utf-8"?>
<Properties xmlns="http://schemas.openxmlformats.org/officeDocument/2006/custom-properties" xmlns:vt="http://schemas.openxmlformats.org/officeDocument/2006/docPropsVTypes"/>
</file>