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line="360" w:lineRule="auto"/>
        <w:jc w:val="center"/>
      </w:pPr>
      <w:r>
        <w:rPr>
          <w:rFonts w:ascii="David" w:cs="David" w:hAnsi="David"/>
          <w:b/>
          <w:bCs/>
          <w:i w:val="false"/>
          <w:iCs w:val="false"/>
          <w:sz w:val="32"/>
          <w:szCs w:val="32"/>
          <w:rtl/>
        </w:rPr>
        <w:t xml:space="preserve">הקריה האקדמית אונו</w:t>
      </w:r>
    </w:p>
    <w:p>
      <w:pPr>
        <w:bidi/>
        <w:spacing w:after="120" w:before="0" w:line="360" w:lineRule="auto"/>
        <w:jc w:val="center"/>
      </w:pPr>
      <w:r>
        <w:rPr>
          <w:rFonts w:ascii="David" w:cs="David" w:hAnsi="David"/>
          <w:b w:val="false"/>
          <w:bCs w:val="false"/>
          <w:i w:val="false"/>
          <w:iCs w:val="false"/>
          <w:sz w:val="28"/>
          <w:szCs w:val="28"/>
          <w:rtl/>
        </w:rPr>
        <w:t xml:space="preserve">תואר שני בחינוך</w:t>
      </w:r>
    </w:p>
    <w:p>
      <w:pPr>
        <w:bidi/>
        <w:spacing w:after="600" w:before="0" w:line="360" w:lineRule="auto"/>
        <w:jc w:val="center"/>
      </w:pPr>
      <w:r>
        <w:rPr>
          <w:rFonts w:ascii="David" w:cs="David" w:hAnsi="David"/>
          <w:b w:val="false"/>
          <w:bCs w:val="false"/>
          <w:i w:val="false"/>
          <w:iCs w:val="false"/>
          <w:sz w:val="28"/>
          <w:szCs w:val="28"/>
          <w:rtl/>
        </w:rPr>
        <w:t xml:space="preserve">התמחות טכנולוגיות למידה ו-</w:t>
      </w:r>
      <w:r>
        <w:rPr>
          <w:rFonts w:ascii="Times New Roman" w:cs="Times New Roman" w:hAnsi="Times New Roman"/>
          <w:b w:val="false"/>
          <w:bCs w:val="false"/>
          <w:i w:val="false"/>
          <w:iCs w:val="false"/>
          <w:sz w:val="28"/>
          <w:szCs w:val="28"/>
          <w:rtl w:val="false"/>
        </w:rPr>
        <w:t xml:space="preserve">AI</w:t>
      </w:r>
    </w:p>
    <w:p>
      <w:pPr>
        <w:bidi/>
        <w:spacing w:after="400" w:before="0" w:line="360" w:lineRule="auto"/>
        <w:jc w:val="center"/>
      </w:pPr>
      <w:r>
        <w:rPr>
          <w:rFonts w:ascii="David" w:cs="David" w:hAnsi="David"/>
          <w:b/>
          <w:bCs/>
          <w:i w:val="false"/>
          <w:iCs w:val="false"/>
          <w:sz w:val="28"/>
          <w:szCs w:val="28"/>
          <w:rtl/>
        </w:rPr>
        <w:t xml:space="preserve">עבודת סמינריון: סקירת ספרות</w:t>
      </w:r>
    </w:p>
    <w:p>
      <w:pPr>
        <w:bidi/>
        <w:spacing w:after="600" w:before="0" w:line="360" w:lineRule="auto"/>
        <w:jc w:val="center"/>
      </w:pPr>
      <w:r>
        <w:rPr>
          <w:rFonts w:ascii="David" w:cs="David" w:hAnsi="David"/>
          <w:b/>
          <w:bCs/>
          <w:i w:val="false"/>
          <w:iCs w:val="false"/>
          <w:sz w:val="30"/>
          <w:szCs w:val="30"/>
          <w:rtl/>
        </w:rPr>
        <w:t xml:space="preserve">תפיסות ועמדות של מורי אנגלית כשפה זרה (</w:t>
      </w:r>
      <w:r>
        <w:rPr>
          <w:rFonts w:ascii="Times New Roman" w:cs="Times New Roman" w:hAnsi="Times New Roman"/>
          <w:b/>
          <w:bCs/>
          <w:i w:val="false"/>
          <w:iCs w:val="false"/>
          <w:sz w:val="30"/>
          <w:szCs w:val="30"/>
          <w:rtl w:val="false"/>
        </w:rPr>
        <w:t xml:space="preserve">EFL) </w:t>
      </w:r>
      <w:r>
        <w:rPr>
          <w:rFonts w:ascii="David" w:cs="David" w:hAnsi="David"/>
          <w:b/>
          <w:bCs/>
          <w:i w:val="false"/>
          <w:iCs w:val="false"/>
          <w:sz w:val="30"/>
          <w:szCs w:val="30"/>
          <w:rtl/>
        </w:rPr>
        <w:t xml:space="preserve">בבית הספר היסודי בישראל כלפי שילוב כלי בינה מלאכותית יוצרת בהוראת האנגלית</w:t>
      </w:r>
    </w:p>
    <w:p>
      <w:pPr>
        <w:bidi/>
        <w:spacing w:after="120" w:before="0" w:line="360" w:lineRule="auto"/>
        <w:jc w:val="center"/>
      </w:pPr>
      <w:r>
        <w:rPr>
          <w:rFonts w:ascii="David" w:cs="David" w:hAnsi="David"/>
          <w:b w:val="false"/>
          <w:bCs w:val="false"/>
          <w:i w:val="false"/>
          <w:iCs w:val="false"/>
          <w:sz w:val="24"/>
          <w:szCs w:val="24"/>
          <w:rtl/>
        </w:rPr>
        <w:t xml:space="preserve">שם הקורס: סמינר</w:t>
      </w:r>
    </w:p>
    <w:p>
      <w:pPr>
        <w:bidi/>
        <w:spacing w:after="120" w:before="0" w:line="360" w:lineRule="auto"/>
        <w:jc w:val="center"/>
      </w:pPr>
      <w:r>
        <w:rPr>
          <w:rFonts w:ascii="David" w:cs="David" w:hAnsi="David"/>
          <w:b w:val="false"/>
          <w:bCs w:val="false"/>
          <w:i w:val="false"/>
          <w:iCs w:val="false"/>
          <w:sz w:val="24"/>
          <w:szCs w:val="24"/>
          <w:rtl/>
        </w:rPr>
        <w:t xml:space="preserve">מגישה: ג'סיקה אבו קארם</w:t>
      </w:r>
    </w:p>
    <w:p>
      <w:pPr>
        <w:bidi/>
        <w:spacing w:after="120" w:before="0" w:line="360" w:lineRule="auto"/>
        <w:jc w:val="center"/>
      </w:pPr>
      <w:r>
        <w:rPr>
          <w:rFonts w:ascii="David" w:cs="David" w:hAnsi="David"/>
          <w:b w:val="false"/>
          <w:bCs w:val="false"/>
          <w:i w:val="false"/>
          <w:iCs w:val="false"/>
          <w:sz w:val="24"/>
          <w:szCs w:val="24"/>
          <w:rtl/>
        </w:rPr>
        <w:t xml:space="preserve">ת"ז: 321516262</w:t>
      </w:r>
    </w:p>
    <w:p>
      <w:pPr>
        <w:bidi/>
        <w:spacing w:after="120" w:before="0" w:line="360" w:lineRule="auto"/>
        <w:jc w:val="center"/>
      </w:pPr>
      <w:r>
        <w:rPr>
          <w:rFonts w:ascii="David" w:cs="David" w:hAnsi="David"/>
          <w:b w:val="false"/>
          <w:bCs w:val="false"/>
          <w:i w:val="false"/>
          <w:iCs w:val="false"/>
          <w:sz w:val="24"/>
          <w:szCs w:val="24"/>
          <w:rtl/>
        </w:rPr>
        <w:t xml:space="preserve">מנחה: ד"ר גילה לוי עצמון</w:t>
      </w:r>
    </w:p>
    <w:p>
      <w:pPr>
        <w:bidi/>
        <w:spacing w:after="120" w:before="0" w:line="360" w:lineRule="auto"/>
        <w:jc w:val="center"/>
      </w:pPr>
      <w:r>
        <w:rPr>
          <w:rFonts w:ascii="David" w:cs="David" w:hAnsi="David"/>
          <w:b w:val="false"/>
          <w:bCs w:val="false"/>
          <w:i w:val="false"/>
          <w:iCs w:val="false"/>
          <w:sz w:val="24"/>
          <w:szCs w:val="24"/>
          <w:rtl/>
        </w:rPr>
        <w:t xml:space="preserve">תאריך הגשה: אב תשפ"ו, אוגוסט 2026</w:t>
      </w:r>
    </w:p>
    <w:p>
      <w:pPr>
        <w:pageBreakBefore/>
        <w:bidi/>
        <w:spacing w:after="240" w:line="360" w:lineRule="auto"/>
        <w:jc w:val="both"/>
      </w:pPr>
      <w:r>
        <w:rPr>
          <w:rFonts w:ascii="David" w:cs="David" w:hAnsi="David"/>
          <w:b/>
          <w:bCs/>
          <w:i w:val="false"/>
          <w:iCs w:val="false"/>
          <w:sz w:val="28"/>
          <w:szCs w:val="28"/>
          <w:rtl/>
        </w:rPr>
        <w:t xml:space="preserve">סקירת ספרות</w:t>
      </w:r>
    </w:p>
    <w:p>
      <w:pPr>
        <w:bidi/>
        <w:spacing w:after="120" w:line="360" w:lineRule="auto"/>
        <w:jc w:val="both"/>
      </w:pPr>
      <w:r>
        <w:rPr>
          <w:rFonts w:ascii="David" w:cs="David" w:hAnsi="David"/>
          <w:b w:val="false"/>
          <w:bCs w:val="false"/>
          <w:i w:val="false"/>
          <w:iCs w:val="false"/>
          <w:sz w:val="24"/>
          <w:szCs w:val="24"/>
          <w:rtl/>
        </w:rPr>
        <w:t xml:space="preserve">כלי בינה מלאכותית יוצרת, ובראשם יישומים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נכנסו בשנים האחרונות אל שגרת העבודה של מורים בישראל ובעולם, ומערכת החינוך נדרשת להחליט כיצד לשלבם בהוראה ובלמידה (דשן ואחרים, 2026; משרד החינוך, 2025). הוראת האנגלית כשפה זרה היא זירה מעניינת במיוחד לבחינת השאלה הזו, משום שמדובר בטכנולוגיה שמייצרת שפה, כלומר בכלי הפועל בליבת התחום הנלמד עצמו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המחקר הנוכחי שואל כיצד תופסים מורי אנגלית בבית הספר היסודי בישראל את שילובם של כלי בינה מלאכותית יוצרת בהוראת האנגלית. סקירת הספרות בנויה מן הרחב אל הצר: היא פותחת בפדגוגיה חדשנית ובשילוב טכנולוגיות בלמידה, ממשיכה אל הבינה המלאכותית בחינוך, אל אוריינות ומוכנות לבינה מלאכותית ואל הוראת האנגלית בבית הספר היסודי, ומסיימת בתפיסות ובעמדות של מורים כלפי שילוב בינה מלאכותית, באתגרי היישום ובנושא הספציפי של המחקר.</w:t>
      </w:r>
    </w:p>
    <w:p>
      <w:pPr>
        <w:pageBreakBefore/>
        <w:bidi/>
        <w:spacing w:after="240" w:line="360" w:lineRule="auto"/>
        <w:jc w:val="both"/>
      </w:pPr>
      <w:r>
        <w:rPr>
          <w:rFonts w:ascii="David" w:cs="David" w:hAnsi="David"/>
          <w:b/>
          <w:bCs/>
          <w:i w:val="false"/>
          <w:iCs w:val="false"/>
          <w:sz w:val="28"/>
          <w:szCs w:val="28"/>
          <w:rtl/>
        </w:rPr>
        <w:t xml:space="preserve">1. פדגוגיה חדשנית</w:t>
      </w:r>
    </w:p>
    <w:p>
      <w:pPr>
        <w:bidi/>
        <w:spacing w:after="180" w:line="360" w:lineRule="auto"/>
        <w:jc w:val="both"/>
      </w:pPr>
      <w:r>
        <w:rPr>
          <w:rFonts w:ascii="David" w:cs="David" w:hAnsi="David"/>
          <w:b/>
          <w:bCs/>
          <w:i w:val="false"/>
          <w:iCs w:val="false"/>
          <w:sz w:val="24"/>
          <w:szCs w:val="24"/>
          <w:rtl/>
        </w:rPr>
        <w:t xml:space="preserve">1.1 הגדרות ועקרונות</w:t>
      </w:r>
    </w:p>
    <w:p>
      <w:pPr>
        <w:bidi/>
        <w:spacing w:after="120" w:line="360" w:lineRule="auto"/>
        <w:jc w:val="both"/>
      </w:pPr>
      <w:r>
        <w:rPr>
          <w:rFonts w:ascii="David" w:cs="David" w:hAnsi="David"/>
          <w:b w:val="false"/>
          <w:bCs w:val="false"/>
          <w:i w:val="false"/>
          <w:iCs w:val="false"/>
          <w:sz w:val="24"/>
          <w:szCs w:val="24"/>
          <w:rtl/>
        </w:rPr>
        <w:t xml:space="preserve">פדגוגיה חדשנית מתוארת בספרות המקצועית כתפיסת חינוך הוליסטית, שבמרכזה שלושה עקרונות: פרט, רציפות והתאמה לתקופה. עקרון הפרט משמעו התאמת הלמידה ליכולותיו ולרצונותיו של הלומד, כך שהלומד מוביל את הלמידה ולוקח עליה אחריות. עקרון הרציפות מתייחס לרציפות של זמן ומקום, לרציפות בין-תחומית ולמעגלי למידה המתרחבים מן הפרט אל הקהילה. עקרון ההתאמה לתקופה נוגע לעדכון מתמיד של התכנים ושל הכלים, מתוך תפיסה הומניסטית השואפת ללמידה איכותית (לוי עצמון, 2024).</w:t>
      </w:r>
    </w:p>
    <w:p>
      <w:pPr>
        <w:bidi/>
        <w:spacing w:after="180" w:line="360" w:lineRule="auto"/>
        <w:jc w:val="both"/>
      </w:pPr>
      <w:r>
        <w:rPr>
          <w:rFonts w:ascii="David" w:cs="David" w:hAnsi="David"/>
          <w:b/>
          <w:bCs/>
          <w:i w:val="false"/>
          <w:iCs w:val="false"/>
          <w:sz w:val="24"/>
          <w:szCs w:val="24"/>
          <w:rtl/>
        </w:rPr>
        <w:t xml:space="preserve">1.2 פדגוגיה מוטת עתיד ומיומנויות המאה ה-21</w:t>
      </w:r>
    </w:p>
    <w:p>
      <w:pPr>
        <w:bidi/>
        <w:spacing w:after="120" w:line="360" w:lineRule="auto"/>
        <w:jc w:val="both"/>
      </w:pPr>
      <w:r>
        <w:rPr>
          <w:rFonts w:ascii="David" w:cs="David" w:hAnsi="David"/>
          <w:b w:val="false"/>
          <w:bCs w:val="false"/>
          <w:i w:val="false"/>
          <w:iCs w:val="false"/>
          <w:sz w:val="24"/>
          <w:szCs w:val="24"/>
          <w:rtl/>
        </w:rPr>
        <w:t xml:space="preserve">הרחבה של אותה תפיסה מוצעת במסגרת הפדגוגיה מוטת העתיד של משרד החינוך. זוהי פדגוגיה הנגזרת מניתוח מגמות חברתיות וטכנולוגיות ומחיזוי התנהלותן, והיא מכוונת להכשיר את הלומד למציאות עתידית משתנה ולהצמיח בוגר משגשג (מורגנשטרן ואחרים, 2020). לצדה התגבש השיח על מיומנויות המאה ה-21, ובו הודגשו כישורי למידה וחדשנות: תקשורתיות, שיתופיות, חשיבה ביקורתית ופתרון בעיות וחשיבה יצירתית. בעשור האחרון נתפסות מיומנויות אלה כחלק ממודל רחב יותר, מצפן הלמידה, המדגיש פיתוח מיומנויות קוגניטיביות, חברתיות, רגשיות ופיזיות לצד עמדות וערכים, כאשר השלומות (</w:t>
      </w:r>
      <w:r>
        <w:rPr>
          <w:rFonts w:ascii="Times New Roman" w:cs="Times New Roman" w:hAnsi="Times New Roman"/>
          <w:b w:val="false"/>
          <w:bCs w:val="false"/>
          <w:i w:val="false"/>
          <w:iCs w:val="false"/>
          <w:sz w:val="24"/>
          <w:szCs w:val="24"/>
          <w:rtl w:val="false"/>
        </w:rPr>
        <w:t xml:space="preserve">well-being) </w:t>
      </w:r>
      <w:r>
        <w:rPr>
          <w:rFonts w:ascii="David" w:cs="David" w:hAnsi="David"/>
          <w:b w:val="false"/>
          <w:bCs w:val="false"/>
          <w:i w:val="false"/>
          <w:iCs w:val="false"/>
          <w:sz w:val="24"/>
          <w:szCs w:val="24"/>
          <w:rtl/>
        </w:rPr>
        <w:t xml:space="preserve">של הלומד היא היעד (</w:t>
      </w:r>
      <w:r>
        <w:rPr>
          <w:rFonts w:ascii="Times New Roman" w:cs="Times New Roman" w:hAnsi="Times New Roman"/>
          <w:b w:val="false"/>
          <w:bCs w:val="false"/>
          <w:i w:val="false"/>
          <w:iCs w:val="false"/>
          <w:sz w:val="24"/>
          <w:szCs w:val="24"/>
          <w:rtl w:val="false"/>
        </w:rPr>
        <w:t xml:space="preserve">OECD, 2019).</w:t>
      </w:r>
    </w:p>
    <w:p>
      <w:pPr>
        <w:bidi/>
        <w:spacing w:after="180" w:line="360" w:lineRule="auto"/>
        <w:jc w:val="both"/>
      </w:pPr>
      <w:r>
        <w:rPr>
          <w:rFonts w:ascii="David" w:cs="David" w:hAnsi="David"/>
          <w:b/>
          <w:bCs/>
          <w:i w:val="false"/>
          <w:iCs w:val="false"/>
          <w:sz w:val="24"/>
          <w:szCs w:val="24"/>
          <w:rtl/>
        </w:rPr>
        <w:t xml:space="preserve">1.3 חדשנות פדגוגית, טכנולוגיה ושינוי תפקידי המורה והלומד</w:t>
      </w:r>
    </w:p>
    <w:p>
      <w:pPr>
        <w:bidi/>
        <w:spacing w:after="120" w:line="360" w:lineRule="auto"/>
        <w:jc w:val="both"/>
      </w:pPr>
      <w:r>
        <w:rPr>
          <w:rFonts w:ascii="David" w:cs="David" w:hAnsi="David"/>
          <w:b w:val="false"/>
          <w:bCs w:val="false"/>
          <w:i w:val="false"/>
          <w:iCs w:val="false"/>
          <w:sz w:val="24"/>
          <w:szCs w:val="24"/>
          <w:rtl/>
        </w:rPr>
        <w:t xml:space="preserve">פרנסקי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טוען שתפקידה של הטכנולוגיה בכיתה הוא לאפשר ללומדים ללמד את עצמם, בהנחיית המורה. לפי גישה זו הטכנולוגיה איננה מטרה אלא מדיום שמאפשר קיומה של פדגוגיה חדשנית: הלומד הופך לפעיל ולאחראי על הבניית הידע שלו, והמורה עובר מתפקיד של מוסר ידע לתפקיד של מנחה ומעצב סביבות למידה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שינוי תפקידים זה הוא הרקע שעליו יש לבחון גם את כניסתה של הבינה המלאכותית היוצרת לכיתה, שכן שאלת חלוקת העבודה בין המורה, הלומד והטכנולוגיה מתחדדת ככל שהטכנולוגיה עצמאית יותר (</w:t>
      </w:r>
      <w:r>
        <w:rPr>
          <w:rFonts w:ascii="Times New Roman" w:cs="Times New Roman" w:hAnsi="Times New Roman"/>
          <w:b w:val="false"/>
          <w:bCs w:val="false"/>
          <w:i w:val="false"/>
          <w:iCs w:val="false"/>
          <w:sz w:val="24"/>
          <w:szCs w:val="24"/>
          <w:rtl w:val="false"/>
        </w:rPr>
        <w:t xml:space="preserve">Gašević et al., 2023).</w:t>
      </w:r>
    </w:p>
    <w:p>
      <w:pPr>
        <w:pageBreakBefore/>
        <w:bidi/>
        <w:spacing w:after="240" w:line="360" w:lineRule="auto"/>
        <w:jc w:val="both"/>
      </w:pPr>
      <w:r>
        <w:rPr>
          <w:rFonts w:ascii="David" w:cs="David" w:hAnsi="David"/>
          <w:b/>
          <w:bCs/>
          <w:i w:val="false"/>
          <w:iCs w:val="false"/>
          <w:sz w:val="28"/>
          <w:szCs w:val="28"/>
          <w:rtl/>
        </w:rPr>
        <w:t xml:space="preserve">2. שילוב טכנולוגיות בלמידה</w:t>
      </w:r>
    </w:p>
    <w:p>
      <w:pPr>
        <w:bidi/>
        <w:spacing w:after="180" w:line="360" w:lineRule="auto"/>
        <w:jc w:val="both"/>
      </w:pPr>
      <w:r>
        <w:rPr>
          <w:rFonts w:ascii="David" w:cs="David" w:hAnsi="David"/>
          <w:b/>
          <w:bCs/>
          <w:i w:val="false"/>
          <w:iCs w:val="false"/>
          <w:sz w:val="24"/>
          <w:szCs w:val="24"/>
          <w:rtl/>
        </w:rPr>
        <w:t xml:space="preserve">2.1 סקירה היסטורית בקצרה</w:t>
      </w:r>
    </w:p>
    <w:p>
      <w:pPr>
        <w:bidi/>
        <w:spacing w:after="120" w:line="360" w:lineRule="auto"/>
        <w:jc w:val="both"/>
      </w:pPr>
      <w:r>
        <w:rPr>
          <w:rFonts w:ascii="David" w:cs="David" w:hAnsi="David"/>
          <w:b w:val="false"/>
          <w:bCs w:val="false"/>
          <w:i w:val="false"/>
          <w:iCs w:val="false"/>
          <w:sz w:val="24"/>
          <w:szCs w:val="24"/>
          <w:rtl/>
        </w:rPr>
        <w:t xml:space="preserve">הניסיונות לשלב טכנולוגיות דיגיטליות בהוראה מלווים את מערכות החינוך מזה עשורים, אך קצב האימוץ בפועל היה לרוב איטי מקצב ההתפתחות הטכנולוגית. נקודת מפנה התרחשה במגפת הקורונה, כאשר המעבר הכפוי להוראה מרחוק חייב את כלל המורים ומכשירי המורים להשתמש בכלים דיגיטליים. מחקר שנערך במכללות להכשרת מורים בישראל מצא שרוב בעלי התפקידים הבכירים תיארו את המגפה כחלון הזדמנויות לצמיחה ולהמצאה מחדש של ההוראה, וששיעור ההשתתפות בהשתלמויות טכנולוגיות הוכפל באותה תקופה, לצד מיעוט שחווה את התקופה כמשבר והתמקד בהישרדות (חיאק ואבידב-אונגר, 2022).</w:t>
      </w:r>
    </w:p>
    <w:p>
      <w:pPr>
        <w:bidi/>
        <w:spacing w:after="180" w:line="360" w:lineRule="auto"/>
        <w:jc w:val="both"/>
      </w:pPr>
      <w:r>
        <w:rPr>
          <w:rFonts w:ascii="David" w:cs="David" w:hAnsi="David"/>
          <w:b/>
          <w:bCs/>
          <w:i w:val="false"/>
          <w:iCs w:val="false"/>
          <w:sz w:val="24"/>
          <w:szCs w:val="24"/>
          <w:rtl/>
        </w:rPr>
        <w:t xml:space="preserve">2.2 עקרונות להטמעה</w:t>
      </w:r>
    </w:p>
    <w:p>
      <w:pPr>
        <w:bidi/>
        <w:spacing w:after="120" w:line="360" w:lineRule="auto"/>
        <w:jc w:val="both"/>
      </w:pPr>
      <w:r>
        <w:rPr>
          <w:rFonts w:ascii="David" w:cs="David" w:hAnsi="David"/>
          <w:b w:val="false"/>
          <w:bCs w:val="false"/>
          <w:i w:val="false"/>
          <w:iCs w:val="false"/>
          <w:sz w:val="24"/>
          <w:szCs w:val="24"/>
          <w:rtl/>
        </w:rPr>
        <w:t xml:space="preserve">אותו מחקר מדגים גם את המתח המבני שבין הטמעה "מלמעלה למטה", ביוזמת ההנהלה והמדיניות, ובין צמיחה "מלמטה למעלה", ביוזמת הסגל. חלק מהמרואיינים תיארו מדיניות מחייבת, אחרים הדגישו את החופש האקדמי ואת היוזמה האישית, והמסקנה שעלתה היא שהטמעה מוצלחת דורשת מפגש רצונות: חזון ניהולי ברור לצד אוטונומיה ודיאלוג פתוח עם הסגל (חיאק ואבידב-אונגר, 2022). עיקרון נוסף העולה מן הספרות הוא שהטכנולוגיה צריכה לשרת את הפדגוגיה ולא להפך, כלומר נקודת המוצא היא הצורך הלימודי, והכלי נבחר בהתאם לו (</w:t>
      </w:r>
      <w:r>
        <w:rPr>
          <w:rFonts w:ascii="Times New Roman" w:cs="Times New Roman" w:hAnsi="Times New Roman"/>
          <w:b w:val="false"/>
          <w:bCs w:val="false"/>
          <w:i w:val="false"/>
          <w:iCs w:val="false"/>
          <w:sz w:val="24"/>
          <w:szCs w:val="24"/>
          <w:rtl w:val="false"/>
        </w:rPr>
        <w:t xml:space="preserve">Prensky, 2008).</w:t>
      </w:r>
    </w:p>
    <w:p>
      <w:pPr>
        <w:bidi/>
        <w:spacing w:after="180" w:line="360" w:lineRule="auto"/>
        <w:jc w:val="both"/>
      </w:pPr>
      <w:r>
        <w:rPr>
          <w:rFonts w:ascii="David" w:cs="David" w:hAnsi="David"/>
          <w:b/>
          <w:bCs/>
          <w:i w:val="false"/>
          <w:iCs w:val="false"/>
          <w:sz w:val="24"/>
          <w:szCs w:val="24"/>
          <w:rtl/>
        </w:rPr>
        <w:t xml:space="preserve">2.3 מודלים להערכת שילוב טכנולוגי: </w:t>
      </w:r>
      <w:r>
        <w:rPr>
          <w:rFonts w:ascii="Times New Roman" w:cs="Times New Roman" w:hAnsi="Times New Roman"/>
          <w:b/>
          <w:bCs/>
          <w:i w:val="false"/>
          <w:iCs w:val="false"/>
          <w:sz w:val="24"/>
          <w:szCs w:val="24"/>
          <w:rtl w:val="false"/>
        </w:rPr>
        <w:t xml:space="preserve">TPACK </w:t>
      </w:r>
      <w:r>
        <w:rPr>
          <w:rFonts w:ascii="David" w:cs="David" w:hAnsi="David"/>
          <w:b/>
          <w:bCs/>
          <w:i w:val="false"/>
          <w:iCs w:val="false"/>
          <w:sz w:val="24"/>
          <w:szCs w:val="24"/>
          <w:rtl/>
        </w:rPr>
        <w:t xml:space="preserve">ו-</w:t>
      </w:r>
      <w:r>
        <w:rPr>
          <w:rFonts w:ascii="Times New Roman" w:cs="Times New Roman" w:hAnsi="Times New Roman"/>
          <w:b/>
          <w:bCs/>
          <w:i w:val="false"/>
          <w:iCs w:val="false"/>
          <w:sz w:val="24"/>
          <w:szCs w:val="24"/>
          <w:rtl w:val="false"/>
        </w:rPr>
        <w:t xml:space="preserve">SAMR</w:t>
      </w:r>
    </w:p>
    <w:p>
      <w:pPr>
        <w:bidi/>
        <w:spacing w:after="120" w:line="360" w:lineRule="auto"/>
        <w:jc w:val="both"/>
      </w:pPr>
      <w:r>
        <w:rPr>
          <w:rFonts w:ascii="David" w:cs="David" w:hAnsi="David"/>
          <w:b w:val="false"/>
          <w:bCs w:val="false"/>
          <w:i w:val="false"/>
          <w:iCs w:val="false"/>
          <w:sz w:val="24"/>
          <w:szCs w:val="24"/>
          <w:rtl/>
        </w:rPr>
        <w:t xml:space="preserve">המסגרת המושגית המקובלת ביותר לתיאור הידע הנדרש למורה המשלב טכנולוגיה היא מודל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המודל מתאר שלושה מרחבי ידע, ידע תוכן, ידע פדגוגי וידע טכנולוגי, ואת החפיפות ביניהם, כאשר במרכז נמצא הידע הטכנולוגי-פדגוגי-תוכני: היכולת לבחור טכנולוגיה, לעצב בעזרתה הוראה ולהתאימה לתוכן הנלמד. מישרה וקוהלר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מדגישים שרוב הטכנולוגיות שמורים משתמשים בהן לא פותחו לצרכים חינוכיים, ולכן נדרש מהמורה "מיחזור יצירתי" שלהן, וכן שהמערכת נמצאת בשיווי משקל דינמי: שינוי באחד הרכיבים מחייב התאמה של האחרים.</w:t>
      </w:r>
    </w:p>
    <w:p>
      <w:pPr>
        <w:bidi/>
        <w:spacing w:after="120" w:line="360" w:lineRule="auto"/>
        <w:jc w:val="both"/>
      </w:pPr>
      <w:r>
        <w:rPr>
          <w:rFonts w:ascii="David" w:cs="David" w:hAnsi="David"/>
          <w:b w:val="false"/>
          <w:bCs w:val="false"/>
          <w:i w:val="false"/>
          <w:iCs w:val="false"/>
          <w:sz w:val="24"/>
          <w:szCs w:val="24"/>
          <w:rtl/>
        </w:rPr>
        <w:t xml:space="preserve">בגרסה מעודכנת של המודל שודרג מעגל ההקשר החיצוני למרחב ידע עצמאי, ידע הקשרי (</w:t>
      </w:r>
      <w:r>
        <w:rPr>
          <w:rFonts w:ascii="Times New Roman" w:cs="Times New Roman" w:hAnsi="Times New Roman"/>
          <w:b w:val="false"/>
          <w:bCs w:val="false"/>
          <w:i w:val="false"/>
          <w:iCs w:val="false"/>
          <w:sz w:val="24"/>
          <w:szCs w:val="24"/>
          <w:rtl w:val="false"/>
        </w:rPr>
        <w:t xml:space="preserve">Contextual Knowledge, XK): </w:t>
      </w:r>
      <w:r>
        <w:rPr>
          <w:rFonts w:ascii="David" w:cs="David" w:hAnsi="David"/>
          <w:b w:val="false"/>
          <w:bCs w:val="false"/>
          <w:i w:val="false"/>
          <w:iCs w:val="false"/>
          <w:sz w:val="24"/>
          <w:szCs w:val="24"/>
          <w:rtl/>
        </w:rPr>
        <w:t xml:space="preserve">ידיעת המורה את בית הספר, את המדיניות, את המשאבים ואת התרבות הארגונית שבתוכם הוא פועל. לטענת מישרה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היעדר ידע הקשרי מגביל כל ניסיון לשילוב טכנולוגיה, ומורה בעל ידע הקשרי פועל כ"יזם פנים-ארגוני" המכיר את מנופי ההשפעה בארגונו. מודל משלים,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מציע סולם לבחינת עומק השילוב, מהחלפה ושיפור של פעולה קיימת ועד שינוי והמצאה מחדש של המשימה הלימודית (</w:t>
      </w:r>
      <w:r>
        <w:rPr>
          <w:rFonts w:ascii="Times New Roman" w:cs="Times New Roman" w:hAnsi="Times New Roman"/>
          <w:b w:val="false"/>
          <w:bCs w:val="false"/>
          <w:i w:val="false"/>
          <w:iCs w:val="false"/>
          <w:sz w:val="24"/>
          <w:szCs w:val="24"/>
          <w:rtl w:val="false"/>
        </w:rPr>
        <w:t xml:space="preserve">Puentedura, 2006). </w:t>
      </w:r>
      <w:r>
        <w:rPr>
          <w:rFonts w:ascii="David" w:cs="David" w:hAnsi="David"/>
          <w:b w:val="false"/>
          <w:bCs w:val="false"/>
          <w:i w:val="false"/>
          <w:iCs w:val="false"/>
          <w:sz w:val="24"/>
          <w:szCs w:val="24"/>
          <w:rtl/>
        </w:rPr>
        <w:t xml:space="preserve">מודלים אלה מתמקדים בידע ובפרקטיקה של המורה; מודלים שעניינם קבלת הטכנולוגיה על ידי המשתמש,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יידונו בפרק השישי.</w:t>
      </w:r>
    </w:p>
    <w:p>
      <w:pPr>
        <w:pageBreakBefore/>
        <w:bidi/>
        <w:spacing w:after="240" w:line="360" w:lineRule="auto"/>
        <w:jc w:val="both"/>
      </w:pPr>
      <w:r>
        <w:rPr>
          <w:rFonts w:ascii="David" w:cs="David" w:hAnsi="David"/>
          <w:b/>
          <w:bCs/>
          <w:i w:val="false"/>
          <w:iCs w:val="false"/>
          <w:sz w:val="28"/>
          <w:szCs w:val="28"/>
          <w:rtl/>
        </w:rPr>
        <w:t xml:space="preserve">3. בינה מלאכותית בחינוך</w:t>
      </w:r>
    </w:p>
    <w:p>
      <w:pPr>
        <w:bidi/>
        <w:spacing w:after="180" w:line="360" w:lineRule="auto"/>
        <w:jc w:val="both"/>
      </w:pPr>
      <w:r>
        <w:rPr>
          <w:rFonts w:ascii="David" w:cs="David" w:hAnsi="David"/>
          <w:b/>
          <w:bCs/>
          <w:i w:val="false"/>
          <w:iCs w:val="false"/>
          <w:sz w:val="24"/>
          <w:szCs w:val="24"/>
          <w:rtl/>
        </w:rPr>
        <w:t xml:space="preserve">3.1 עקרונות טכנולוגיים ובינה מלאכותית יוצרת</w:t>
      </w:r>
    </w:p>
    <w:p>
      <w:pPr>
        <w:bidi/>
        <w:spacing w:after="120" w:line="360" w:lineRule="auto"/>
        <w:jc w:val="both"/>
      </w:pPr>
      <w:r>
        <w:rPr>
          <w:rFonts w:ascii="David" w:cs="David" w:hAnsi="David"/>
          <w:b w:val="false"/>
          <w:bCs w:val="false"/>
          <w:i w:val="false"/>
          <w:iCs w:val="false"/>
          <w:sz w:val="24"/>
          <w:szCs w:val="24"/>
          <w:rtl/>
        </w:rPr>
        <w:t xml:space="preserve">בינה מלאכותית היא תוכנת מחשב המדמה תהליכי חשיבה אנושיים לשם ביצוע משימות, והיא נשענת על כריית נתונים בהיקפים גדולים, על זיהוי דפוסים וחיזוי מגמות, על למידת מכונה ועל מידה של אוטונומיה בקבלת החלטות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בינה מלאכותית יוצרת (</w:t>
      </w:r>
      <w:r>
        <w:rPr>
          <w:rFonts w:ascii="Times New Roman" w:cs="Times New Roman" w:hAnsi="Times New Roman"/>
          <w:b w:val="false"/>
          <w:bCs w:val="false"/>
          <w:i w:val="false"/>
          <w:iCs w:val="false"/>
          <w:sz w:val="24"/>
          <w:szCs w:val="24"/>
          <w:rtl w:val="false"/>
        </w:rPr>
        <w:t xml:space="preserve">Generative AI) </w:t>
      </w:r>
      <w:r>
        <w:rPr>
          <w:rFonts w:ascii="David" w:cs="David" w:hAnsi="David"/>
          <w:b w:val="false"/>
          <w:bCs w:val="false"/>
          <w:i w:val="false"/>
          <w:iCs w:val="false"/>
          <w:sz w:val="24"/>
          <w:szCs w:val="24"/>
          <w:rtl/>
        </w:rPr>
        <w:t xml:space="preserve">היא התפתחות חדשה יחסית: יישומים המייצרים תוכן חדש, טקסט, תמונה, קול או קוד, על בסיס דפוסים סטטיסטיים שנלמדו ממאגרי עתק. 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מדגישים שמודל שפה גדול איננו מנוע חיפוש: הוא אינו שולף טקסט קיים אלא מחולל תשובה חדשה בכל פנייה. לצד שלוש תכונות המאפיינות כל טכנולוגיה דיגיטלית, רב-שימושיות, אטימות ואי-יציבות, הם מציינים שתי תכונות ייחודיות לבינה מלאכותית יוצרת: היא יוצרת, כלומר מפיקה תוצר ייחודי בכל אינטראקציה, והיא חברתית, כלומר בני אדם נוטים להאניש אותה ולתקשר איתה כאילו הייתה זולת ממשי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3.2 יישומי בינה מלאכותית בהוראה ובלמידה</w:t>
      </w:r>
    </w:p>
    <w:p>
      <w:pPr>
        <w:bidi/>
        <w:spacing w:after="120" w:line="360" w:lineRule="auto"/>
        <w:jc w:val="both"/>
      </w:pPr>
      <w:r>
        <w:rPr>
          <w:rFonts w:ascii="David" w:cs="David" w:hAnsi="David"/>
          <w:b w:val="false"/>
          <w:bCs w:val="false"/>
          <w:i w:val="false"/>
          <w:iCs w:val="false"/>
          <w:sz w:val="24"/>
          <w:szCs w:val="24"/>
          <w:rtl/>
        </w:rPr>
        <w:t xml:space="preserve">סקירה שיטתית של המחקר על בינה מלאכותית בעבודת מורים מיפתה יישומים בשלושה שלבי הוראה: בתכנון, ביצירת חומרי למידה ובהתאמתם לרמות שונות; ביישום, בהוראה מותאמת אישית ובמתן משוב בזמן אמת; ובהערכה, בבדיקה אוטומטית ובזיהוי קשיים של לומדים (</w:t>
      </w:r>
      <w:r>
        <w:rPr>
          <w:rFonts w:ascii="Times New Roman" w:cs="Times New Roman" w:hAnsi="Times New Roman"/>
          <w:b w:val="false"/>
          <w:bCs w:val="false"/>
          <w:i w:val="false"/>
          <w:iCs w:val="false"/>
          <w:sz w:val="24"/>
          <w:szCs w:val="24"/>
          <w:rtl w:val="false"/>
        </w:rPr>
        <w:t xml:space="preserve">Celik et al., 2022). </w:t>
      </w:r>
      <w:r>
        <w:rPr>
          <w:rFonts w:ascii="David" w:cs="David" w:hAnsi="David"/>
          <w:b w:val="false"/>
          <w:bCs w:val="false"/>
          <w:i w:val="false"/>
          <w:iCs w:val="false"/>
          <w:sz w:val="24"/>
          <w:szCs w:val="24"/>
          <w:rtl/>
        </w:rPr>
        <w:t xml:space="preserve">לצד היישומים הממוקדים במורה, מתפתח שיח על "תחום התיאום": חלוקת התפקידים והמשימות בין האדם ובין הבינה המלאכותית בתהלכי למידה וקוגניציה, כך שהטכנולוגיה תתמוך בלמידה ולא תחליף את החשיבה של הלומד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גישת אונסק"ו מדגישה בהקשר זה שילוב ממוקד אדם, שבו ההחלטות הפדגוגיות נשארות בידי אנשי החינוך (</w:t>
      </w:r>
      <w:r>
        <w:rPr>
          <w:rFonts w:ascii="Times New Roman" w:cs="Times New Roman" w:hAnsi="Times New Roman"/>
          <w:b w:val="false"/>
          <w:bCs w:val="false"/>
          <w:i w:val="false"/>
          <w:iCs w:val="false"/>
          <w:sz w:val="24"/>
          <w:szCs w:val="24"/>
          <w:rtl w:val="false"/>
        </w:rPr>
        <w:t xml:space="preserve">Holmes &amp; Miao, 2023).</w:t>
      </w:r>
    </w:p>
    <w:p>
      <w:pPr>
        <w:bidi/>
        <w:spacing w:after="180" w:line="360" w:lineRule="auto"/>
        <w:jc w:val="both"/>
      </w:pPr>
      <w:r>
        <w:rPr>
          <w:rFonts w:ascii="David" w:cs="David" w:hAnsi="David"/>
          <w:b/>
          <w:bCs/>
          <w:i w:val="false"/>
          <w:iCs w:val="false"/>
          <w:sz w:val="24"/>
          <w:szCs w:val="24"/>
          <w:rtl/>
        </w:rPr>
        <w:t xml:space="preserve">3.3 יתרונות, אתגרים ורגולציה</w:t>
      </w:r>
    </w:p>
    <w:p>
      <w:pPr>
        <w:bidi/>
        <w:spacing w:after="120" w:line="360" w:lineRule="auto"/>
        <w:jc w:val="both"/>
      </w:pPr>
      <w:r>
        <w:rPr>
          <w:rFonts w:ascii="David" w:cs="David" w:hAnsi="David"/>
          <w:b w:val="false"/>
          <w:bCs w:val="false"/>
          <w:i w:val="false"/>
          <w:iCs w:val="false"/>
          <w:sz w:val="24"/>
          <w:szCs w:val="24"/>
          <w:rtl/>
        </w:rPr>
        <w:t xml:space="preserve">היתרונות המתועדים בספרות כוללים למידה מותאמת אישית, משוב מיידי, הנגשה של תכנים ללומדים מתקשים והפחתת עומס העבודה של המורה (</w:t>
      </w:r>
      <w:r>
        <w:rPr>
          <w:rFonts w:ascii="Times New Roman" w:cs="Times New Roman" w:hAnsi="Times New Roman"/>
          <w:b w:val="false"/>
          <w:bCs w:val="false"/>
          <w:i w:val="false"/>
          <w:iCs w:val="false"/>
          <w:sz w:val="24"/>
          <w:szCs w:val="24"/>
          <w:rtl w:val="false"/>
        </w:rPr>
        <w:t xml:space="preserve">Celik et al., 2022; Mishra et al., 2023). </w:t>
      </w:r>
      <w:r>
        <w:rPr>
          <w:rFonts w:ascii="David" w:cs="David" w:hAnsi="David"/>
          <w:b w:val="false"/>
          <w:bCs w:val="false"/>
          <w:i w:val="false"/>
          <w:iCs w:val="false"/>
          <w:sz w:val="24"/>
          <w:szCs w:val="24"/>
          <w:rtl/>
        </w:rPr>
        <w:t xml:space="preserve">מנגד עולים אתגרים של ממש: פגיעה אפשרית ביושרה האקדמית, מידע שגוי ו"הזיות" של המודלים, הטיות מגדריות ותרבותיות המוטמעות בנתוני האימון, פערי נגישות בין לומדים וסוגיות של זכויות יוצרים (</w:t>
      </w:r>
      <w:r>
        <w:rPr>
          <w:rFonts w:ascii="Times New Roman" w:cs="Times New Roman" w:hAnsi="Times New Roman"/>
          <w:b w:val="false"/>
          <w:bCs w:val="false"/>
          <w:i w:val="false"/>
          <w:iCs w:val="false"/>
          <w:sz w:val="24"/>
          <w:szCs w:val="24"/>
          <w:rtl w:val="false"/>
        </w:rPr>
        <w:t xml:space="preserve">Holmes &amp; Miao, 2023; Mishra et al., 2023). </w:t>
      </w:r>
      <w:r>
        <w:rPr>
          <w:rFonts w:ascii="David" w:cs="David" w:hAnsi="David"/>
          <w:b w:val="false"/>
          <w:bCs w:val="false"/>
          <w:i w:val="false"/>
          <w:iCs w:val="false"/>
          <w:sz w:val="24"/>
          <w:szCs w:val="24"/>
          <w:rtl/>
        </w:rPr>
        <w:t xml:space="preserve">בישראל משרד החינוך מעודד את השילוב אך מסדיר אותו: ההנחיות מגדירות קוד אתי הכולל עקרונות של פרטיות, שוויון ומניעת הטיה, שקיפות, אחריותיות ואמינות, ומחייבות הסכמה מודעת של הורים, שימוש בכלים מאושרים בלבד, התאמת השימוש לגיל והכשרה של מורים ותלמידים (משרד החינוך, 2025).</w:t>
      </w:r>
    </w:p>
    <w:p>
      <w:pPr>
        <w:bidi/>
        <w:spacing w:after="180" w:line="360" w:lineRule="auto"/>
        <w:jc w:val="both"/>
      </w:pPr>
      <w:r>
        <w:rPr>
          <w:rFonts w:ascii="David" w:cs="David" w:hAnsi="David"/>
          <w:b/>
          <w:bCs/>
          <w:i w:val="false"/>
          <w:iCs w:val="false"/>
          <w:sz w:val="24"/>
          <w:szCs w:val="24"/>
          <w:rtl/>
        </w:rPr>
        <w:t xml:space="preserve">3.4 מודל </w:t>
      </w:r>
      <w:r>
        <w:rPr>
          <w:rFonts w:ascii="Times New Roman" w:cs="Times New Roman" w:hAnsi="Times New Roman"/>
          <w:b/>
          <w:bCs/>
          <w:i w:val="false"/>
          <w:iCs w:val="false"/>
          <w:sz w:val="24"/>
          <w:szCs w:val="24"/>
          <w:rtl w:val="false"/>
        </w:rPr>
        <w:t xml:space="preserve">AI-TPACK</w:t>
      </w:r>
    </w:p>
    <w:p>
      <w:pPr>
        <w:bidi/>
        <w:spacing w:after="120" w:line="360" w:lineRule="auto"/>
        <w:jc w:val="both"/>
      </w:pP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מיישמים את מסגרת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על הבינה המלאכותית היוצרת ושואלים מה על מורים לדעת כדי להשתמש בה ביעילות. בממד הטכנולוגי-פדגוגי, על המורה להעריך אילו שימושים הולמים תהליכי הוראה ולמידה ואילו לא, לעצב מחדש את ההערכה, למשל באמצעות משימות שבהן הלומד מבקר טיוטה שיצר הכלי, ולסייע ללומדים לעמוד בפני הנטייה להאנשה באמצעות חשיבה ביקורתית. בממד ההקשרי, הידע ההקשרי הוא שיכריע בין הצלחה לכישלון של השילוב: דרישות תכנית הלימודים, תרבות בית הספר וחזונו, המשאבים הזמינים וצורכי הלומדים. מסקנתם הפילוסופית היא שהמורים והבינה המלאכותית הם יוצרים-שותפים, ושהגבולות בין האנושי לטכנולוגי הולכים ומיטשטשים (</w:t>
      </w:r>
      <w:r>
        <w:rPr>
          <w:rFonts w:ascii="Times New Roman" w:cs="Times New Roman" w:hAnsi="Times New Roman"/>
          <w:b w:val="false"/>
          <w:bCs w:val="false"/>
          <w:i w:val="false"/>
          <w:iCs w:val="false"/>
          <w:sz w:val="24"/>
          <w:szCs w:val="24"/>
          <w:rtl w:val="false"/>
        </w:rPr>
        <w:t xml:space="preserve">Mishra et al., 2023).</w:t>
      </w:r>
    </w:p>
    <w:p>
      <w:pPr>
        <w:pageBreakBefore/>
        <w:bidi/>
        <w:spacing w:after="240" w:line="360" w:lineRule="auto"/>
        <w:jc w:val="both"/>
      </w:pPr>
      <w:r>
        <w:rPr>
          <w:rFonts w:ascii="David" w:cs="David" w:hAnsi="David"/>
          <w:b/>
          <w:bCs/>
          <w:i w:val="false"/>
          <w:iCs w:val="false"/>
          <w:sz w:val="28"/>
          <w:szCs w:val="28"/>
          <w:rtl/>
        </w:rPr>
        <w:t xml:space="preserve">4. אוריינות בינה מלאכותית ומוכנות לבינה מלאכותית</w:t>
      </w:r>
    </w:p>
    <w:p>
      <w:pPr>
        <w:bidi/>
        <w:spacing w:after="180" w:line="360" w:lineRule="auto"/>
        <w:jc w:val="both"/>
      </w:pPr>
      <w:r>
        <w:rPr>
          <w:rFonts w:ascii="David" w:cs="David" w:hAnsi="David"/>
          <w:b/>
          <w:bCs/>
          <w:i w:val="false"/>
          <w:iCs w:val="false"/>
          <w:sz w:val="24"/>
          <w:szCs w:val="24"/>
          <w:rtl/>
        </w:rPr>
        <w:t xml:space="preserve">4.1 אוריינות בינה מלאכותית: הגדרה ומרכיבים</w:t>
      </w:r>
    </w:p>
    <w:p>
      <w:pPr>
        <w:bidi/>
        <w:spacing w:after="120" w:line="360" w:lineRule="auto"/>
        <w:jc w:val="both"/>
      </w:pPr>
      <w:r>
        <w:rPr>
          <w:rFonts w:ascii="David" w:cs="David" w:hAnsi="David"/>
          <w:b w:val="false"/>
          <w:bCs w:val="false"/>
          <w:i w:val="false"/>
          <w:iCs w:val="false"/>
          <w:sz w:val="24"/>
          <w:szCs w:val="24"/>
          <w:rtl/>
        </w:rPr>
        <w:t xml:space="preserve">אוריינות בינה מלאכותית מוגדרת כמכלול של ידע, כישורים ועמדות המאפשרים לפרט להבין טכנולוגיות בינה מלאכותית, להשתמש בהן ולהעריך אותן באופן מושכל, אתי וביקורתי. בספרות מקובלת חלוקה לארבעה מרכיבים: הבנה מושגית של הטכנולוגיה, שימוש יעיל בה, חשיבה ביקורתית עליה והתנהלות אתית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ההדגשה איננה על כישורים טכניים בלבד; עיקרה של האוריינות הוא הבנה ביקורתית, אתית וחברתית, והיא נתפסת כיום כאוריינות אזרחית הנחוצה לכלל האוכלוסייה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4.2 מוכנות לבינה מלאכותית: הגדרות וממדים</w:t>
      </w:r>
    </w:p>
    <w:p>
      <w:pPr>
        <w:bidi/>
        <w:spacing w:after="120" w:line="360" w:lineRule="auto"/>
        <w:jc w:val="both"/>
      </w:pPr>
      <w:r>
        <w:rPr>
          <w:rFonts w:ascii="David" w:cs="David" w:hAnsi="David"/>
          <w:b w:val="false"/>
          <w:bCs w:val="false"/>
          <w:i w:val="false"/>
          <w:iCs w:val="false"/>
          <w:sz w:val="24"/>
          <w:szCs w:val="24"/>
          <w:rtl/>
        </w:rPr>
        <w:t xml:space="preserve">מוכנות לבינה מלאכותית היא המידה שבה יחיד, ארגון או מערכת ערוכים לאמץ את הטכנולוגיה ולממש את הפוטנציאל שלה. בהקשר החינוכי מדובר במצב ההיערכות של אנשי חינוך לשילוב בינה מלאכותית בהוראה, הכולל גם גישה חיובית כלפי השילוב.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ממשיגים את מוכנות המורים בארבעה ממדים: ידע (קוגניציה), יכולת, חזון ואתיקה, ומראים אמפירית שמורים ברמת מוכנות גבוהה מחזיקים בידע ובמיומנויות הנדרשים לחדשנות ונוטים להתנסות בהזדמנויות שהטכנולוגיה מציעה.</w:t>
      </w:r>
    </w:p>
    <w:p>
      <w:pPr>
        <w:bidi/>
        <w:spacing w:after="180" w:line="360" w:lineRule="auto"/>
        <w:jc w:val="both"/>
      </w:pPr>
      <w:r>
        <w:rPr>
          <w:rFonts w:ascii="David" w:cs="David" w:hAnsi="David"/>
          <w:b/>
          <w:bCs/>
          <w:i w:val="false"/>
          <w:iCs w:val="false"/>
          <w:sz w:val="24"/>
          <w:szCs w:val="24"/>
          <w:rtl/>
        </w:rPr>
        <w:t xml:space="preserve">4.3 הקשר בין אוריינות למוכנות ותפקיד המורה</w:t>
      </w:r>
    </w:p>
    <w:p>
      <w:pPr>
        <w:bidi/>
        <w:spacing w:after="120" w:line="360" w:lineRule="auto"/>
        <w:jc w:val="both"/>
      </w:pPr>
      <w:r>
        <w:rPr>
          <w:rFonts w:ascii="David" w:cs="David" w:hAnsi="David"/>
          <w:b w:val="false"/>
          <w:bCs w:val="false"/>
          <w:i w:val="false"/>
          <w:iCs w:val="false"/>
          <w:sz w:val="24"/>
          <w:szCs w:val="24"/>
          <w:rtl/>
        </w:rPr>
        <w:t xml:space="preserve">שני המושגים קרובים אך אינם זהים: המוכנות מתמקדת ביכולתו של המורה להשתמש בטכנולוגיה בפועל ולשלבה בפדגוגיה, ואילו האוריינות נוגעת להבנה רחבה של הטכנולוגיה, של השלכותיה ושל האחריות החברתית הכרוכה בשימוש בה (</w:t>
      </w:r>
      <w:r>
        <w:rPr>
          <w:rFonts w:ascii="Times New Roman" w:cs="Times New Roman" w:hAnsi="Times New Roman"/>
          <w:b w:val="false"/>
          <w:bCs w:val="false"/>
          <w:i w:val="false"/>
          <w:iCs w:val="false"/>
          <w:sz w:val="24"/>
          <w:szCs w:val="24"/>
          <w:rtl w:val="false"/>
        </w:rPr>
        <w:t xml:space="preserve">Ng et al., 2021; Wang et al., 2023). </w:t>
      </w:r>
      <w:r>
        <w:rPr>
          <w:rFonts w:ascii="David" w:cs="David" w:hAnsi="David"/>
          <w:b w:val="false"/>
          <w:bCs w:val="false"/>
          <w:i w:val="false"/>
          <w:iCs w:val="false"/>
          <w:sz w:val="24"/>
          <w:szCs w:val="24"/>
          <w:rtl/>
        </w:rPr>
        <w:t xml:space="preserve">הקשר ביניהם נבחן גם אמפירית: במחקר שנערך בקרב 368 מורים נמצא שאוריינות טכנולוגית כללית מנבאת את המוכנות ללמד בינה מלאכותית, ושתחושת המסוגלות של המורה היא המנבא החזק ביותר של הכוונה לעסוק בכך בכיתה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מכאן שהמורה נדרש להיות בעצמו לומד אורייני, המעדכן את הידע שלו באופן מתמיד, וכי השקעה בפיתוח מקצועי היא תנאי לשילוב מוצלח (</w:t>
      </w:r>
      <w:r>
        <w:rPr>
          <w:rFonts w:ascii="Times New Roman" w:cs="Times New Roman" w:hAnsi="Times New Roman"/>
          <w:b w:val="false"/>
          <w:bCs w:val="false"/>
          <w:i w:val="false"/>
          <w:iCs w:val="false"/>
          <w:sz w:val="24"/>
          <w:szCs w:val="24"/>
          <w:rtl w:val="false"/>
        </w:rPr>
        <w:t xml:space="preserve">Ayanwale et al., 2022; Wang et al., 2023).</w:t>
      </w:r>
    </w:p>
    <w:p>
      <w:pPr>
        <w:pageBreakBefore/>
        <w:bidi/>
        <w:spacing w:after="240" w:line="360" w:lineRule="auto"/>
        <w:jc w:val="both"/>
      </w:pPr>
      <w:r>
        <w:rPr>
          <w:rFonts w:ascii="David" w:cs="David" w:hAnsi="David"/>
          <w:b/>
          <w:bCs/>
          <w:i w:val="false"/>
          <w:iCs w:val="false"/>
          <w:sz w:val="28"/>
          <w:szCs w:val="28"/>
          <w:rtl/>
        </w:rPr>
        <w:t xml:space="preserve">5. הוראת אנגלית כשפה זרה בבית הספר היסודי</w:t>
      </w:r>
    </w:p>
    <w:p>
      <w:pPr>
        <w:bidi/>
        <w:spacing w:after="180" w:line="360" w:lineRule="auto"/>
        <w:jc w:val="both"/>
      </w:pPr>
      <w:r>
        <w:rPr>
          <w:rFonts w:ascii="David" w:cs="David" w:hAnsi="David"/>
          <w:b/>
          <w:bCs/>
          <w:i w:val="false"/>
          <w:iCs w:val="false"/>
          <w:sz w:val="24"/>
          <w:szCs w:val="24"/>
          <w:rtl/>
        </w:rPr>
        <w:t xml:space="preserve">5.1 אנגלית כשפה זרה בישראל</w:t>
      </w:r>
    </w:p>
    <w:p>
      <w:pPr>
        <w:bidi/>
        <w:spacing w:after="120" w:line="360" w:lineRule="auto"/>
        <w:jc w:val="both"/>
      </w:pPr>
      <w:r>
        <w:rPr>
          <w:rFonts w:ascii="David" w:cs="David" w:hAnsi="David"/>
          <w:b w:val="false"/>
          <w:bCs w:val="false"/>
          <w:i w:val="false"/>
          <w:iCs w:val="false"/>
          <w:sz w:val="24"/>
          <w:szCs w:val="24"/>
          <w:rtl/>
        </w:rPr>
        <w:t xml:space="preserve">האנגלית נלמדת בישראל כשפה זרה ראשונה והיא מקצוע חובה מבית הספר היסודי ועד סוף התיכון. תכנית הלימודים הארצית מגדירה את האנגלית כשפה בינלאומית, שרכישתה נועדה לאפשר לבוגרי המערכת תקשורת עם דוברי שפות אחרות, גישה למידע ולהשכלה גבוהה והשתלבות בשוק העבודה. התכנית העדכנית מיישרת קו עם המסגרת האירופית המשותפת לשפות (</w:t>
      </w:r>
      <w:r>
        <w:rPr>
          <w:rFonts w:ascii="Times New Roman" w:cs="Times New Roman" w:hAnsi="Times New Roman"/>
          <w:b w:val="false"/>
          <w:bCs w:val="false"/>
          <w:i w:val="false"/>
          <w:iCs w:val="false"/>
          <w:sz w:val="24"/>
          <w:szCs w:val="24"/>
          <w:rtl w:val="false"/>
        </w:rPr>
        <w:t xml:space="preserve">CEFR) </w:t>
      </w:r>
      <w:r>
        <w:rPr>
          <w:rFonts w:ascii="David" w:cs="David" w:hAnsi="David"/>
          <w:b w:val="false"/>
          <w:bCs w:val="false"/>
          <w:i w:val="false"/>
          <w:iCs w:val="false"/>
          <w:sz w:val="24"/>
          <w:szCs w:val="24"/>
          <w:rtl/>
        </w:rPr>
        <w:t xml:space="preserve">וקובעת רמות בקיאות מדורגות ואבני דרך לכל שלב גיל, החל מבית הספר היסודי (</w:t>
      </w:r>
      <w:r>
        <w:rPr>
          <w:rFonts w:ascii="Times New Roman" w:cs="Times New Roman" w:hAnsi="Times New Roman"/>
          <w:b w:val="false"/>
          <w:bCs w:val="false"/>
          <w:i w:val="false"/>
          <w:iCs w:val="false"/>
          <w:sz w:val="24"/>
          <w:szCs w:val="24"/>
          <w:rtl w:val="false"/>
        </w:rPr>
        <w:t xml:space="preserve">Ministry of Education, 2020).</w:t>
      </w:r>
    </w:p>
    <w:p>
      <w:pPr>
        <w:bidi/>
        <w:spacing w:after="180" w:line="360" w:lineRule="auto"/>
        <w:jc w:val="both"/>
      </w:pPr>
      <w:r>
        <w:rPr>
          <w:rFonts w:ascii="David" w:cs="David" w:hAnsi="David"/>
          <w:b/>
          <w:bCs/>
          <w:i w:val="false"/>
          <w:iCs w:val="false"/>
          <w:sz w:val="24"/>
          <w:szCs w:val="24"/>
          <w:rtl/>
        </w:rPr>
        <w:t xml:space="preserve">5.2 תכנית הלימודים ודרכי ההוראה בבית הספר היסודי</w:t>
      </w:r>
    </w:p>
    <w:p>
      <w:pPr>
        <w:bidi/>
        <w:spacing w:after="120" w:line="360" w:lineRule="auto"/>
        <w:jc w:val="both"/>
      </w:pPr>
      <w:r>
        <w:rPr>
          <w:rFonts w:ascii="David" w:cs="David" w:hAnsi="David"/>
          <w:b w:val="false"/>
          <w:bCs w:val="false"/>
          <w:i w:val="false"/>
          <w:iCs w:val="false"/>
          <w:sz w:val="24"/>
          <w:szCs w:val="24"/>
          <w:rtl/>
        </w:rPr>
        <w:t xml:space="preserve">בשלב היסודי מציבה תכנית הלימודים דגש על הבנת הנשמע והנקרא, על הבעה בעל פה ובכתב ברמה בסיסית ועל בניית אוצר מילים מדורג, מתוך גישה תקשורתית שבה השפה נרכשת דרך שימוש משמעותי בה ולא דרך שינון חוקים בלבד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המורה לאנגלית ביסודי נדרש לתווך שפה זרה ללומדים צעירים שרובם אינם פוגשים אותה מחוץ לכיתה, ולכן איכות החשיפה בשיעור, מגוון התרגול והמשוב שהלומד מקבל משפיעים במיוחד על ההתקדמות (</w:t>
      </w:r>
      <w:r>
        <w:rPr>
          <w:rFonts w:ascii="Times New Roman" w:cs="Times New Roman" w:hAnsi="Times New Roman"/>
          <w:b w:val="false"/>
          <w:bCs w:val="false"/>
          <w:i w:val="false"/>
          <w:iCs w:val="false"/>
          <w:sz w:val="24"/>
          <w:szCs w:val="24"/>
          <w:rtl w:val="false"/>
        </w:rPr>
        <w:t xml:space="preserve">Cameron, 2001).</w:t>
      </w:r>
    </w:p>
    <w:p>
      <w:pPr>
        <w:bidi/>
        <w:spacing w:after="180" w:line="360" w:lineRule="auto"/>
        <w:jc w:val="both"/>
      </w:pPr>
      <w:r>
        <w:rPr>
          <w:rFonts w:ascii="David" w:cs="David" w:hAnsi="David"/>
          <w:b/>
          <w:bCs/>
          <w:i w:val="false"/>
          <w:iCs w:val="false"/>
          <w:sz w:val="24"/>
          <w:szCs w:val="24"/>
          <w:rtl/>
        </w:rPr>
        <w:t xml:space="preserve">5.3 מאפייני רכישת אנגלית כשפה זרה בגיל צעיר</w:t>
      </w:r>
    </w:p>
    <w:p>
      <w:pPr>
        <w:bidi/>
        <w:spacing w:after="120" w:line="360" w:lineRule="auto"/>
        <w:jc w:val="both"/>
      </w:pPr>
      <w:r>
        <w:rPr>
          <w:rFonts w:ascii="David" w:cs="David" w:hAnsi="David"/>
          <w:b w:val="false"/>
          <w:bCs w:val="false"/>
          <w:i w:val="false"/>
          <w:iCs w:val="false"/>
          <w:sz w:val="24"/>
          <w:szCs w:val="24"/>
          <w:rtl/>
        </w:rPr>
        <w:t xml:space="preserve">רכישת שפה זרה נשענת על קלט מובן: הלומד מתקדם כאשר הוא נחשף לשפה ברמה מעט גבוהה מרמתו הנוכחית, ובתנאי שהמסנן הרגשי שלו נמוך, כלומר שהחרדה מועטה והמוטיבציה גבוהה (</w:t>
      </w:r>
      <w:r>
        <w:rPr>
          <w:rFonts w:ascii="Times New Roman" w:cs="Times New Roman" w:hAnsi="Times New Roman"/>
          <w:b w:val="false"/>
          <w:bCs w:val="false"/>
          <w:i w:val="false"/>
          <w:iCs w:val="false"/>
          <w:sz w:val="24"/>
          <w:szCs w:val="24"/>
          <w:rtl w:val="false"/>
        </w:rPr>
        <w:t xml:space="preserve">Krashen, 1982). </w:t>
      </w:r>
      <w:r>
        <w:rPr>
          <w:rFonts w:ascii="David" w:cs="David" w:hAnsi="David"/>
          <w:b w:val="false"/>
          <w:bCs w:val="false"/>
          <w:i w:val="false"/>
          <w:iCs w:val="false"/>
          <w:sz w:val="24"/>
          <w:szCs w:val="24"/>
          <w:rtl/>
        </w:rPr>
        <w:t xml:space="preserve">לומדים צעירים מתאפיינים בלמידה דרך פעילות והתנסות, בהישענות על הערוץ הדבור לפני הכתוב, בטווח קשב קצר ובצורך בהקשרים מוחשיים ומשמעותיים; הוראה אפקטיבית בגילים אלה משלבת משחק, סיפור ושיר ומדגישה הצלחות קטנות ותכופות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מאפיינים אלה מסבירים מדוע כלים המסוגלים לייצר טקסטים מדורגים, דיאלוגים ומשוב מיידי מעוררים עניין רב דווקא בהוראת שפות בגיל הצעיר (</w:t>
      </w:r>
      <w:r>
        <w:rPr>
          <w:rFonts w:ascii="Times New Roman" w:cs="Times New Roman" w:hAnsi="Times New Roman"/>
          <w:b w:val="false"/>
          <w:bCs w:val="false"/>
          <w:i w:val="false"/>
          <w:iCs w:val="false"/>
          <w:sz w:val="24"/>
          <w:szCs w:val="24"/>
          <w:rtl w:val="false"/>
        </w:rPr>
        <w:t xml:space="preserve">Kohnke et al., 2023).</w:t>
      </w:r>
    </w:p>
    <w:p>
      <w:pPr>
        <w:bidi/>
        <w:spacing w:after="180" w:line="360" w:lineRule="auto"/>
        <w:jc w:val="both"/>
      </w:pPr>
      <w:r>
        <w:rPr>
          <w:rFonts w:ascii="David" w:cs="David" w:hAnsi="David"/>
          <w:b/>
          <w:bCs/>
          <w:i w:val="false"/>
          <w:iCs w:val="false"/>
          <w:sz w:val="24"/>
          <w:szCs w:val="24"/>
          <w:rtl/>
        </w:rPr>
        <w:t xml:space="preserve">5.4 פדגוגיות מתקדמות ושילוב טכנולוגיה בהוראת האנגלית</w:t>
      </w:r>
    </w:p>
    <w:p>
      <w:pPr>
        <w:bidi/>
        <w:spacing w:after="120" w:line="360" w:lineRule="auto"/>
        <w:jc w:val="both"/>
      </w:pPr>
      <w:r>
        <w:rPr>
          <w:rFonts w:ascii="David" w:cs="David" w:hAnsi="David"/>
          <w:b w:val="false"/>
          <w:bCs w:val="false"/>
          <w:i w:val="false"/>
          <w:iCs w:val="false"/>
          <w:sz w:val="24"/>
          <w:szCs w:val="24"/>
          <w:rtl/>
        </w:rPr>
        <w:t xml:space="preserve">הוראת השפות אימצה לאורך השנים כלים דיגיטליים רבים, ממילונים מקוונים ואפליקציות תרגול ועד סביבות למידה מתוקשבות, אך הבינה המלאכותית היוצרת מסמנת שינוי מסדר אחר. קונקה ואחרים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מראים כיצד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יכול לשמש בן שיח זמין לתרגול, לחולל טקסטים ברמות קושי מותאמות, להסביר אוצר מילים בהקשר, לייצר שאלות הבנה ומבדקים ולסייע למורה בהכנת חומרים מובחנים. לצד זאת הם מדגישים שהשימוש מחייב כשירויות דיגיטליות של המורה ומודעות למגבלות הכלי, ובהן אי-דיוקים עובדתיים והטיות תרבותיות, וכן חשיבה מחודשת על דרכי ההערכה בשיעורי השפה (</w:t>
      </w:r>
      <w:r>
        <w:rPr>
          <w:rFonts w:ascii="Times New Roman" w:cs="Times New Roman" w:hAnsi="Times New Roman"/>
          <w:b w:val="false"/>
          <w:bCs w:val="false"/>
          <w:i w:val="false"/>
          <w:iCs w:val="false"/>
          <w:sz w:val="24"/>
          <w:szCs w:val="24"/>
          <w:rtl w:val="false"/>
        </w:rPr>
        <w:t xml:space="preserve">Kohnke et al., 2023).</w:t>
      </w:r>
    </w:p>
    <w:p>
      <w:pPr>
        <w:pageBreakBefore/>
        <w:bidi/>
        <w:spacing w:after="240" w:line="360" w:lineRule="auto"/>
        <w:jc w:val="both"/>
      </w:pPr>
      <w:r>
        <w:rPr>
          <w:rFonts w:ascii="David" w:cs="David" w:hAnsi="David"/>
          <w:b/>
          <w:bCs/>
          <w:i w:val="false"/>
          <w:iCs w:val="false"/>
          <w:sz w:val="28"/>
          <w:szCs w:val="28"/>
          <w:rtl/>
        </w:rPr>
        <w:t xml:space="preserve">6. תפיסות ועמדות מורים כלפי שילוב בינה מלאכותית</w:t>
      </w:r>
    </w:p>
    <w:p>
      <w:pPr>
        <w:bidi/>
        <w:spacing w:after="180" w:line="360" w:lineRule="auto"/>
        <w:jc w:val="both"/>
      </w:pPr>
      <w:r>
        <w:rPr>
          <w:rFonts w:ascii="David" w:cs="David" w:hAnsi="David"/>
          <w:b/>
          <w:bCs/>
          <w:i w:val="false"/>
          <w:iCs w:val="false"/>
          <w:sz w:val="24"/>
          <w:szCs w:val="24"/>
          <w:rtl/>
        </w:rPr>
        <w:t xml:space="preserve">6.1 תפיסות ועמדות: הגדרות ומרכיבים</w:t>
      </w:r>
    </w:p>
    <w:p>
      <w:pPr>
        <w:bidi/>
        <w:spacing w:after="120" w:line="360" w:lineRule="auto"/>
        <w:jc w:val="both"/>
      </w:pPr>
      <w:r>
        <w:rPr>
          <w:rFonts w:ascii="David" w:cs="David" w:hAnsi="David"/>
          <w:b w:val="false"/>
          <w:bCs w:val="false"/>
          <w:i w:val="false"/>
          <w:iCs w:val="false"/>
          <w:sz w:val="24"/>
          <w:szCs w:val="24"/>
          <w:rtl/>
        </w:rPr>
        <w:t xml:space="preserve">תפיסה (</w:t>
      </w:r>
      <w:r>
        <w:rPr>
          <w:rFonts w:ascii="Times New Roman" w:cs="Times New Roman" w:hAnsi="Times New Roman"/>
          <w:b w:val="false"/>
          <w:bCs w:val="false"/>
          <w:i w:val="false"/>
          <w:iCs w:val="false"/>
          <w:sz w:val="24"/>
          <w:szCs w:val="24"/>
          <w:rtl w:val="false"/>
        </w:rPr>
        <w:t xml:space="preserve">perception) </w:t>
      </w:r>
      <w:r>
        <w:rPr>
          <w:rFonts w:ascii="David" w:cs="David" w:hAnsi="David"/>
          <w:b w:val="false"/>
          <w:bCs w:val="false"/>
          <w:i w:val="false"/>
          <w:iCs w:val="false"/>
          <w:sz w:val="24"/>
          <w:szCs w:val="24"/>
          <w:rtl/>
        </w:rPr>
        <w:t xml:space="preserve">היא התהליך שבו הפרט קולט, מעבד ומפרש מידע על סביבתו, ואילו עמדה (</w:t>
      </w:r>
      <w:r>
        <w:rPr>
          <w:rFonts w:ascii="Times New Roman" w:cs="Times New Roman" w:hAnsi="Times New Roman"/>
          <w:b w:val="false"/>
          <w:bCs w:val="false"/>
          <w:i w:val="false"/>
          <w:iCs w:val="false"/>
          <w:sz w:val="24"/>
          <w:szCs w:val="24"/>
          <w:rtl w:val="false"/>
        </w:rPr>
        <w:t xml:space="preserve">attitude) </w:t>
      </w:r>
      <w:r>
        <w:rPr>
          <w:rFonts w:ascii="David" w:cs="David" w:hAnsi="David"/>
          <w:b w:val="false"/>
          <w:bCs w:val="false"/>
          <w:i w:val="false"/>
          <w:iCs w:val="false"/>
          <w:sz w:val="24"/>
          <w:szCs w:val="24"/>
          <w:rtl/>
        </w:rPr>
        <w:t xml:space="preserve">היא מערכת של אמונות, רגשות ונטיות התנהגותיות כלפי מושא מסוים. לעמדה שלושה מרכיבים: קוגניטיבי, הכולל את דעותיו ואמונותיו של הפרט, רגשי, הנוגע למה שהפרט מרגיש כלפי המושא, והתנהגותי, המבטא את נטייתו לפעול. עמדות הן לרוב יציבות אך ניתנות לשינוי, ועוצמתן משתנה מנושא לנושא (לוי עצמון ורונן, 2026). מחקר תפיסות בוחן כיצד אנשים חווים ומפרשים תופעה, ומחקר עמדות בוחן מה הם חושבים עליה וכיצד בכוונתם לנהוג; שניהם נחקרים בכלים איכותניים, דוגמת ראיונות עומק, ובכלים כמותניים, דוגמת שאלונים (לוי עצמון ורונן, 2026).</w:t>
      </w:r>
    </w:p>
    <w:p>
      <w:pPr>
        <w:bidi/>
        <w:spacing w:after="180" w:line="360" w:lineRule="auto"/>
        <w:jc w:val="both"/>
      </w:pPr>
      <w:r>
        <w:rPr>
          <w:rFonts w:ascii="David" w:cs="David" w:hAnsi="David"/>
          <w:b/>
          <w:bCs/>
          <w:i w:val="false"/>
          <w:iCs w:val="false"/>
          <w:sz w:val="24"/>
          <w:szCs w:val="24"/>
          <w:rtl/>
        </w:rPr>
        <w:t xml:space="preserve">6.2 מודל קבלת הטכנולוגיה </w:t>
      </w:r>
      <w:r>
        <w:rPr>
          <w:rFonts w:ascii="Times New Roman" w:cs="Times New Roman" w:hAnsi="Times New Roman"/>
          <w:b/>
          <w:bCs/>
          <w:i w:val="false"/>
          <w:iCs w:val="false"/>
          <w:sz w:val="24"/>
          <w:szCs w:val="24"/>
          <w:rtl w:val="false"/>
        </w:rPr>
        <w:t xml:space="preserve">TAM</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נקודת המוצא של חקר אימוץ טכנולוגיות. לפי המודל, השימוש בטכנולוגיה מושפע מהכוונה להשתמש בה, והכוונה מעוצבת על ידי שתי תפיסות סובייקטיביות: תפיסת השימושיות, כלומר עד כמה האדם מאמין שהטכנולוגיה תשפר את ביצועיו, ותפיסת קלות השימוש, כלומר עד כמה השימוש בה ייתפס כפשוט ונטול מאמץ. ככל שהטכנולוגיה נתפסת שימושית וקלה יותר, גדלה הסבירות שתאומץ, כאשר תפיסת השימושיות נמצאה במחקרים כגורם המשפיע יותר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חוזקו של המודל בפשטותו ובביסוסו האמפירי הרחב, אך הוא פותח עבור טכנולוגיות מידע שגרתיות, ולא עבור טכנולוגיות בעלות מאפיינים אנושיים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6.3 מודל </w:t>
      </w:r>
      <w:r>
        <w:rPr>
          <w:rFonts w:ascii="Times New Roman" w:cs="Times New Roman" w:hAnsi="Times New Roman"/>
          <w:b/>
          <w:bCs/>
          <w:i w:val="false"/>
          <w:iCs w:val="false"/>
          <w:sz w:val="24"/>
          <w:szCs w:val="24"/>
          <w:rtl w:val="false"/>
        </w:rPr>
        <w:t xml:space="preserve">AIDUA </w:t>
      </w:r>
      <w:r>
        <w:rPr>
          <w:rFonts w:ascii="David" w:cs="David" w:hAnsi="David"/>
          <w:b/>
          <w:bCs/>
          <w:i w:val="false"/>
          <w:iCs w:val="false"/>
          <w:sz w:val="24"/>
          <w:szCs w:val="24"/>
          <w:rtl/>
        </w:rPr>
        <w:t xml:space="preserve">לאימוץ בינה מלאכותית</w:t>
      </w:r>
    </w:p>
    <w:p>
      <w:pPr>
        <w:bidi/>
        <w:spacing w:after="120" w:line="360" w:lineRule="auto"/>
        <w:jc w:val="both"/>
      </w:pPr>
      <w:r>
        <w:rPr>
          <w:rFonts w:ascii="David" w:cs="David" w:hAnsi="David"/>
          <w:b w:val="false"/>
          <w:bCs w:val="false"/>
          <w:i w:val="false"/>
          <w:iCs w:val="false"/>
          <w:sz w:val="24"/>
          <w:szCs w:val="24"/>
          <w:rtl/>
        </w:rPr>
        <w:t xml:space="preserve">בדיוק על רקע זה פותח מודל </w:t>
      </w:r>
      <w:r>
        <w:rPr>
          <w:rFonts w:ascii="Times New Roman" w:cs="Times New Roman" w:hAnsi="Times New Roman"/>
          <w:b w:val="false"/>
          <w:bCs w:val="false"/>
          <w:i w:val="false"/>
          <w:iCs w:val="false"/>
          <w:sz w:val="24"/>
          <w:szCs w:val="24"/>
          <w:rtl w:val="false"/>
        </w:rPr>
        <w:t xml:space="preserve">AIDUA (Artificially Intelligent Device Use Acceptance), </w:t>
      </w:r>
      <w:r>
        <w:rPr>
          <w:rFonts w:ascii="David" w:cs="David" w:hAnsi="David"/>
          <w:b w:val="false"/>
          <w:bCs w:val="false"/>
          <w:i w:val="false"/>
          <w:iCs w:val="false"/>
          <w:sz w:val="24"/>
          <w:szCs w:val="24"/>
          <w:rtl/>
        </w:rPr>
        <w:t xml:space="preserve">המבקש להסביר קבלה של התקנים מבוססי בינה מלאכותית. גורסוי ואחרים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טוענים שמודלים קלאסיים אינם מספיקים לתיאור אימוץ של טכנולוגיה "חושבת", ומציעים תהליך פסיכולוגי בן שלושה שלבים. בשלב ההערכה הראשונית הפרט בוחן את הרלוונטיות של הטכנולוגיה עבורו לאור שלושה גורמים: השפעה חברתית, מוטיבציה נהנתנית והאנשה, כלומר המידה שבה הכלי נתפס כבעל מאפיינים אנושיים. בשלב ההערכה המשנית נערך חשבון עלות-תועלת דרך ציפייה לביצועים וציפייה למאמץ, המקבילות לתפיסות היסוד של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ייחודו של המודל בשלב השלישי: ההערכות מולידות חוויה רגשית, חיובית או שלילית, והרגש הוא הגורם הישיר שמכריע בין נכונות להשתמש ובין התנגדות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במחקר האימות הוסבר חלק ניכר מהשונות בנכונות השימוש, ונמצא בין השאר שמוטיבציה נהנתנית מנבאת בעוצמה את הציפייה לביצועים, ושהאנשה דווקא מעלה את המאמץ הצפוי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6.4 גורמים מקדמים ומעכבים בקרב מורים</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יושם לאחרונה על מורים בישראל. במחקר שנערך בקרב 270 מורים נמצא שכל ששת ממדי האימוץ שנבדקו קשורים לשימוש מקצועי בבינה מלאכותית יוצרת, אך המנבאים החזקים ביותר היו דווקא המוטיבציה הנהנתנית והנכונות להשתמש, לצד רגשות חיוביים כלפי הטכנולוגיה. הציפייה למאמץ נמצאה קשורה לשימוש בכיוון שלילי, כלומר ככל שהכלי נתפס מסובך יותר כך פחת השימוש בו, והשכלת המורה נמצאה קשורה לשימוש בכיוון חיובי (דשן ואחרים, 2026). החוקרים מסיקים שאימוץ הטכנולוגיה בקרב מורים מונע במידה רבה ממניעים רגשיים וחווייתיים, הנאה, סקרנות ואמון, ולא משיקולי תועלת בלבד, וממליצים לפתח תרבות בית-ספרית המעודדת התנסות, קהילות מורים תומכות והכשרות מעשיות שיפחיתו את המאמץ הנתפס (דשן ואחרים, 2026).</w:t>
      </w:r>
    </w:p>
    <w:p>
      <w:pPr>
        <w:bidi/>
        <w:spacing w:after="120" w:line="360" w:lineRule="auto"/>
        <w:jc w:val="both"/>
      </w:pPr>
      <w:r>
        <w:rPr>
          <w:rFonts w:ascii="David" w:cs="David" w:hAnsi="David"/>
          <w:b w:val="false"/>
          <w:bCs w:val="false"/>
          <w:i w:val="false"/>
          <w:iCs w:val="false"/>
          <w:sz w:val="24"/>
          <w:szCs w:val="24"/>
          <w:rtl/>
        </w:rPr>
        <w:t xml:space="preserve">בצד המעכב עומדת חרדת הבינה המלאכותית. 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מיפו שמונה ממדים של חרדה זו, ובהם חשש מהחלפה בעבודה, חרדת למידה של טכנולוגיה מורכבת, חשש מפגיעה בפרטיות, מהטיות, מהיעדר שקיפות ומסוגיות אתיות. הם מראים שחרדת בינה מלאכותית שונה במהותה מחרדת מחשב מסורתית, משום שהטכנולוגיה מקבלת החלטות באופן עצמאי ומתפתחת בעצמה. עם זאת, עוצמת השפעתה של החרדה אינה אחידה: אצל מורים נמצא שדווקא תחושת המסוגלות והרלוונטיות הנתפסת של התחום מנבאות את הכוונה לעסוק בו, ואילו החרדה לא נמצאה מנבא מובהק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ממצאים אלה מחזקים את התפיסה שההתמודדות עם עמדות מורים צריכה להתמקד בהעצמה ובהכשרה ולא רק בהפגת חששות (דשן ואחרים, 2026; </w:t>
      </w:r>
      <w:r>
        <w:rPr>
          <w:rFonts w:ascii="Times New Roman" w:cs="Times New Roman" w:hAnsi="Times New Roman"/>
          <w:b w:val="false"/>
          <w:bCs w:val="false"/>
          <w:i w:val="false"/>
          <w:iCs w:val="false"/>
          <w:sz w:val="24"/>
          <w:szCs w:val="24"/>
          <w:rtl w:val="false"/>
        </w:rPr>
        <w:t xml:space="preserve">Ayanwale et al., 2022).</w:t>
      </w:r>
    </w:p>
    <w:p>
      <w:pPr>
        <w:pageBreakBefore/>
        <w:bidi/>
        <w:spacing w:after="240" w:line="360" w:lineRule="auto"/>
        <w:jc w:val="both"/>
      </w:pPr>
      <w:r>
        <w:rPr>
          <w:rFonts w:ascii="David" w:cs="David" w:hAnsi="David"/>
          <w:b/>
          <w:bCs/>
          <w:i w:val="false"/>
          <w:iCs w:val="false"/>
          <w:sz w:val="28"/>
          <w:szCs w:val="28"/>
          <w:rtl/>
        </w:rPr>
        <w:t xml:space="preserve">7. אתגרים בשילוב טכנולוגיות למידה וכלי בינה מלאכותית בהוראת האנגלית</w:t>
      </w:r>
    </w:p>
    <w:p>
      <w:pPr>
        <w:bidi/>
        <w:spacing w:after="180" w:line="360" w:lineRule="auto"/>
        <w:jc w:val="both"/>
      </w:pPr>
      <w:r>
        <w:rPr>
          <w:rFonts w:ascii="David" w:cs="David" w:hAnsi="David"/>
          <w:b/>
          <w:bCs/>
          <w:i w:val="false"/>
          <w:iCs w:val="false"/>
          <w:sz w:val="24"/>
          <w:szCs w:val="24"/>
          <w:rtl/>
        </w:rPr>
        <w:t xml:space="preserve">7.1 פער בין עמדות ליישום, משאבים והתאמה דיסציפלינרית</w:t>
      </w:r>
    </w:p>
    <w:p>
      <w:pPr>
        <w:bidi/>
        <w:spacing w:after="120" w:line="360" w:lineRule="auto"/>
        <w:jc w:val="both"/>
      </w:pPr>
      <w:r>
        <w:rPr>
          <w:rFonts w:ascii="David" w:cs="David" w:hAnsi="David"/>
          <w:b w:val="false"/>
          <w:bCs w:val="false"/>
          <w:i w:val="false"/>
          <w:iCs w:val="false"/>
          <w:sz w:val="24"/>
          <w:szCs w:val="24"/>
          <w:rtl/>
        </w:rPr>
        <w:t xml:space="preserve">הספרות הישראלית מתעדת פער עקבי בין עמדות חיוביות של מורים ובין יישום בפועל. מחקר על מורי מתמטיקה בתיכון מצא שרובם רואים בעין יפה שילוב של תכנים מעשירים והוראה בין-תחומית, אך כמעט אינם מיישמים זאת בכיתה בשל לחץ בחינות הבגרות, מחסור בשעות ותכנית לימודים עמוסה (מידז'נסקי ומלמד, 2022). דפוס דומה צפוי גם בשילוב בינה מלאכותית: עמדה חיובית איננה מתורגמת מאליה לפרקטיקה כאשר המשאבים, הזמן והתשתיות מוגבלים. לכך מצטרפים פערי נגישות בין בתי ספר ובין אוכלוסיות, המכונים "פער דיגיטלי מסדר שני", שבו ההבדל אינו רק בגישה לכלים אלא באיכות השימוש בהם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7.2 מחסור בהכשרה מקצועית</w:t>
      </w:r>
    </w:p>
    <w:p>
      <w:pPr>
        <w:bidi/>
        <w:spacing w:after="120" w:line="360" w:lineRule="auto"/>
        <w:jc w:val="both"/>
      </w:pPr>
      <w:r>
        <w:rPr>
          <w:rFonts w:ascii="David" w:cs="David" w:hAnsi="David"/>
          <w:b w:val="false"/>
          <w:bCs w:val="false"/>
          <w:i w:val="false"/>
          <w:iCs w:val="false"/>
          <w:sz w:val="24"/>
          <w:szCs w:val="24"/>
          <w:rtl/>
        </w:rPr>
        <w:t xml:space="preserve">גורם מעכב מרכזי נוסף הוא היעדר הכשרה מתאימה. הציפייה למאמץ נמצאה כאמור חסם ממשי לשימוש מקצועי בבינה מלאכותית יוצרת, ומכאן הצורך בהכשרות מעשיות, בליווי אישי ובמשאבים זמינים שיהפכו את הכלי לנגיש (דשן ואחרים, 2026). גם בקרב מורים שנמצאו חיוביים כלפי הוראת בינה מלאכותית, ההמלצה המחקרית היא פיתוח מקצועי הכולל התנסות מודרכת, חיזוק תחושת המסוגלות וגיבוי מערכתי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ניסיון הקורונה מלמד שכאשר הצורך מיידי והמסגרת תומכת, מורים אכן מסגלים כלים חדשים בקצב מהיר (חיאק ואבידב-אונגר, 2022).</w:t>
      </w:r>
    </w:p>
    <w:p>
      <w:pPr>
        <w:bidi/>
        <w:spacing w:after="180" w:line="360" w:lineRule="auto"/>
        <w:jc w:val="both"/>
      </w:pPr>
      <w:r>
        <w:rPr>
          <w:rFonts w:ascii="David" w:cs="David" w:hAnsi="David"/>
          <w:b/>
          <w:bCs/>
          <w:i w:val="false"/>
          <w:iCs w:val="false"/>
          <w:sz w:val="24"/>
          <w:szCs w:val="24"/>
          <w:rtl/>
        </w:rPr>
        <w:t xml:space="preserve">7.3 חששות אתיים וחינוכיים</w:t>
      </w:r>
    </w:p>
    <w:p>
      <w:pPr>
        <w:bidi/>
        <w:spacing w:after="120" w:line="360" w:lineRule="auto"/>
        <w:jc w:val="both"/>
      </w:pPr>
      <w:r>
        <w:rPr>
          <w:rFonts w:ascii="David" w:cs="David" w:hAnsi="David"/>
          <w:b w:val="false"/>
          <w:bCs w:val="false"/>
          <w:i w:val="false"/>
          <w:iCs w:val="false"/>
          <w:sz w:val="24"/>
          <w:szCs w:val="24"/>
          <w:rtl/>
        </w:rPr>
        <w:t xml:space="preserve">בהוראת שפה מתחדדים חששות ייחודיים: הסתמכות יתר של תלמידים על הכלי בכתיבה עלולה לפגוע בפיתוח מיומנויות היסוד שהשיעור נועד להקנות, והערכת הישגים מסורתית מאבדת מתוקפה כאשר הכלי מסוגל לבצע את המטלה (</w:t>
      </w:r>
      <w:r>
        <w:rPr>
          <w:rFonts w:ascii="Times New Roman" w:cs="Times New Roman" w:hAnsi="Times New Roman"/>
          <w:b w:val="false"/>
          <w:bCs w:val="false"/>
          <w:i w:val="false"/>
          <w:iCs w:val="false"/>
          <w:sz w:val="24"/>
          <w:szCs w:val="24"/>
          <w:rtl w:val="false"/>
        </w:rPr>
        <w:t xml:space="preserve">Kohnke et al., 2023; Mishra et al., 2023). </w:t>
      </w:r>
      <w:r>
        <w:rPr>
          <w:rFonts w:ascii="David" w:cs="David" w:hAnsi="David"/>
          <w:b w:val="false"/>
          <w:bCs w:val="false"/>
          <w:i w:val="false"/>
          <w:iCs w:val="false"/>
          <w:sz w:val="24"/>
          <w:szCs w:val="24"/>
          <w:rtl/>
        </w:rPr>
        <w:t xml:space="preserve">נוספים לכך סיכוני מידע שגוי והטיות תרבותיות בטקסטים שהכלי מפיק, סוגיות פרטיות בעבודה עם קטינים והצורך בהסכמת הורים, כפי שמחייבות הנחיות משרד החינוך (משרד החינוך, 2025;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האתגר החינוכי איננו רק טכני אלא ערכי: על המורה לתווך ללומדים הצעירים שימוש ביקורתי ואחראי, בגיל שבו החשיבה הביקורתית עודנה מתפתחת (</w:t>
      </w:r>
      <w:r>
        <w:rPr>
          <w:rFonts w:ascii="Times New Roman" w:cs="Times New Roman" w:hAnsi="Times New Roman"/>
          <w:b w:val="false"/>
          <w:bCs w:val="false"/>
          <w:i w:val="false"/>
          <w:iCs w:val="false"/>
          <w:sz w:val="24"/>
          <w:szCs w:val="24"/>
          <w:rtl w:val="false"/>
        </w:rPr>
        <w:t xml:space="preserve">Ng et al., 2021).</w:t>
      </w:r>
    </w:p>
    <w:p>
      <w:pPr>
        <w:pageBreakBefore/>
        <w:bidi/>
        <w:spacing w:after="240" w:line="360" w:lineRule="auto"/>
        <w:jc w:val="both"/>
      </w:pPr>
      <w:r>
        <w:rPr>
          <w:rFonts w:ascii="David" w:cs="David" w:hAnsi="David"/>
          <w:b/>
          <w:bCs/>
          <w:i w:val="false"/>
          <w:iCs w:val="false"/>
          <w:sz w:val="28"/>
          <w:szCs w:val="28"/>
          <w:rtl/>
        </w:rPr>
        <w:t xml:space="preserve">8. תפיסות מורי אנגלית בבית הספר היסודי כלפי שילוב בינה מלאכותית יוצרת</w:t>
      </w:r>
    </w:p>
    <w:p>
      <w:pPr>
        <w:bidi/>
        <w:spacing w:after="120" w:line="360" w:lineRule="auto"/>
        <w:jc w:val="both"/>
      </w:pPr>
      <w:r>
        <w:rPr>
          <w:rFonts w:ascii="David" w:cs="David" w:hAnsi="David"/>
          <w:b w:val="false"/>
          <w:bCs w:val="false"/>
          <w:i w:val="false"/>
          <w:iCs w:val="false"/>
          <w:sz w:val="24"/>
          <w:szCs w:val="24"/>
          <w:rtl/>
        </w:rPr>
        <w:t xml:space="preserve">קצה המשפך של סקירה זו הוא המפגש שבין כל הגורמים שנדונו: מורי אנגלית בבית הספר היסודי בישראל העומדים מול כלי בינה מלאכותית יוצרת. הוראת האנגלית היא מקרה מבחן מובהק, משום שהטכנולוגיה פועלת בליבת הדיסציפלינה, ייצור שפה, והיא מציעה למורה בדיוק את מה שקשה להשיג בכיתה הטרוגנית: קלט מדורג, תרגול אישי ומשוב מיידי לכל לומד (</w:t>
      </w:r>
      <w:r>
        <w:rPr>
          <w:rFonts w:ascii="Times New Roman" w:cs="Times New Roman" w:hAnsi="Times New Roman"/>
          <w:b w:val="false"/>
          <w:bCs w:val="false"/>
          <w:i w:val="false"/>
          <w:iCs w:val="false"/>
          <w:sz w:val="24"/>
          <w:szCs w:val="24"/>
          <w:rtl w:val="false"/>
        </w:rPr>
        <w:t xml:space="preserve">Kohnke et al., 2023; Krashen, 1982). </w:t>
      </w:r>
      <w:r>
        <w:rPr>
          <w:rFonts w:ascii="David" w:cs="David" w:hAnsi="David"/>
          <w:b w:val="false"/>
          <w:bCs w:val="false"/>
          <w:i w:val="false"/>
          <w:iCs w:val="false"/>
          <w:sz w:val="24"/>
          <w:szCs w:val="24"/>
          <w:rtl/>
        </w:rPr>
        <w:t xml:space="preserve">בה בעת, העבודה עם לומדים צעירים מחדדת את הסיכונים, מדיוק לשוני של הכלי ועד הגנה על פרטיות קטינים, ומחייבת עמידה בהנחיות הרגולציה (משרד החינוך, 2025).</w:t>
      </w:r>
    </w:p>
    <w:p>
      <w:pPr>
        <w:bidi/>
        <w:spacing w:after="120" w:line="360" w:lineRule="auto"/>
        <w:jc w:val="both"/>
      </w:pPr>
      <w:r>
        <w:rPr>
          <w:rFonts w:ascii="David" w:cs="David" w:hAnsi="David"/>
          <w:b w:val="false"/>
          <w:bCs w:val="false"/>
          <w:i w:val="false"/>
          <w:iCs w:val="false"/>
          <w:sz w:val="24"/>
          <w:szCs w:val="24"/>
          <w:rtl/>
        </w:rPr>
        <w:t xml:space="preserve">הידע המחקרי הקיים מקיף את מעגלי ההקשר אך טרם הגיע אל מרכזם. ידוע שאימוץ טכנולוגיה בקרב מורים תלוי בתפיסות סובייקטיביות של שימושיות וקלות שימוש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שבאימוץ בינה מלאכותית ההכרעה עוברת דרך הרגש והחוויה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ושבישראל המוטיבציה הנהנתנית והנכונות להתנסות הן המנבאים החזקים של שימוש מקצועי בקרב מורים בכלל (דשן ואחרים, 2026). ידוע גם שמסוגלות ורלוונטיות נתפסת מנבאות כוונת עיסוק בתחום יותר מאשר חרדה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ושבהוראת שפות לכלי יש פוטנציאל פדגוגי ניכר לצד מגבלות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ואולם מחקרים אלה עסקו במורים באשר הם, בלומדים בוגרים או בהקשרים שאינם ישראליים, וטרם נבחנו לעומק תפיסותיהם של מורי אנגלית בבית הספר היסודי בישראל, המלמדים שפה זרה ללומדים צעירים בתנאי מערכת ייחודיים. את הפער הזה מבקש המחקר הנוכחי למלא, באמצעות בחינה איכותנית של האופן שבו מורים אלה תופסים את שילוב הכלים בהוראתם, את התועלות ואת החסמים שהם מזהים ואת מה שנדרש להם כדי לשלב את הטכנולוגיה באופן מיטבי.</w:t>
      </w:r>
    </w:p>
    <w:p>
      <w:pPr>
        <w:pageBreakBefore/>
        <w:bidi/>
        <w:spacing w:after="240" w:line="360" w:lineRule="auto"/>
        <w:jc w:val="both"/>
      </w:pPr>
      <w:r>
        <w:rPr>
          <w:rFonts w:ascii="David" w:cs="David" w:hAnsi="David"/>
          <w:b/>
          <w:bCs/>
          <w:i w:val="false"/>
          <w:iCs w:val="false"/>
          <w:sz w:val="28"/>
          <w:szCs w:val="28"/>
          <w:rtl/>
        </w:rPr>
        <w:t xml:space="preserve">רשימת מקורות</w:t>
      </w:r>
    </w:p>
    <w:p>
      <w:pPr>
        <w:bidi/>
        <w:spacing w:after="120" w:line="360" w:lineRule="auto"/>
        <w:ind w:start="709" w:hanging="709"/>
        <w:jc w:val="both"/>
      </w:pPr>
      <w:r>
        <w:rPr>
          <w:rFonts w:ascii="David" w:cs="David" w:hAnsi="David"/>
          <w:b w:val="false"/>
          <w:bCs w:val="false"/>
          <w:i w:val="false"/>
          <w:iCs w:val="false"/>
          <w:sz w:val="24"/>
          <w:szCs w:val="24"/>
          <w:rtl/>
        </w:rPr>
        <w:t xml:space="preserve">דשן, מ', הררי, ר' ואהרוני, נ' (2026). אימוץ בינה מלאכותית יוצרת (</w:t>
      </w:r>
      <w:r>
        <w:rPr>
          <w:rFonts w:ascii="Times New Roman" w:cs="Times New Roman" w:hAnsi="Times New Roman"/>
          <w:b w:val="false"/>
          <w:bCs w:val="false"/>
          <w:i w:val="false"/>
          <w:iCs w:val="false"/>
          <w:sz w:val="24"/>
          <w:szCs w:val="24"/>
          <w:rtl w:val="false"/>
        </w:rPr>
        <w:t xml:space="preserve">GenAI) </w:t>
      </w:r>
      <w:r>
        <w:rPr>
          <w:rFonts w:ascii="David" w:cs="David" w:hAnsi="David"/>
          <w:b w:val="false"/>
          <w:bCs w:val="false"/>
          <w:i w:val="false"/>
          <w:iCs w:val="false"/>
          <w:sz w:val="24"/>
          <w:szCs w:val="24"/>
          <w:rtl/>
        </w:rPr>
        <w:t xml:space="preserve">לצורכי הוראה בקרב מורים. בתוך א' בלאו, ד' אולניק-שמש, נ' גרי, א' כספי, י' סידי, י' עשת-אלקלעי, י' קלמן ונ' ברנדל (עורכים), </w:t>
      </w:r>
      <w:r>
        <w:rPr>
          <w:rFonts w:ascii="David" w:cs="David" w:hAnsi="David"/>
          <w:b w:val="false"/>
          <w:bCs w:val="false"/>
          <w:i/>
          <w:iCs/>
          <w:sz w:val="24"/>
          <w:szCs w:val="24"/>
          <w:rtl/>
        </w:rPr>
        <w:t xml:space="preserve">ספר הכנס העשרים ואחד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ע49-ע56).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חיאק, מ' ואבידב-אונגר, א' (2022). "משני צידי המתרס": תפיסותיהם של בעלי תפקידים אקדמיים בכירים במכללות להכשרת מורים ביחס לשילוב טכנולוגיה בהוראה במהלך מגפת הקורונה. בתוך י' עשת-אלקלעי, א' בלאו, נ' גרי, א' כספי, ת' לוטרמן, י' סידי וי' קלמן (עורכים), </w:t>
      </w:r>
      <w:r>
        <w:rPr>
          <w:rFonts w:ascii="David" w:cs="David" w:hAnsi="David"/>
          <w:b w:val="false"/>
          <w:bCs w:val="false"/>
          <w:i/>
          <w:iCs/>
          <w:sz w:val="24"/>
          <w:szCs w:val="24"/>
          <w:rtl/>
        </w:rPr>
        <w:t xml:space="preserve">ספר הכנס השבעה-עשר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ע140-ע146).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(2024). טכנולוגיות כסוכני שינוי [מצגת הרצאה].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ורונן, ה' (2026). 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עמדות ותפיסות [מצגת הרצאה]. קורס סמינר,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מורגנשטרן, ע', פינטו, א', גרהוף, ע', הופמן, ת', לוטטי, ש' וצבירן, ל' (2020). </w:t>
      </w:r>
      <w:r>
        <w:rPr>
          <w:rFonts w:ascii="David" w:cs="David" w:hAnsi="David"/>
          <w:b w:val="false"/>
          <w:bCs w:val="false"/>
          <w:i/>
          <w:iCs/>
          <w:sz w:val="24"/>
          <w:szCs w:val="24"/>
          <w:rtl/>
        </w:rPr>
        <w:t xml:space="preserve">פדגוגיה מוטת עתיד 3: מגמות, אתגרים, עקרונות והמלצות</w:t>
      </w:r>
      <w:r>
        <w:rPr>
          <w:rFonts w:ascii="David" w:cs="David" w:hAnsi="David"/>
          <w:b w:val="false"/>
          <w:bCs w:val="false"/>
          <w:i w:val="false"/>
          <w:iCs w:val="false"/>
          <w:sz w:val="24"/>
          <w:szCs w:val="24"/>
          <w:rtl/>
        </w:rPr>
        <w:t xml:space="preserve">. משרד החינוך.</w:t>
      </w:r>
    </w:p>
    <w:p>
      <w:pPr>
        <w:bidi/>
        <w:spacing w:after="120" w:line="360" w:lineRule="auto"/>
        <w:ind w:start="709" w:hanging="709"/>
        <w:jc w:val="both"/>
      </w:pPr>
      <w:r>
        <w:rPr>
          <w:rFonts w:ascii="David" w:cs="David" w:hAnsi="David"/>
          <w:b w:val="false"/>
          <w:bCs w:val="false"/>
          <w:i w:val="false"/>
          <w:iCs w:val="false"/>
          <w:sz w:val="24"/>
          <w:szCs w:val="24"/>
          <w:rtl/>
        </w:rPr>
        <w:t xml:space="preserve">מידז'נסקי, ש' ומלמד, ד' (2022). תופעות מתמטיות בטבע ושילובן בהוראת המקצוע בתיכון מנקודת מבטם של מורים למתמטיקה. </w:t>
      </w:r>
      <w:r>
        <w:rPr>
          <w:rFonts w:ascii="David" w:cs="David" w:hAnsi="David"/>
          <w:b w:val="false"/>
          <w:bCs w:val="false"/>
          <w:i/>
          <w:iCs/>
          <w:sz w:val="24"/>
          <w:szCs w:val="24"/>
          <w:rtl/>
        </w:rPr>
        <w:t xml:space="preserve">מחקר ועיון בחינוך מתמטי, 9</w:t>
      </w:r>
      <w:r>
        <w:rPr>
          <w:rFonts w:ascii="David" w:cs="David" w:hAnsi="David"/>
          <w:b w:val="false"/>
          <w:bCs w:val="false"/>
          <w:i w:val="false"/>
          <w:iCs w:val="false"/>
          <w:sz w:val="24"/>
          <w:szCs w:val="24"/>
          <w:rtl/>
        </w:rPr>
        <w:t xml:space="preserve">, 78-85.</w:t>
      </w:r>
    </w:p>
    <w:p>
      <w:pPr>
        <w:bidi/>
        <w:spacing w:after="120" w:line="360" w:lineRule="auto"/>
        <w:ind w:start="709" w:hanging="709"/>
        <w:jc w:val="both"/>
      </w:pPr>
      <w:r>
        <w:rPr>
          <w:rFonts w:ascii="David" w:cs="David" w:hAnsi="David"/>
          <w:b w:val="false"/>
          <w:bCs w:val="false"/>
          <w:i w:val="false"/>
          <w:iCs w:val="false"/>
          <w:sz w:val="24"/>
          <w:szCs w:val="24"/>
          <w:rtl/>
        </w:rPr>
        <w:t xml:space="preserve">משרד החינוך (2025). </w:t>
      </w:r>
      <w:r>
        <w:rPr>
          <w:rFonts w:ascii="David" w:cs="David" w:hAnsi="David"/>
          <w:b w:val="false"/>
          <w:bCs w:val="false"/>
          <w:i/>
          <w:iCs/>
          <w:sz w:val="24"/>
          <w:szCs w:val="24"/>
          <w:rtl/>
        </w:rPr>
        <w:t xml:space="preserve">הנחיות שימוש בכלי בינה מלאכותית במערכת החינוך</w:t>
      </w:r>
      <w:r>
        <w:rPr>
          <w:rFonts w:ascii="David" w:cs="David" w:hAnsi="David"/>
          <w:b w:val="false"/>
          <w:bCs w:val="false"/>
          <w:i w:val="false"/>
          <w:iCs w:val="false"/>
          <w:sz w:val="24"/>
          <w:szCs w:val="24"/>
          <w:rtl/>
        </w:rPr>
        <w:t xml:space="preserve">. הקטלוג החינוכי, אתר משרד החינוך.</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tl w:val="false"/>
        </w:rPr>
        <w:t xml:space="preserve">Computers and Education: Artificial Intelligence, 3</w:t>
      </w:r>
      <w:r>
        <w:rPr>
          <w:rFonts w:ascii="Times New Roman" w:cs="Times New Roman" w:hAnsi="Times New Roman"/>
          <w:b w:val="false"/>
          <w:bCs w:val="false"/>
          <w:i w:val="false"/>
          <w:iCs w:val="false"/>
          <w:sz w:val="24"/>
          <w:szCs w:val="24"/>
          <w:rtl w:val="false"/>
        </w:rPr>
        <w:t xml:space="preserve">, Article 100099. https://doi.org/10.1016/j.caeai.2022.100099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Cameron, L. (2001). </w:t>
      </w:r>
      <w:r>
        <w:rPr>
          <w:rFonts w:ascii="Times New Roman" w:cs="Times New Roman" w:hAnsi="Times New Roman"/>
          <w:b w:val="false"/>
          <w:bCs w:val="false"/>
          <w:i/>
          <w:iCs/>
          <w:sz w:val="24"/>
          <w:szCs w:val="24"/>
          <w:rtl w:val="false"/>
        </w:rPr>
        <w:t xml:space="preserve">Teaching languages to young learners</w:t>
      </w:r>
      <w:r>
        <w:rPr>
          <w:rFonts w:ascii="Times New Roman" w:cs="Times New Roman" w:hAnsi="Times New Roman"/>
          <w:b w:val="false"/>
          <w:bCs w:val="false"/>
          <w:i w:val="false"/>
          <w:iCs w:val="false"/>
          <w:sz w:val="24"/>
          <w:szCs w:val="24"/>
          <w:rtl w:val="false"/>
        </w:rPr>
        <w:t xml:space="preserve">. Cambridge University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Celik, I., Dindar, M., Muukkonen, H., &amp; Järvelä, S. (2022). The promises and challenges of artificial intelligence for teachers: A systematic review of research. </w:t>
      </w:r>
      <w:r>
        <w:rPr>
          <w:rFonts w:ascii="Times New Roman" w:cs="Times New Roman" w:hAnsi="Times New Roman"/>
          <w:b w:val="false"/>
          <w:bCs w:val="false"/>
          <w:i/>
          <w:iCs/>
          <w:sz w:val="24"/>
          <w:szCs w:val="24"/>
          <w:rtl w:val="false"/>
        </w:rPr>
        <w:t xml:space="preserve">TechTrends, 66</w:t>
      </w:r>
      <w:r>
        <w:rPr>
          <w:rFonts w:ascii="David" w:cs="David" w:hAnsi="David"/>
          <w:b w:val="false"/>
          <w:bCs w:val="false"/>
          <w:i w:val="false"/>
          <w:iCs w:val="false"/>
          <w:sz w:val="24"/>
          <w:szCs w:val="24"/>
          <w:rtl/>
        </w:rPr>
        <w:t xml:space="preserve">(4), 616-630.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Davis, F. D. (1989). Perceived usefulness, perceived ease of use, and user acceptance of information technology. </w:t>
      </w:r>
      <w:r>
        <w:rPr>
          <w:rFonts w:ascii="Times New Roman" w:cs="Times New Roman" w:hAnsi="Times New Roman"/>
          <w:b w:val="false"/>
          <w:bCs w:val="false"/>
          <w:i/>
          <w:iCs/>
          <w:sz w:val="24"/>
          <w:szCs w:val="24"/>
          <w:rtl w:val="false"/>
        </w:rPr>
        <w:t xml:space="preserve">MIS Quarterly, 13</w:t>
      </w:r>
      <w:r>
        <w:rPr>
          <w:rFonts w:ascii="David" w:cs="David" w:hAnsi="David"/>
          <w:b w:val="false"/>
          <w:bCs w:val="false"/>
          <w:i w:val="false"/>
          <w:iCs w:val="false"/>
          <w:sz w:val="24"/>
          <w:szCs w:val="24"/>
          <w:rtl/>
        </w:rPr>
        <w:t xml:space="preserve">(3), 319-340.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Gašević, D., Siemens, G., &amp; Sadiq, S. (2023). Empowering learners for the age of artificial intelligence. </w:t>
      </w:r>
      <w:r>
        <w:rPr>
          <w:rFonts w:ascii="Times New Roman" w:cs="Times New Roman" w:hAnsi="Times New Roman"/>
          <w:b w:val="false"/>
          <w:bCs w:val="false"/>
          <w:i/>
          <w:iCs/>
          <w:sz w:val="24"/>
          <w:szCs w:val="24"/>
          <w:rtl w:val="false"/>
        </w:rPr>
        <w:t xml:space="preserve">Computers and Education: Artificial Intelligence, 4</w:t>
      </w:r>
      <w:r>
        <w:rPr>
          <w:rFonts w:ascii="Times New Roman" w:cs="Times New Roman" w:hAnsi="Times New Roman"/>
          <w:b w:val="false"/>
          <w:bCs w:val="false"/>
          <w:i w:val="false"/>
          <w:iCs w:val="false"/>
          <w:sz w:val="24"/>
          <w:szCs w:val="24"/>
          <w:rtl w:val="false"/>
        </w:rPr>
        <w:t xml:space="preserve">, Article 100130.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Gursoy, D., Chi, O. H., Lu, L., &amp; Nunkoo, R. (2019). Consumers acceptance of artificially intelligent (AI) device use in service delivery. </w:t>
      </w:r>
      <w:r>
        <w:rPr>
          <w:rFonts w:ascii="Times New Roman" w:cs="Times New Roman" w:hAnsi="Times New Roman"/>
          <w:b w:val="false"/>
          <w:bCs w:val="false"/>
          <w:i/>
          <w:iCs/>
          <w:sz w:val="24"/>
          <w:szCs w:val="24"/>
          <w:rtl w:val="false"/>
        </w:rPr>
        <w:t xml:space="preserve">International Journal of Information Management, 49</w:t>
      </w:r>
      <w:r>
        <w:rPr>
          <w:rFonts w:ascii="Times New Roman" w:cs="Times New Roman" w:hAnsi="Times New Roman"/>
          <w:b w:val="false"/>
          <w:bCs w:val="false"/>
          <w:i w:val="false"/>
          <w:iCs w:val="false"/>
          <w:sz w:val="24"/>
          <w:szCs w:val="24"/>
          <w:rtl w:val="false"/>
        </w:rPr>
        <w:t xml:space="preserve">, 157-169. https://doi.org/10.1016/j.ijinfomgt.2019.03.008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Holmes, W., &amp; Miao, F. (2023). </w:t>
      </w:r>
      <w:r>
        <w:rPr>
          <w:rFonts w:ascii="Times New Roman" w:cs="Times New Roman" w:hAnsi="Times New Roman"/>
          <w:b w:val="false"/>
          <w:bCs w:val="false"/>
          <w:i/>
          <w:iCs/>
          <w:sz w:val="24"/>
          <w:szCs w:val="24"/>
          <w:rtl w:val="false"/>
        </w:rPr>
        <w:t xml:space="preserve">Guidance for generative AI in education and research</w:t>
      </w:r>
      <w:r>
        <w:rPr>
          <w:rFonts w:ascii="Times New Roman" w:cs="Times New Roman" w:hAnsi="Times New Roman"/>
          <w:b w:val="false"/>
          <w:bCs w:val="false"/>
          <w:i w:val="false"/>
          <w:iCs w:val="false"/>
          <w:sz w:val="24"/>
          <w:szCs w:val="24"/>
          <w:rtl w:val="false"/>
        </w:rPr>
        <w:t xml:space="preserve">. UNESCO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Kohnke, L., Moorhouse, B. L., &amp; Zou, D. (2023). ChatGPT for language teaching and learning. </w:t>
      </w:r>
      <w:r>
        <w:rPr>
          <w:rFonts w:ascii="Times New Roman" w:cs="Times New Roman" w:hAnsi="Times New Roman"/>
          <w:b w:val="false"/>
          <w:bCs w:val="false"/>
          <w:i/>
          <w:iCs/>
          <w:sz w:val="24"/>
          <w:szCs w:val="24"/>
          <w:rtl w:val="false"/>
        </w:rPr>
        <w:t xml:space="preserve">RELC Journal, 54</w:t>
      </w:r>
      <w:r>
        <w:rPr>
          <w:rFonts w:ascii="David" w:cs="David" w:hAnsi="David"/>
          <w:b w:val="false"/>
          <w:bCs w:val="false"/>
          <w:i w:val="false"/>
          <w:iCs w:val="false"/>
          <w:sz w:val="24"/>
          <w:szCs w:val="24"/>
          <w:rtl/>
        </w:rPr>
        <w:t xml:space="preserve">(2), 537-550.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Krashen, S. D. (1982). </w:t>
      </w:r>
      <w:r>
        <w:rPr>
          <w:rFonts w:ascii="Times New Roman" w:cs="Times New Roman" w:hAnsi="Times New Roman"/>
          <w:b w:val="false"/>
          <w:bCs w:val="false"/>
          <w:i/>
          <w:iCs/>
          <w:sz w:val="24"/>
          <w:szCs w:val="24"/>
          <w:rtl w:val="false"/>
        </w:rPr>
        <w:t xml:space="preserve">Principles and practice in second language acquisition</w:t>
      </w:r>
      <w:r>
        <w:rPr>
          <w:rFonts w:ascii="Times New Roman" w:cs="Times New Roman" w:hAnsi="Times New Roman"/>
          <w:b w:val="false"/>
          <w:bCs w:val="false"/>
          <w:i w:val="false"/>
          <w:iCs w:val="false"/>
          <w:sz w:val="24"/>
          <w:szCs w:val="24"/>
          <w:rtl w:val="false"/>
        </w:rPr>
        <w:t xml:space="preserve">. Pergamon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Li, J., &amp; Huang, J.-S. (2020). Dimensions of artificial intelligence anxiety based on the integrated fear acquisition theory. </w:t>
      </w:r>
      <w:r>
        <w:rPr>
          <w:rFonts w:ascii="Times New Roman" w:cs="Times New Roman" w:hAnsi="Times New Roman"/>
          <w:b w:val="false"/>
          <w:bCs w:val="false"/>
          <w:i/>
          <w:iCs/>
          <w:sz w:val="24"/>
          <w:szCs w:val="24"/>
          <w:rtl w:val="false"/>
        </w:rPr>
        <w:t xml:space="preserve">Technology in Society, 63</w:t>
      </w:r>
      <w:r>
        <w:rPr>
          <w:rFonts w:ascii="Times New Roman" w:cs="Times New Roman" w:hAnsi="Times New Roman"/>
          <w:b w:val="false"/>
          <w:bCs w:val="false"/>
          <w:i w:val="false"/>
          <w:iCs w:val="false"/>
          <w:sz w:val="24"/>
          <w:szCs w:val="24"/>
          <w:rtl w:val="false"/>
        </w:rPr>
        <w:t xml:space="preserve">, Article 101410. https://doi.org/10.1016/j.techsoc.2020.101410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Ministry of Education. (2020). </w:t>
      </w:r>
      <w:r>
        <w:rPr>
          <w:rFonts w:ascii="Times New Roman" w:cs="Times New Roman" w:hAnsi="Times New Roman"/>
          <w:b w:val="false"/>
          <w:bCs w:val="false"/>
          <w:i/>
          <w:iCs/>
          <w:sz w:val="24"/>
          <w:szCs w:val="24"/>
          <w:rtl w:val="false"/>
        </w:rPr>
        <w:t xml:space="preserve">English curriculum 2020: Principles and standards for learning English as an international language for all grades</w:t>
      </w:r>
      <w:r>
        <w:rPr>
          <w:rFonts w:ascii="Times New Roman" w:cs="Times New Roman" w:hAnsi="Times New Roman"/>
          <w:b w:val="false"/>
          <w:bCs w:val="false"/>
          <w:i w:val="false"/>
          <w:iCs w:val="false"/>
          <w:sz w:val="24"/>
          <w:szCs w:val="24"/>
          <w:rtl w:val="false"/>
        </w:rPr>
        <w:t xml:space="preserve">. State of Israel, Ministry of Education.</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(2019). Considering contextual knowledge: The TPACK diagram gets an upgrade. </w:t>
      </w:r>
      <w:r>
        <w:rPr>
          <w:rFonts w:ascii="Times New Roman" w:cs="Times New Roman" w:hAnsi="Times New Roman"/>
          <w:b w:val="false"/>
          <w:bCs w:val="false"/>
          <w:i/>
          <w:iCs/>
          <w:sz w:val="24"/>
          <w:szCs w:val="24"/>
          <w:rtl w:val="false"/>
        </w:rPr>
        <w:t xml:space="preserve">Journal of Digital Learning in Teacher Education, 35</w:t>
      </w:r>
      <w:r>
        <w:rPr>
          <w:rFonts w:ascii="Times New Roman" w:cs="Times New Roman" w:hAnsi="Times New Roman"/>
          <w:b w:val="false"/>
          <w:bCs w:val="false"/>
          <w:i w:val="false"/>
          <w:iCs w:val="false"/>
          <w:sz w:val="24"/>
          <w:szCs w:val="24"/>
          <w:rtl w:val="false"/>
        </w:rPr>
        <w:t xml:space="preserve">(2), 76-78. https://doi.org/10.1080/21532974.2019.1588611</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&amp; Koehler, M. J. (2009). Too cool for school? No way! Using the TPACK framework: You can have your hot tools and teach with them, too. </w:t>
      </w:r>
      <w:r>
        <w:rPr>
          <w:rFonts w:ascii="Times New Roman" w:cs="Times New Roman" w:hAnsi="Times New Roman"/>
          <w:b w:val="false"/>
          <w:bCs w:val="false"/>
          <w:i/>
          <w:iCs/>
          <w:sz w:val="24"/>
          <w:szCs w:val="24"/>
          <w:rtl w:val="false"/>
        </w:rPr>
        <w:t xml:space="preserve">Learning &amp; Leading with Technology, 36</w:t>
      </w:r>
      <w:r>
        <w:rPr>
          <w:rFonts w:ascii="David" w:cs="David" w:hAnsi="David"/>
          <w:b w:val="false"/>
          <w:bCs w:val="false"/>
          <w:i w:val="false"/>
          <w:iCs w:val="false"/>
          <w:sz w:val="24"/>
          <w:szCs w:val="24"/>
          <w:rtl/>
        </w:rPr>
        <w:t xml:space="preserve">(7), 14-18.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Warr, M., &amp; Islam, R. (2023). TPACK in the age of ChatGPT and Generative AI. </w:t>
      </w:r>
      <w:r>
        <w:rPr>
          <w:rFonts w:ascii="Times New Roman" w:cs="Times New Roman" w:hAnsi="Times New Roman"/>
          <w:b w:val="false"/>
          <w:bCs w:val="false"/>
          <w:i/>
          <w:iCs/>
          <w:sz w:val="24"/>
          <w:szCs w:val="24"/>
          <w:rtl w:val="false"/>
        </w:rPr>
        <w:t xml:space="preserve">Journal of Digital Learning in Teacher Education, 39</w:t>
      </w:r>
      <w:r>
        <w:rPr>
          <w:rFonts w:ascii="Times New Roman" w:cs="Times New Roman" w:hAnsi="Times New Roman"/>
          <w:b w:val="false"/>
          <w:bCs w:val="false"/>
          <w:i w:val="false"/>
          <w:iCs w:val="false"/>
          <w:sz w:val="24"/>
          <w:szCs w:val="24"/>
          <w:rtl w:val="false"/>
        </w:rPr>
        <w:t xml:space="preserve">(4), 235-250. https://doi.org/10.1080/21532974.2023.2247480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Ng, D. T. K., Leung, J. K. L., Chu, K. W. S., &amp; Qiao, M. S. (2021). AI literacy: Definition, teaching, evaluation and ethical issues. </w:t>
      </w:r>
      <w:r>
        <w:rPr>
          <w:rFonts w:ascii="Times New Roman" w:cs="Times New Roman" w:hAnsi="Times New Roman"/>
          <w:b w:val="false"/>
          <w:bCs w:val="false"/>
          <w:i/>
          <w:iCs/>
          <w:sz w:val="24"/>
          <w:szCs w:val="24"/>
          <w:rtl w:val="false"/>
        </w:rPr>
        <w:t xml:space="preserve">Proceedings of the Association for Information Science and Technology, 58</w:t>
      </w:r>
      <w:r>
        <w:rPr>
          <w:rFonts w:ascii="David" w:cs="David" w:hAnsi="David"/>
          <w:b w:val="false"/>
          <w:bCs w:val="false"/>
          <w:i w:val="false"/>
          <w:iCs w:val="false"/>
          <w:sz w:val="24"/>
          <w:szCs w:val="24"/>
          <w:rtl/>
        </w:rPr>
        <w:t xml:space="preserve">(1), 504-509.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OECD. (2019). </w:t>
      </w:r>
      <w:r>
        <w:rPr>
          <w:rFonts w:ascii="Times New Roman" w:cs="Times New Roman" w:hAnsi="Times New Roman"/>
          <w:b w:val="false"/>
          <w:bCs w:val="false"/>
          <w:i/>
          <w:iCs/>
          <w:sz w:val="24"/>
          <w:szCs w:val="24"/>
          <w:rtl w:val="false"/>
        </w:rPr>
        <w:t xml:space="preserve">OECD future of education and skills 2030: OECD learning compass 2030. A series of concept notes</w:t>
      </w:r>
      <w:r>
        <w:rPr>
          <w:rFonts w:ascii="Times New Roman" w:cs="Times New Roman" w:hAnsi="Times New Roman"/>
          <w:b w:val="false"/>
          <w:bCs w:val="false"/>
          <w:i w:val="false"/>
          <w:iCs w:val="false"/>
          <w:sz w:val="24"/>
          <w:szCs w:val="24"/>
          <w:rtl w:val="false"/>
        </w:rPr>
        <w:t xml:space="preserve">. OECD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Prensky, M. (2008). The role of technology in teaching and the classroom. </w:t>
      </w:r>
      <w:r>
        <w:rPr>
          <w:rFonts w:ascii="Times New Roman" w:cs="Times New Roman" w:hAnsi="Times New Roman"/>
          <w:b w:val="false"/>
          <w:bCs w:val="false"/>
          <w:i/>
          <w:iCs/>
          <w:sz w:val="24"/>
          <w:szCs w:val="24"/>
          <w:rtl w:val="false"/>
        </w:rPr>
        <w:t xml:space="preserve">Educational Technology, 48</w:t>
      </w:r>
      <w:r>
        <w:rPr>
          <w:rFonts w:ascii="David" w:cs="David" w:hAnsi="David"/>
          <w:b w:val="false"/>
          <w:bCs w:val="false"/>
          <w:i w:val="false"/>
          <w:iCs w:val="false"/>
          <w:sz w:val="24"/>
          <w:szCs w:val="24"/>
          <w:rtl/>
        </w:rPr>
        <w:t xml:space="preserve">(6), 1-3.</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Puentedura, R. R. (2006). </w:t>
      </w:r>
      <w:r>
        <w:rPr>
          <w:rFonts w:ascii="Times New Roman" w:cs="Times New Roman" w:hAnsi="Times New Roman"/>
          <w:b w:val="false"/>
          <w:bCs w:val="false"/>
          <w:i/>
          <w:iCs/>
          <w:sz w:val="24"/>
          <w:szCs w:val="24"/>
          <w:rtl w:val="false"/>
        </w:rPr>
        <w:t xml:space="preserve">Transformation, technology, and education</w:t>
      </w:r>
      <w:r>
        <w:rPr>
          <w:rFonts w:ascii="Times New Roman" w:cs="Times New Roman" w:hAnsi="Times New Roman"/>
          <w:b w:val="false"/>
          <w:bCs w:val="false"/>
          <w:i w:val="false"/>
          <w:iCs w:val="false"/>
          <w:sz w:val="24"/>
          <w:szCs w:val="24"/>
          <w:rtl w:val="false"/>
        </w:rPr>
        <w:t xml:space="preserve"> [Blog post]. Hippasus. http://hippasus.com/resources/tte/</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Wang, X., Li, L., Tan, S. C., Yang, L., &amp; Lei, J. (2023). Preparing for AI-enhanced education: Conceptualizing and empirically examining teachers' AI readiness. </w:t>
      </w:r>
      <w:r>
        <w:rPr>
          <w:rFonts w:ascii="Times New Roman" w:cs="Times New Roman" w:hAnsi="Times New Roman"/>
          <w:b w:val="false"/>
          <w:bCs w:val="false"/>
          <w:i/>
          <w:iCs/>
          <w:sz w:val="24"/>
          <w:szCs w:val="24"/>
          <w:rtl w:val="false"/>
        </w:rPr>
        <w:t xml:space="preserve">Computers in Human Behavior, 146</w:t>
      </w:r>
      <w:r>
        <w:rPr>
          <w:rFonts w:ascii="Times New Roman" w:cs="Times New Roman" w:hAnsi="Times New Roman"/>
          <w:b w:val="false"/>
          <w:bCs w:val="false"/>
          <w:i w:val="false"/>
          <w:iCs w:val="false"/>
          <w:sz w:val="24"/>
          <w:szCs w:val="24"/>
          <w:rtl w:val="false"/>
        </w:rPr>
        <w:t xml:space="preserve">, Article 107798.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2026-08-20T07:21:00.354Z</dcterms:created>
  <dcterms:modified xsi:type="dcterms:W3CDTF">2026-08-20T07:21:00.355Z</dcterms:modified>
</cp:coreProperties>
</file>

<file path=docProps/custom.xml><?xml version="1.0" encoding="utf-8"?>
<Properties xmlns="http://schemas.openxmlformats.org/officeDocument/2006/custom-properties" xmlns:vt="http://schemas.openxmlformats.org/officeDocument/2006/docPropsVTypes"/>
</file>