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מול בעלי עניין:</w:t>
      </w:r>
    </w:p>
    <w:p>
      <w:pPr>
        <w:jc w:val="center"/>
      </w:pPr>
      <w:r>
        <w:rPr>
          <w:b/>
          <w:bCs/>
          <w:i w:val="0"/>
          <w:noProof/>
          <w:sz w:val="28"/>
          <w:szCs w:val="28"/>
        </w:rPr>
        <w:t>ניתוח שלושה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highlight w:val="yellow"/>
        </w:rPr>
        <w:t>[שם ומשפחה], ת"ז [מספר], טלפון [מספר]</w:t>
      </w:r>
    </w:p>
    <w:p>
      <w:pPr>
        <w:jc w:val="center"/>
      </w:pPr>
      <w:r>
        <w:rPr>
          <w:b w:val="0"/>
          <w:i w:val="0"/>
          <w:noProof/>
          <w:sz w:val="24"/>
          <w:szCs w:val="24"/>
          <w:highlight w:val="yellow"/>
        </w:rPr>
        <w:t>[שם ומשפחה], ת"ז [מספר], טלפון [מספר]</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[תאריך]</w:t>
      </w:r>
    </w:p>
    <w:p>
      <w:r>
        <w:rPr>
          <w:noProof/>
        </w:rPr>
        <w:br w:type="page"/>
      </w:r>
    </w:p>
    <w:p>
      <w:pPr>
        <w:pStyle w:val="Heading1"/>
      </w:pPr>
      <w:r>
        <w:rPr>
          <w:noProof/>
        </w:rPr>
        <w:t>הצהרת מקוריות</w:t>
      </w:r>
    </w:p>
    <w:p>
      <w:r>
        <w:rPr>
          <w:b w:val="0"/>
          <w:i w:val="0"/>
          <w:noProof/>
          <w:highlight w:val="yellow"/>
        </w:rPr>
        <w:t>[להדביק כאן את נוסח הצהרת המקוריות מאתר הקורס, כלשונו, ולחתום.]</w:t>
      </w:r>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בשלושה ראיונות חצי־מובנים עם מנהלים ומנהלת של שלושה בתי ספר ממלכתיים: בית ספר יסודי בטייבה, חטיבת ביניים בבאר שבע ותיכון מקיף ביישוב בדואי בנגב. כל מרואיין תיאר שני מקרי משא ומתן מהשנתיים האחרונות.</w:t>
      </w:r>
    </w:p>
    <w:p>
      <w:r>
        <w:rPr>
          <w:b w:val="0"/>
          <w:i w:val="0"/>
          <w:noProof/>
        </w:rPr>
        <w:t>ששת המקרים נותחו לפי שלוש מסגרות שנלמדו בקורס: משא ומתן חלוקתי מול אינטגרטיבי, משא ומתן על פי עקרונות של פישר ויורי, ומודל העניין הכפול.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מששת המקרים נקודת המפנה הייתה מעבר מעמדות לאינטרסים, ולרוב היא התרחשה במפגש בלתי פורמלי: פגישה אישית עם גזבר, ערב עם מורות אחרי אזעקה, נסיעה בשש בבוקר לכפר.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שלושה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כ־630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רונית (שם בדוי)</w:t>
            </w:r>
          </w:p>
        </w:tc>
        <w:tc>
          <w:tcPr>
            <w:tcW w:type="dxa" w:w="3061"/>
          </w:tcPr>
          <w:p>
            <w:pPr>
              <w:spacing w:line="276" w:lineRule="auto" w:after="40"/>
              <w:jc w:val="right"/>
            </w:pPr>
            <w:r>
              <w:rPr>
                <w:b w:val="0"/>
                <w:i w:val="0"/>
                <w:noProof/>
                <w:sz w:val="22"/>
                <w:szCs w:val="22"/>
              </w:rPr>
              <w:t>מנהלת חטיבת ביניים ממלכתית בבאר שבע, כ־700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כ־1,100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שלושת בתי הספר הם בתי ספר ממלכתיים בבעלות רשות מקומית, והם פועלים בשלושה 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w:t>
      </w:r>
    </w:p>
    <w:p>
      <w:r>
        <w:rPr>
          <w:b w:val="0"/>
          <w:i w:val="0"/>
          <w:noProof/>
        </w:rPr>
        <w:t>בכל שלושת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שלושת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(רונית)</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(רונית)</w:t>
            </w:r>
          </w:p>
        </w:tc>
      </w:tr>
    </w:tbl>
    <w:p/>
    <w:p>
      <w:r>
        <w:rPr>
          <w:noProof/>
        </w:rPr>
        <w:br w:type="page"/>
      </w:r>
    </w:p>
    <w:p>
      <w:pPr>
        <w:pStyle w:val="Heading1"/>
      </w:pPr>
      <w:r>
        <w:rPr>
          <w:noProof/>
        </w:rPr>
        <w:t>סקירת ספרות</w:t>
      </w:r>
    </w:p>
    <w:p>
      <w:r>
        <w:rPr>
          <w:b w:val="0"/>
          <w:i w:val="0"/>
          <w:noProof/>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ששת המקרים שתוארו בראיונות, שניים לכל תיאוריה.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רונית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noProof/>
        </w:rPr>
        <w:t>מבחינת התוצאה זה בדיוק מה שרציתי, ומבחינת המילים זה מה שהם היו צריכים.</w:t>
      </w:r>
    </w:p>
    <w:p>
      <w:r>
        <w:rPr>
          <w:b w:val="0"/>
          <w:i w:val="0"/>
          <w:noProof/>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רונית מול צוות המורים על ההוראה בזמן המלחמה</w:t>
      </w:r>
    </w:p>
    <w:p>
      <w:r>
        <w:rPr>
          <w:b w:val="0"/>
          <w:i w:val="0"/>
          <w:noProof/>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r>
        <w:rPr>
          <w:noProof/>
        </w:rPr>
        <w:br w:type="page"/>
      </w:r>
    </w:p>
    <w:p>
      <w:pPr>
        <w:pStyle w:val="Heading1"/>
      </w:pPr>
      <w:r>
        <w:rPr>
          <w:noProof/>
        </w:rPr>
        <w:t>התיאוריות המאפיינות את ניהול המשא ומתן של המנהלים</w:t>
      </w:r>
    </w:p>
    <w:p>
      <w:r>
        <w:rPr>
          <w:b w:val="0"/>
          <w:i w:val="0"/>
          <w:noProof/>
        </w:rPr>
        <w:t>שלושת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בכל אחד מששת המקרים המנהל פתח בעמדה, ובכל אחד מהם הצליח רק כשזיהה את האינטרס של הצד השני. שלושתם מתארים את הפתיחה שלהם כטעות: סמיר פתח במכתבים, רונית בישיבה של שמונים איש עם דרישה, ח'אלד בהזמנת אב שהגיע "כנאשם". כלומר, המנהלים פועלים בפועל לפי מודל פישר ויורי, אבל רק אחרי שהגישה החלוקתית נכשלה.</w:t>
      </w:r>
    </w:p>
    <w:p>
      <w:r>
        <w:rPr>
          <w:b w:val="0"/>
          <w:i w:val="0"/>
          <w:noProof/>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הערכה: הסגנון המשתנה יעיל, אבל יקר בזמן. בכל המקרים ההסכם הגיע אחרי חודשים, ושלושת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שתי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רונית מול המחסור במורים</w:t>
      </w:r>
    </w:p>
    <w:p>
      <w:r>
        <w:rPr>
          <w:b w:val="0"/>
          <w:i w:val="0"/>
          <w:noProof/>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r>
        <w:rPr>
          <w:b w:val="0"/>
          <w:i w:val="0"/>
          <w:noProof/>
        </w:rPr>
        <w:t>בשתי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שישה מקרי משא ומתן שתיארו שלושה מנהלי בתי ספר.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רונית וח'אלד אמרו שהנתונים היו "הנשק החזק ביותר".</w:t>
      </w:r>
    </w:p>
    <w:p>
      <w:r>
        <w:rPr>
          <w:b/>
          <w:bCs/>
          <w:i w:val="0"/>
          <w:noProof/>
        </w:rPr>
        <w:t>המלצה 3: לזהות מראש מי מאשר ומי יכול לפוצץ.</w:t>
      </w:r>
      <w:r>
        <w:rPr>
          <w:b w:val="0"/>
          <w:i w:val="0"/>
          <w:noProof/>
        </w:rPr>
        <w:t xml:space="preserve"> בכל שלושת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שרונית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רונית (שם בדוי)</w:t>
      </w:r>
    </w:p>
    <w:p>
      <w:r>
        <w:rPr>
          <w:b w:val="0"/>
          <w:i w:val="0"/>
          <w:noProof/>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