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bCs/>
          <w:sz w:val="32"/>
          <w:szCs w:val="32"/>
        </w:rPr>
        <w:t>הקריה האקדמית אונו</w:t>
      </w:r>
    </w:p>
    <w:p>
      <w:pPr>
        <w:jc w:val="center"/>
      </w:pPr>
      <w:r>
        <w:rPr>
          <w:b w:val="0"/>
          <w:i w:val="0"/>
          <w:sz w:val="26"/>
          <w:szCs w:val="26"/>
        </w:rPr>
        <w:t>הפקולטה למנהל עסקים, לימודי MBA</w:t>
      </w:r>
    </w:p>
    <w:p>
      <w:pPr>
        <w:jc w:val="center"/>
      </w:pPr>
    </w:p>
    <w:p>
      <w:pPr>
        <w:jc w:val="center"/>
      </w:pPr>
      <w:r>
        <w:rPr>
          <w:b w:val="0"/>
          <w:i w:val="0"/>
          <w:sz w:val="24"/>
          <w:szCs w:val="24"/>
          <w:highlight w:val="yellow"/>
        </w:rPr>
        <w:t>[מקום ללוגו הקריה האקדמית אונו]</w:t>
      </w:r>
    </w:p>
    <w:p>
      <w:pPr>
        <w:jc w:val="center"/>
      </w:pPr>
    </w:p>
    <w:p>
      <w:pPr>
        <w:jc w:val="center"/>
      </w:pPr>
      <w:r>
        <w:rPr>
          <w:b/>
          <w:i w:val="0"/>
          <w:bCs/>
          <w:sz w:val="28"/>
          <w:szCs w:val="28"/>
        </w:rPr>
        <w:t>עבודת סיום בקורס: ניהול משא ומתן</w:t>
      </w:r>
    </w:p>
    <w:p>
      <w:pPr>
        <w:jc w:val="center"/>
      </w:pPr>
      <w:r>
        <w:rPr>
          <w:b w:val="0"/>
          <w:i w:val="0"/>
          <w:sz w:val="24"/>
          <w:szCs w:val="24"/>
          <w:highlight w:val="yellow"/>
        </w:rPr>
        <w:t>[מספר הקורס]</w:t>
      </w:r>
    </w:p>
    <w:p>
      <w:pPr>
        <w:jc w:val="center"/>
      </w:pPr>
    </w:p>
    <w:p>
      <w:pPr>
        <w:jc w:val="center"/>
      </w:pPr>
      <w:r>
        <w:rPr>
          <w:b/>
          <w:i w:val="0"/>
          <w:bCs/>
          <w:sz w:val="36"/>
          <w:szCs w:val="36"/>
        </w:rPr>
        <w:t>ניהול משא ומתן עם בעלי עניין בבית ספר:</w:t>
      </w:r>
    </w:p>
    <w:p>
      <w:pPr>
        <w:jc w:val="center"/>
      </w:pPr>
      <w:r>
        <w:rPr>
          <w:b/>
          <w:i w:val="0"/>
          <w:bCs/>
          <w:sz w:val="28"/>
          <w:szCs w:val="28"/>
        </w:rPr>
        <w:t>מקרה בוחן: בית הספר היסודי ע"ש חג' סלמאן אלעתאיקה, רהט</w:t>
      </w:r>
    </w:p>
    <w:p>
      <w:pPr>
        <w:jc w:val="center"/>
      </w:pPr>
      <w:r>
        <w:rPr>
          <w:b/>
          <w:i w:val="0"/>
          <w:bCs/>
          <w:sz w:val="32"/>
          <w:szCs w:val="32"/>
        </w:rPr>
        <w:t>ניתוח לפי תיאוריות משא ומתן ותרבות ארגונית</w:t>
      </w:r>
    </w:p>
    <w:p>
      <w:pPr>
        <w:jc w:val="center"/>
      </w:pPr>
    </w:p>
    <w:p>
      <w:pPr>
        <w:jc w:val="center"/>
      </w:pPr>
      <w:r>
        <w:rPr>
          <w:b/>
          <w:i w:val="0"/>
          <w:bCs/>
          <w:sz w:val="24"/>
          <w:szCs w:val="24"/>
        </w:rPr>
        <w:t>מגישים:</w:t>
      </w:r>
    </w:p>
    <w:p>
      <w:pPr>
        <w:jc w:val="center"/>
      </w:pPr>
      <w:r>
        <w:rPr>
          <w:b w:val="0"/>
          <w:i w:val="0"/>
          <w:sz w:val="24"/>
          <w:szCs w:val="24"/>
          <w:highlight w:val="yellow"/>
        </w:rPr>
        <w:t>[שם ומשפחה], ת"ז [מספר], טלפון [מספר]</w:t>
      </w:r>
    </w:p>
    <w:p>
      <w:pPr>
        <w:jc w:val="center"/>
      </w:pPr>
      <w:r>
        <w:rPr>
          <w:b w:val="0"/>
          <w:i w:val="0"/>
          <w:sz w:val="24"/>
          <w:szCs w:val="24"/>
          <w:highlight w:val="yellow"/>
        </w:rPr>
        <w:t>[שם ומשפחה], ת"ז [מספר], טלפון [מספר]</w:t>
      </w:r>
    </w:p>
    <w:p>
      <w:pPr>
        <w:jc w:val="center"/>
      </w:pPr>
    </w:p>
    <w:p>
      <w:pPr>
        <w:jc w:val="center"/>
      </w:pPr>
      <w:r>
        <w:rPr>
          <w:b w:val="0"/>
          <w:i w:val="0"/>
          <w:sz w:val="24"/>
          <w:szCs w:val="24"/>
        </w:rPr>
        <w:t>שם המרצה: ד"ר רמי הוכמן</w:t>
      </w:r>
    </w:p>
    <w:p>
      <w:pPr>
        <w:jc w:val="center"/>
      </w:pPr>
      <w:r>
        <w:rPr>
          <w:b w:val="0"/>
          <w:i w:val="0"/>
          <w:sz w:val="24"/>
          <w:szCs w:val="24"/>
        </w:rPr>
        <w:t>תאריך הגשה: [תאריך]</w:t>
      </w:r>
    </w:p>
    <w:p>
      <w:r>
        <w:br w:type="page"/>
      </w:r>
    </w:p>
    <w:p>
      <w:pPr>
        <w:pStyle w:val="Heading1"/>
      </w:pPr>
      <w:r>
        <w:t>הצהרת מקוריות</w:t>
      </w:r>
    </w:p>
    <w:p>
      <w:r>
        <w:rPr>
          <w:b w:val="0"/>
          <w:i w:val="0"/>
          <w:highlight w:val="yellow"/>
        </w:rPr>
        <w:t>[להדביק כאן את נוסח הצהרת המקוריות מאתר הקורס, כלשונו, ולחתום. אין לנסח הצהרה עצמאית.]</w:t>
      </w:r>
    </w:p>
    <w:p>
      <w:r>
        <w:br w:type="page"/>
      </w:r>
    </w:p>
    <w:p>
      <w:pPr>
        <w:pStyle w:val="Heading1"/>
      </w:pPr>
      <w:r>
        <w:t>תוכן עניינים</w:t>
      </w:r>
    </w:p>
    <w:p>
      <w:r>
        <w:fldChar w:fldCharType="begin"/>
        <w:instrText xml:space="preserve">TOC \o "1-2" \h \z \u</w:instrText>
        <w:fldChar w:fldCharType="separate"/>
      </w:r>
      <w:r>
        <w:rPr>
          <w:highlight w:val="yellow"/>
        </w:rPr>
        <w:t>לעדכון תוכן העניינים: קליק ימני כאן ← עדכן שדה (F9)</w:t>
      </w:r>
      <w:r>
        <w:fldChar w:fldCharType="end"/>
      </w:r>
    </w:p>
    <w:p>
      <w:r>
        <w:br w:type="page"/>
      </w:r>
    </w:p>
    <w:p>
      <w:pPr>
        <w:pStyle w:val="Heading1"/>
      </w:pPr>
      <w:r>
        <w:t>תקציר מנהלים</w:t>
      </w:r>
    </w:p>
    <w:p>
      <w:r>
        <w:rPr>
          <w:b w:val="0"/>
          <w:i w:val="0"/>
          <w:highlight w:val="yellow"/>
        </w:rPr>
        <w:t>[התקציר נכתב בסוף, אחרי שכל הפרקים מלאים. להלן טיוטה שיש להתאים לממצאי הראיונות.]</w:t>
      </w:r>
    </w:p>
    <w:p>
      <w:r>
        <w:rPr>
          <w:b w:val="0"/>
          <w:i w:val="0"/>
        </w:rPr>
        <w:t>העבודה בוחנת כיצד צוות ההנהלה בבית הספר ע"ש חג' סלמאן אלעתאיקה ברהט מנהל משא ומתן עם בעלי העניין של בית הספר: הורים, צוות המורים, הרשות המקומית ומשרד החינוך, ומה חלקה של התרבות הארגונית בדרך שבה הם עושים זאת. החומר נאסף בשלושה ראיונות חצי־מובנים עם חברי הנהלה (מנהל/ת בית הספר, סגן/ית ורכז/ת), ונותח לפי שלוש מסגרות שנלמדו בקורס: ההבחנה בין משא ומתן חלוקתי למשא ומתן אינטגרטיבי, מודל המשא ומתן על פי עקרונות של פישר ויורי, ומודל העניין הכפול לסגנונות ניהול קונפליקט.</w:t>
      </w:r>
    </w:p>
    <w:p>
      <w:r>
        <w:rPr>
          <w:b w:val="0"/>
          <w:i w:val="0"/>
        </w:rPr>
        <w:t>סקירת הספרות מציגה את שלוש המסגרות ואת הקשר בין תרבות ארגונית לבין דפוסי התנהגות במשא ומתן, בהתבסס על מקורות הקורס ועל מחקרים שפורסמו מ־2016 ואילך. בכל אחת מהתיאוריות נותחו שתי דוגמאות מתוך הראיונות, ובכל דוגמה פורקו התפישות, העמדות והאינטרסים של הצדדים, ה־BATNA של כל צד וטווח ההסכמה האפשרי (ZOPA).</w:t>
      </w:r>
    </w:p>
    <w:p>
      <w:r>
        <w:rPr>
          <w:b w:val="0"/>
          <w:i w:val="0"/>
          <w:highlight w:val="yellow"/>
        </w:rPr>
        <w:t>[עיקרי הממצאים: 2-3 משפטים. למשל: ההנהלה נוקטת סגנון שיתופי מול המורים ותחרותי יותר מול הרשות המקומית; ה־BATNA של בית הספר מול הרשות חלשה כי...; ערך בית ספרי מרכזי (למשל "טובת התלמיד") מכתיב גבולות למו"מ עם הורים.]</w:t>
      </w:r>
    </w:p>
    <w:p>
      <w:r>
        <w:rPr>
          <w:b w:val="0"/>
          <w:i w:val="0"/>
          <w:highlight w:val="yellow"/>
        </w:rPr>
        <w:t>[המלצות: 2-3 המלצות יישומיות, למשל: נוהל קבוע לשיחות עם הורים בקונפליקט, שימוש בקריטריונים אובייקטיביים (חוזרי מנכ"ל, תקן שעות) בבניית מערכת השעות, גיוס שותפים (קרן, עמותה, ועד הורים) כחלופה לתקציב הרשות.]</w:t>
      </w:r>
    </w:p>
    <w:p>
      <w:r>
        <w:br w:type="page"/>
      </w:r>
    </w:p>
    <w:p>
      <w:pPr>
        <w:pStyle w:val="Heading1"/>
      </w:pPr>
      <w:r>
        <w:t>תיאור בית הספר ואתגרי הניהול</w:t>
      </w:r>
    </w:p>
    <w:p>
      <w:pPr>
        <w:pStyle w:val="Heading2"/>
      </w:pPr>
      <w:r>
        <w:t>רקע על בית הספר</w:t>
      </w:r>
    </w:p>
    <w:p>
      <w:r>
        <w:rPr>
          <w:b w:val="0"/>
          <w:i w:val="0"/>
        </w:rPr>
        <w:t>בית הספר היסודי ע"ש חג' סלמאן אלעתאיקה (ד') פועל בעיר רהט, במחוז דרום של משרד החינוך. זהו בית ספר בפיקוח ממלכתי, במגזר הבדואי, ששפת ההוראה בו היא ערבית, והבעלות עליו היא של עיריית רהט (משרד החינוך, 2023). לפי מערכת השקיפות של משרד החינוך, ותק בית הספר מוגדר כבינוני. [גודל בית הספר ומדד הרקע החברתי־כלכלי: להשלים מהאתר, הערכים לא הופיעו בטקסט שהועתק.]</w:t>
      </w:r>
    </w:p>
    <w:p>
      <w:r>
        <w:rPr>
          <w:b w:val="0"/>
          <w:i w:val="0"/>
        </w:rPr>
        <w:t>נתוני מבחני שפת האם (ערבית) לכיתות ד' משנת תשפ"ג, שבהם השתתפו 79% מהתלמידים, מלמדים על אתגר פדגוגי. שיעור התלמידים שעומדים בדרישות תוכנית הלימודים בהבנת הנקרא נמצא בטווח של 0%-25%, והפער בין התלמידים החזקים לחלשים בבית הספר מוגדר כקטן (משרד החינוך, 2023). כלומר, רוב התלמידים נמצאים ברמה דומה, והיא אינה גבוהה. [הישגי בית הספר בהשוואה לבתי ספר דומים: להשלים את הערך המסומן באתר.]</w:t>
      </w:r>
    </w:p>
    <w:p>
      <w:r>
        <w:rPr>
          <w:b w:val="0"/>
          <w:i w:val="0"/>
        </w:rPr>
        <w:t>בולטים במיוחד נתוני העמדות. בהשוואה לבתי ספר דומים, תחושת המסוגלות של התלמידים בשפת האם נמוכה במעט, ואילו ההנאה מלימודי השפה, האהבה לקריאה ולכתיבה ותפישת חשיבות המקצוע לעתידם נמוכות בהרבה (משרד החינוך, 2023). נתונים אלה רלוונטיים למשא ומתן של הנהלת בית הספר, משום שהם משמשים קריטריון אובייקטיבי בדרישות מול הרשות המקומית והפיקוח לתוספת שעות, תוכניות קריאה ומשאבים. המבחנים הארציים לא נערכו בתשפ"ד בשל מלחמת חרבות ברזל, ולכן אין נתוני השוואה לעבר.</w:t>
      </w:r>
    </w:p>
    <w:p>
      <w:r>
        <w:rPr>
          <w:b w:val="0"/>
          <w:i w:val="0"/>
          <w:highlight w:val="yellow"/>
        </w:rPr>
        <w:t>[להשלים מהראיונות בבית הספר: מספר תלמידים וכיתות, מספר אנשי צוות, מבנה ההנהלה (מנהל/ת, סגן/ית, רכזים, יועצת), תוכניות ייחודיות.]</w:t>
      </w:r>
    </w:p>
    <w:p>
      <w:pPr>
        <w:pStyle w:val="Heading2"/>
      </w:pPr>
      <w:r>
        <w:t>המרואיינים</w:t>
      </w:r>
    </w:p>
    <w:tbl>
      <w:tblPr>
        <w:tblStyle w:val="TableGrid"/>
        <w:tblW w:type="auto" w:w="0"/>
        <w:jc w:val="center"/>
        <w:tblLook w:firstColumn="1" w:firstRow="1" w:lastColumn="0" w:lastRow="0" w:noHBand="0" w:noVBand="1" w:val="04A0"/>
        <w:bidiVisual/>
      </w:tblPr>
      <w:tblGrid>
        <w:gridCol w:w="1814"/>
        <w:gridCol w:w="1814"/>
        <w:gridCol w:w="1814"/>
        <w:gridCol w:w="1814"/>
        <w:gridCol w:w="1814"/>
      </w:tblGrid>
      <w:tr>
        <w:tc>
          <w:tcPr>
            <w:tcW w:type="dxa" w:w="1701"/>
            <w:shd w:val="clear" w:color="auto" w:fill="D9D9D9"/>
          </w:tcPr>
          <w:p>
            <w:pPr>
              <w:spacing w:line="276" w:lineRule="auto" w:after="40"/>
              <w:jc w:val="right"/>
            </w:pPr>
            <w:r>
              <w:rPr>
                <w:b/>
                <w:i w:val="0"/>
                <w:bCs/>
                <w:sz w:val="22"/>
                <w:szCs w:val="22"/>
              </w:rPr>
              <w:t>מרואיין/ת</w:t>
            </w:r>
          </w:p>
        </w:tc>
        <w:tc>
          <w:tcPr>
            <w:tcW w:type="dxa" w:w="1814"/>
            <w:shd w:val="clear" w:color="auto" w:fill="D9D9D9"/>
          </w:tcPr>
          <w:p>
            <w:pPr>
              <w:spacing w:line="276" w:lineRule="auto" w:after="40"/>
              <w:jc w:val="right"/>
            </w:pPr>
            <w:r>
              <w:rPr>
                <w:b/>
                <w:i w:val="0"/>
                <w:bCs/>
                <w:sz w:val="22"/>
                <w:szCs w:val="22"/>
              </w:rPr>
              <w:t>תפקיד</w:t>
            </w:r>
          </w:p>
        </w:tc>
        <w:tc>
          <w:tcPr>
            <w:tcW w:type="dxa" w:w="1247"/>
            <w:shd w:val="clear" w:color="auto" w:fill="D9D9D9"/>
          </w:tcPr>
          <w:p>
            <w:pPr>
              <w:spacing w:line="276" w:lineRule="auto" w:after="40"/>
              <w:jc w:val="right"/>
            </w:pPr>
            <w:r>
              <w:rPr>
                <w:b/>
                <w:i w:val="0"/>
                <w:bCs/>
                <w:sz w:val="22"/>
                <w:szCs w:val="22"/>
              </w:rPr>
              <w:t>ותק בארגון</w:t>
            </w:r>
          </w:p>
        </w:tc>
        <w:tc>
          <w:tcPr>
            <w:tcW w:type="dxa" w:w="2608"/>
            <w:shd w:val="clear" w:color="auto" w:fill="D9D9D9"/>
          </w:tcPr>
          <w:p>
            <w:pPr>
              <w:spacing w:line="276" w:lineRule="auto" w:after="40"/>
              <w:jc w:val="right"/>
            </w:pPr>
            <w:r>
              <w:rPr>
                <w:b/>
                <w:i w:val="0"/>
                <w:bCs/>
                <w:sz w:val="22"/>
                <w:szCs w:val="22"/>
              </w:rPr>
              <w:t>מול מי מנהל/ת מו"מ</w:t>
            </w:r>
          </w:p>
        </w:tc>
        <w:tc>
          <w:tcPr>
            <w:tcW w:type="dxa" w:w="1474"/>
            <w:shd w:val="clear" w:color="auto" w:fill="D9D9D9"/>
          </w:tcPr>
          <w:p>
            <w:pPr>
              <w:spacing w:line="276" w:lineRule="auto" w:after="40"/>
              <w:jc w:val="right"/>
            </w:pPr>
            <w:r>
              <w:rPr>
                <w:b/>
                <w:i w:val="0"/>
                <w:bCs/>
                <w:sz w:val="22"/>
                <w:szCs w:val="22"/>
              </w:rPr>
              <w:t>מועד הראיון</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[מנהל/ת בית הספר: הורים, רשות, פיקוח]</w:t>
            </w:r>
          </w:p>
        </w:tc>
        <w:tc>
          <w:tcPr>
            <w:tcW w:type="dxa" w:w="1474"/>
          </w:tcPr>
          <w:p>
            <w:pPr>
              <w:spacing w:line="276" w:lineRule="auto" w:after="40"/>
              <w:jc w:val="right"/>
            </w:pPr>
            <w:r>
              <w:rPr>
                <w:b w:val="0"/>
                <w:i w:val="0"/>
                <w:sz w:val="22"/>
                <w:szCs w:val="22"/>
                <w:highlight w:val="yellow"/>
              </w:rPr>
              <w:t>[תאריך]</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[סגן/ית: מורים, מערכת שעות]</w:t>
            </w:r>
          </w:p>
        </w:tc>
        <w:tc>
          <w:tcPr>
            <w:tcW w:type="dxa" w:w="1474"/>
          </w:tcPr>
          <w:p>
            <w:pPr>
              <w:spacing w:line="276" w:lineRule="auto" w:after="40"/>
              <w:jc w:val="right"/>
            </w:pPr>
            <w:r>
              <w:rPr>
                <w:b w:val="0"/>
                <w:i w:val="0"/>
                <w:sz w:val="22"/>
                <w:szCs w:val="22"/>
                <w:highlight w:val="yellow"/>
              </w:rPr>
              <w:t>[תאריך]</w:t>
            </w:r>
          </w:p>
        </w:tc>
      </w:tr>
      <w:tr>
        <w:tc>
          <w:tcPr>
            <w:tcW w:type="dxa" w:w="1701"/>
          </w:tcPr>
          <w:p>
            <w:pPr>
              <w:spacing w:line="276" w:lineRule="auto" w:after="40"/>
              <w:jc w:val="right"/>
            </w:pPr>
            <w:r>
              <w:rPr>
                <w:b w:val="0"/>
                <w:i w:val="0"/>
                <w:sz w:val="22"/>
                <w:szCs w:val="22"/>
                <w:highlight w:val="yellow"/>
              </w:rPr>
              <w:t>[שם]</w:t>
            </w:r>
          </w:p>
        </w:tc>
        <w:tc>
          <w:tcPr>
            <w:tcW w:type="dxa" w:w="1814"/>
          </w:tcPr>
          <w:p>
            <w:pPr>
              <w:spacing w:line="276" w:lineRule="auto" w:after="40"/>
              <w:jc w:val="right"/>
            </w:pPr>
            <w:r>
              <w:rPr>
                <w:b w:val="0"/>
                <w:i w:val="0"/>
                <w:sz w:val="22"/>
                <w:szCs w:val="22"/>
                <w:highlight w:val="yellow"/>
              </w:rPr>
              <w:t>[תפקיד]</w:t>
            </w:r>
          </w:p>
        </w:tc>
        <w:tc>
          <w:tcPr>
            <w:tcW w:type="dxa" w:w="1247"/>
          </w:tcPr>
          <w:p>
            <w:pPr>
              <w:spacing w:line="276" w:lineRule="auto" w:after="40"/>
              <w:jc w:val="right"/>
            </w:pPr>
            <w:r>
              <w:rPr>
                <w:b w:val="0"/>
                <w:i w:val="0"/>
                <w:sz w:val="22"/>
                <w:szCs w:val="22"/>
                <w:highlight w:val="yellow"/>
              </w:rPr>
              <w:t>[שנים]</w:t>
            </w:r>
          </w:p>
        </w:tc>
        <w:tc>
          <w:tcPr>
            <w:tcW w:type="dxa" w:w="2608"/>
          </w:tcPr>
          <w:p>
            <w:pPr>
              <w:spacing w:line="276" w:lineRule="auto" w:after="40"/>
              <w:jc w:val="right"/>
            </w:pPr>
            <w:r>
              <w:rPr>
                <w:b w:val="0"/>
                <w:i w:val="0"/>
                <w:sz w:val="22"/>
                <w:szCs w:val="22"/>
                <w:highlight w:val="yellow"/>
              </w:rPr>
              <w:t>[רכז/ת או יועץ/ת: הורים, תלמידים]</w:t>
            </w:r>
          </w:p>
        </w:tc>
        <w:tc>
          <w:tcPr>
            <w:tcW w:type="dxa" w:w="1474"/>
          </w:tcPr>
          <w:p>
            <w:pPr>
              <w:spacing w:line="276" w:lineRule="auto" w:after="40"/>
              <w:jc w:val="right"/>
            </w:pPr>
            <w:r>
              <w:rPr>
                <w:b w:val="0"/>
                <w:i w:val="0"/>
                <w:sz w:val="22"/>
                <w:szCs w:val="22"/>
                <w:highlight w:val="yellow"/>
              </w:rPr>
              <w:t>[תאריך]</w:t>
            </w:r>
          </w:p>
        </w:tc>
      </w:tr>
    </w:tbl>
    <w:p/>
    <w:p>
      <w:pPr>
        <w:pStyle w:val="Heading2"/>
      </w:pPr>
      <w:r>
        <w:t>אתגרי ניהול ומנהיגות מרכזיים</w:t>
      </w:r>
    </w:p>
    <w:p>
      <w:r>
        <w:rPr>
          <w:b w:val="0"/>
          <w:i w:val="0"/>
          <w:highlight w:val="yellow"/>
        </w:rPr>
        <w:t>[2-3 אתגרים שעלו בראיונות, כל אחד בפסקה. למשל: מחסור במורים ושחיקה, ציפיות ומעורבות גבוהה של הורים, תקציב מוגבל ותלות ברשות המקומית, שינויים מתמשכים בהנחיות משרד החינוך, שילוב תלמידים עם צרכים מיוחדים, השלכות המלחמה על התלמידים והצוות. לכל אתגר: מה הוא, איך הוא משפיע על הארגון, ומי בעלי העניין שמולם הוא מתנהל.]</w:t>
      </w:r>
    </w:p>
    <w:p>
      <w:pPr>
        <w:pStyle w:val="Heading2"/>
      </w:pPr>
      <w:r>
        <w:t>משא ומתן עם בעלי עניין</w:t>
      </w:r>
    </w:p>
    <w:p>
      <w:r>
        <w:rPr>
          <w:b w:val="0"/>
          <w:i w:val="0"/>
        </w:rPr>
        <w:t>בעלי עניין הם כל גורם שמשפיע על הארגון או מושפע ממנו. מפת בעלי העניין מראה עם מי מנהלי הארגון נושאים ונותנים באופן שוטף, על מה, ומה מידת התלות ההדדית בכל קשר. כפי שנלמד בקורס, קונפליקט מתקיים כאשר יש תלות הדדית בין צדדים לצד תפישה של אי־התאמה בין מטרותיהם (Rahim, 2000, כפי שמצוטט אצל הוכמן, 2026), ולכן מידת התלות קובעת גם את מידת הזהירות שבה יש לנהל כל קשר.</w:t>
      </w:r>
    </w:p>
    <w:tbl>
      <w:tblPr>
        <w:tblStyle w:val="TableGrid"/>
        <w:tblW w:type="auto" w:w="0"/>
        <w:jc w:val="center"/>
        <w:tblLook w:firstColumn="1" w:firstRow="1" w:lastColumn="0" w:lastRow="0" w:noHBand="0" w:noVBand="1" w:val="04A0"/>
        <w:bidiVisual/>
      </w:tblPr>
      <w:tblGrid>
        <w:gridCol w:w="1814"/>
        <w:gridCol w:w="1814"/>
        <w:gridCol w:w="1814"/>
        <w:gridCol w:w="1814"/>
        <w:gridCol w:w="1814"/>
      </w:tblGrid>
      <w:tr>
        <w:tc>
          <w:tcPr>
            <w:tcW w:type="dxa" w:w="1701"/>
            <w:shd w:val="clear" w:color="auto" w:fill="D9D9D9"/>
          </w:tcPr>
          <w:p>
            <w:pPr>
              <w:spacing w:line="276" w:lineRule="auto" w:after="40"/>
              <w:jc w:val="right"/>
            </w:pPr>
            <w:r>
              <w:rPr>
                <w:b/>
                <w:i w:val="0"/>
                <w:bCs/>
                <w:sz w:val="22"/>
                <w:szCs w:val="22"/>
              </w:rPr>
              <w:t>בעל עניין</w:t>
            </w:r>
          </w:p>
        </w:tc>
        <w:tc>
          <w:tcPr>
            <w:tcW w:type="dxa" w:w="2381"/>
            <w:shd w:val="clear" w:color="auto" w:fill="D9D9D9"/>
          </w:tcPr>
          <w:p>
            <w:pPr>
              <w:spacing w:line="276" w:lineRule="auto" w:after="40"/>
              <w:jc w:val="right"/>
            </w:pPr>
            <w:r>
              <w:rPr>
                <w:b/>
                <w:i w:val="0"/>
                <w:bCs/>
                <w:sz w:val="22"/>
                <w:szCs w:val="22"/>
              </w:rPr>
              <w:t>נושאי המו"מ</w:t>
            </w:r>
          </w:p>
        </w:tc>
        <w:tc>
          <w:tcPr>
            <w:tcW w:type="dxa" w:w="1134"/>
            <w:shd w:val="clear" w:color="auto" w:fill="D9D9D9"/>
          </w:tcPr>
          <w:p>
            <w:pPr>
              <w:spacing w:line="276" w:lineRule="auto" w:after="40"/>
              <w:jc w:val="right"/>
            </w:pPr>
            <w:r>
              <w:rPr>
                <w:b/>
                <w:i w:val="0"/>
                <w:bCs/>
                <w:sz w:val="22"/>
                <w:szCs w:val="22"/>
              </w:rPr>
              <w:t>תדירות</w:t>
            </w:r>
          </w:p>
        </w:tc>
        <w:tc>
          <w:tcPr>
            <w:tcW w:type="dxa" w:w="1701"/>
            <w:shd w:val="clear" w:color="auto" w:fill="D9D9D9"/>
          </w:tcPr>
          <w:p>
            <w:pPr>
              <w:spacing w:line="276" w:lineRule="auto" w:after="40"/>
              <w:jc w:val="right"/>
            </w:pPr>
            <w:r>
              <w:rPr>
                <w:b/>
                <w:i w:val="0"/>
                <w:bCs/>
                <w:sz w:val="22"/>
                <w:szCs w:val="22"/>
              </w:rPr>
              <w:t>מידת תלות הדדית</w:t>
            </w:r>
          </w:p>
        </w:tc>
        <w:tc>
          <w:tcPr>
            <w:tcW w:type="dxa" w:w="1928"/>
            <w:shd w:val="clear" w:color="auto" w:fill="D9D9D9"/>
          </w:tcPr>
          <w:p>
            <w:pPr>
              <w:spacing w:line="276" w:lineRule="auto" w:after="40"/>
              <w:jc w:val="right"/>
            </w:pPr>
            <w:r>
              <w:rPr>
                <w:b/>
                <w:i w:val="0"/>
                <w:bCs/>
                <w:sz w:val="22"/>
                <w:szCs w:val="22"/>
              </w:rPr>
              <w:t>האתגר המרכזי</w:t>
            </w:r>
          </w:p>
        </w:tc>
      </w:tr>
      <w:tr>
        <w:tc>
          <w:tcPr>
            <w:tcW w:type="dxa" w:w="1701"/>
          </w:tcPr>
          <w:p>
            <w:pPr>
              <w:spacing w:line="276" w:lineRule="auto" w:after="40"/>
              <w:jc w:val="right"/>
            </w:pPr>
            <w:r>
              <w:rPr>
                <w:b w:val="0"/>
                <w:i w:val="0"/>
                <w:sz w:val="22"/>
                <w:szCs w:val="22"/>
              </w:rPr>
              <w:t>הורים וועד ההורים</w:t>
            </w:r>
          </w:p>
        </w:tc>
        <w:tc>
          <w:tcPr>
            <w:tcW w:type="dxa" w:w="2381"/>
          </w:tcPr>
          <w:p>
            <w:pPr>
              <w:spacing w:line="276" w:lineRule="auto" w:after="40"/>
              <w:jc w:val="right"/>
            </w:pPr>
            <w:r>
              <w:rPr>
                <w:b w:val="0"/>
                <w:i w:val="0"/>
                <w:sz w:val="22"/>
                <w:szCs w:val="22"/>
              </w:rPr>
              <w:t>תשלומי הורים, טיולים, שיבוץ לכיתות, משמעת, ציונים</w:t>
            </w:r>
          </w:p>
        </w:tc>
        <w:tc>
          <w:tcPr>
            <w:tcW w:type="dxa" w:w="1134"/>
          </w:tcPr>
          <w:p>
            <w:pPr>
              <w:spacing w:line="276" w:lineRule="auto" w:after="40"/>
              <w:jc w:val="right"/>
            </w:pPr>
            <w:r>
              <w:rPr>
                <w:b w:val="0"/>
                <w:i w:val="0"/>
                <w:sz w:val="22"/>
                <w:szCs w:val="22"/>
                <w:highlight w:val="yellow"/>
              </w:rPr>
              <w:t>[שוטף]</w:t>
            </w:r>
          </w:p>
        </w:tc>
        <w:tc>
          <w:tcPr>
            <w:tcW w:type="dxa" w:w="1701"/>
          </w:tcPr>
          <w:p>
            <w:pPr>
              <w:spacing w:line="276" w:lineRule="auto" w:after="40"/>
              <w:jc w:val="right"/>
            </w:pPr>
            <w:r>
              <w:rPr>
                <w:b w:val="0"/>
                <w:i w:val="0"/>
                <w:sz w:val="22"/>
                <w:szCs w:val="22"/>
                <w:highlight w:val="yellow"/>
              </w:rPr>
              <w:t>[גבוהה/בינונית/נמוכה]</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rPr>
              <w:t>צוות המורים</w:t>
            </w:r>
          </w:p>
        </w:tc>
        <w:tc>
          <w:tcPr>
            <w:tcW w:type="dxa" w:w="2381"/>
          </w:tcPr>
          <w:p>
            <w:pPr>
              <w:spacing w:line="276" w:lineRule="auto" w:after="40"/>
              <w:jc w:val="right"/>
            </w:pPr>
            <w:r>
              <w:rPr>
                <w:b w:val="0"/>
                <w:i w:val="0"/>
                <w:sz w:val="22"/>
                <w:szCs w:val="22"/>
              </w:rPr>
              <w:t>מערכת שעות, תפקידים, שעות פרטניות, עומס</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rPr>
              <w:t>הרשות המקומית (מחלקת החינוך)</w:t>
            </w:r>
          </w:p>
        </w:tc>
        <w:tc>
          <w:tcPr>
            <w:tcW w:type="dxa" w:w="2381"/>
          </w:tcPr>
          <w:p>
            <w:pPr>
              <w:spacing w:line="276" w:lineRule="auto" w:after="40"/>
              <w:jc w:val="right"/>
            </w:pPr>
            <w:r>
              <w:rPr>
                <w:b w:val="0"/>
                <w:i w:val="0"/>
                <w:sz w:val="22"/>
                <w:szCs w:val="22"/>
              </w:rPr>
              <w:t>תקציב, תחזוקה, הסעות, כוח אדם מנהלי</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r>
        <w:tc>
          <w:tcPr>
            <w:tcW w:type="dxa" w:w="1701"/>
          </w:tcPr>
          <w:p>
            <w:pPr>
              <w:spacing w:line="276" w:lineRule="auto" w:after="40"/>
              <w:jc w:val="right"/>
            </w:pPr>
            <w:r>
              <w:rPr>
                <w:b w:val="0"/>
                <w:i w:val="0"/>
                <w:sz w:val="22"/>
                <w:szCs w:val="22"/>
              </w:rPr>
              <w:t>משרד החינוך (מפקח/ת)</w:t>
            </w:r>
          </w:p>
        </w:tc>
        <w:tc>
          <w:tcPr>
            <w:tcW w:type="dxa" w:w="2381"/>
          </w:tcPr>
          <w:p>
            <w:pPr>
              <w:spacing w:line="276" w:lineRule="auto" w:after="40"/>
              <w:jc w:val="right"/>
            </w:pPr>
            <w:r>
              <w:rPr>
                <w:b w:val="0"/>
                <w:i w:val="0"/>
                <w:sz w:val="22"/>
                <w:szCs w:val="22"/>
              </w:rPr>
              <w:t>תקן שעות, תוכניות, חריגות, בחינות</w:t>
            </w:r>
          </w:p>
        </w:tc>
        <w:tc>
          <w:tcPr>
            <w:tcW w:type="dxa" w:w="1134"/>
          </w:tcPr>
          <w:p>
            <w:pPr>
              <w:spacing w:line="276" w:lineRule="auto" w:after="40"/>
              <w:jc w:val="right"/>
            </w:pPr>
            <w:r>
              <w:rPr>
                <w:b w:val="0"/>
                <w:i w:val="0"/>
                <w:sz w:val="22"/>
                <w:szCs w:val="22"/>
                <w:highlight w:val="yellow"/>
              </w:rPr>
              <w:t>[...]</w:t>
            </w:r>
          </w:p>
        </w:tc>
        <w:tc>
          <w:tcPr>
            <w:tcW w:type="dxa" w:w="1701"/>
          </w:tcPr>
          <w:p>
            <w:pPr>
              <w:spacing w:line="276" w:lineRule="auto" w:after="40"/>
              <w:jc w:val="right"/>
            </w:pPr>
            <w:r>
              <w:rPr>
                <w:b w:val="0"/>
                <w:i w:val="0"/>
                <w:sz w:val="22"/>
                <w:szCs w:val="22"/>
                <w:highlight w:val="yellow"/>
              </w:rPr>
              <w:t>[...]</w:t>
            </w:r>
          </w:p>
        </w:tc>
        <w:tc>
          <w:tcPr>
            <w:tcW w:type="dxa" w:w="1928"/>
          </w:tcPr>
          <w:p>
            <w:pPr>
              <w:spacing w:line="276" w:lineRule="auto" w:after="40"/>
              <w:jc w:val="right"/>
            </w:pPr>
            <w:r>
              <w:rPr>
                <w:b w:val="0"/>
                <w:i w:val="0"/>
                <w:sz w:val="22"/>
                <w:szCs w:val="22"/>
                <w:highlight w:val="yellow"/>
              </w:rPr>
              <w:t>[...]</w:t>
            </w:r>
          </w:p>
        </w:tc>
      </w:tr>
    </w:tbl>
    <w:p/>
    <w:p>
      <w:r>
        <w:br w:type="page"/>
      </w:r>
    </w:p>
    <w:p>
      <w:pPr>
        <w:pStyle w:val="Heading1"/>
      </w:pPr>
      <w:r>
        <w:t>סקירת ספרות</w:t>
      </w:r>
    </w:p>
    <w:p>
      <w:r>
        <w:rPr>
          <w:b w:val="0"/>
          <w:i w:val="0"/>
        </w:rPr>
        <w:t>סקירה זו מציגה את שלוש המסגרות שעליהן נשען הניתוח בפרקים הבאים: ההבחנה בין משא ומתן חלוקתי לאינטגרטיבי, מודל המשא ומתן על פי עקרונות, ומודל העניין הכפול. בסופה מוצג הקשר בין תרבות ארגונית להתנהגות במשא ומתן, שהוא הבסיס לפרק התרבות.</w:t>
      </w:r>
    </w:p>
    <w:p>
      <w:pPr>
        <w:pStyle w:val="Heading2"/>
      </w:pPr>
      <w:r>
        <w:t>משא ומתן חלוקתי ומשא ומתן אינטגרטיבי</w:t>
      </w:r>
    </w:p>
    <w:p>
      <w:r>
        <w:rPr>
          <w:b w:val="0"/>
          <w:i w:val="0"/>
        </w:rPr>
        <w:t>גלין מגדירה משא ומתן כדרך אחת מבין כמה לפתרון קונפליקט או ניגוד אינטרסים, שהצדדים בוחרים בה משום שהם מעריכים שהיא עדיפה על החלופות (גלין, 1996, כפי שמצוטט אצל הוכמן, 2026). Amistad ועמיתיו (Amistad et al., 2018) מוסיפים שמדובר בהליך שבו כמה צדדים צריכים להסכים כיצד להקצות משאבים מוגבלים, ושתוצאותיו תלויות גם באישיותם של הנושאים והנותנים וביחסי הגומלין ביניהם.</w:t>
      </w:r>
    </w:p>
    <w:p>
      <w:r>
        <w:rPr>
          <w:b w:val="0"/>
          <w:i w:val="0"/>
        </w:rPr>
        <w:t>במשא ומתן חלוקתי הצדדים מתחלקים ב"עוגה" קבועה, ומה שצד אחד מרוויח הצד השני מפסיד. הגישה הכלכלית ותורת המשחקים מתארות אותו כמיקוח אסטרטגי שבו כל צד מנסה למקסם את רווחו (הוכמן, 2026). במשא ומתן אינטגרטיבי הצדדים מחפשים הסכמים שמגדילים את הערך הכולל, בדרך כלל על ידי החלפת ויתורים בנושאים שכל צד מייחס להם חשיבות שונה. Benetti ועמיתיו (Benetti et al., 2021) בחנו 214 מנהלי משא ומתן זרים שעבדו מול עמיתים באיטליה ובארצות הברית, וזיהו שלושה דפוסים: דפוס חלוקתי, דפוס אינטגרטיבי "רגשי" שאפיין בעיקר את האיטלקים, ודפוס אינטגרטיבי "לא אישי" שאפיין בעיקר את האמריקאים. הממצא מראה ששיתוף פעולה בשולחן אינו נראה אותו דבר בכל מקום, ושההקשר התרבותי מעצב את הדרך שבה יוצרים ערך.</w:t>
      </w:r>
    </w:p>
    <w:p>
      <w:r>
        <w:rPr>
          <w:b w:val="0"/>
          <w:i w:val="0"/>
        </w:rPr>
        <w:t>בצד החלוקתי של המשא ומתן, ההצעה הראשונה היא אחד הכלים המשפיעים ביותר. סקירה של 119 מאמרים מצאה הסכמה רחבה שהצעה ראשונה משפיעה על התוצאה דרך אפקט העיגון (Lipp et al., 2023). עם זאת, Maaravi ו־Levy (Maaravi &amp; Levy, 2017) הראו שכאשר לצד אחד חסר מידע על שווי השוק, דווקא הצד שמגיב שני מרוויח, משום שההצעה הראשונה חושפת מידע. כאן נכנסים שני כלי הניתוח שנלמדו בקורס: ה־BATNA, החלופה הטובה ביותר להסכם, שקובעת מתי עדיף לקום מהשולחן, וה־ZOPA, טווח ההסכמה האפשרי שבין הקווים האדומים של הצדדים (הוכמן, 2026). שניהם אינם תיאוריה אלא כלים להערכת כוח המיקוח.</w:t>
      </w:r>
    </w:p>
    <w:p>
      <w:pPr>
        <w:pStyle w:val="Heading2"/>
      </w:pPr>
      <w:r>
        <w:t>משא ומתן על פי עקרונות</w:t>
      </w:r>
    </w:p>
    <w:p>
      <w:r>
        <w:rPr>
          <w:b w:val="0"/>
          <w:i w:val="0"/>
        </w:rPr>
        <w:t>פישר, יורי ופאטון (2013) הציעו חלופה למיקוח על עמדות, שלטענתם מוביל להסכמים גרועים ופוגע ביחסים. המודל, שפותח בפרויקט המשא ומתן של הרווארד, נשען על ארבעה עקרונות: הפרדת האנשים מהבעיה, התמקדות באינטרסים ולא בעמדות, יצירת אפשרויות לרווח הדדי, ושימוש בקריטריונים אובייקטיביים. העמדה היא מה שצד דורש, והאינטרס הוא הסיבה שבגללה הוא דורש זאת. מאחורי עמדות מנוגדות יש לעיתים קרובות אינטרסים משותפים, והאינטרסים החזקים ביותר הם צרכים אנושיים בסיסיים כמו ביטחון, הכרה ושליטה (פישר ואחרים, 2013). בקורס הורחב המודל לשבעה רכיבים: אינטרסים, חלופות, קריטריונים, אופציות, יחסים, תקשורת ומחויבות (הוכמן, 2026).</w:t>
      </w:r>
    </w:p>
    <w:p>
      <w:r>
        <w:rPr>
          <w:b w:val="0"/>
          <w:i w:val="0"/>
        </w:rPr>
        <w:t>מחקרים עדכניים תומכים בהיגיון של המודל גם במשא ומתן ארגוני. Elgoibar ועמיתיו (Elgoibar et al., 2021) סקרו 614 מנהלי משאבי אנוש ב־11 מדינות באירופה, ומצאו שנציגי עובדים שההנהלה תופסת כאמינים משפיעים יותר על ההחלטות, בעיקר בנושאים אינטגרטיביים כמו רווחה והכשרה ופחות בנושאים חלוקתיים כמו שכר. האמון תיווך חלקית את הקשר. כלומר, הפרדת האנשים מהבעיה ובניית יחסים אינן רק נימוס, אלא תנאי למעבר ממיקוח לפתרון בעיות. גם בזירה המשפטית ניכרת תנועה דומה: אלברשטין (2018) מתארת מערכת שבה רוב התיקים מסתיימים בהסכמה, ושבה השופט מנהל תהליך של יישוב סכסוך ומעדיף הסכמה על פני הכרעה כפויה.</w:t>
      </w:r>
    </w:p>
    <w:p>
      <w:pPr>
        <w:pStyle w:val="Heading2"/>
      </w:pPr>
      <w:r>
        <w:t>מודל העניין הכפול וסגנונות ניהול קונפליקט</w:t>
      </w:r>
    </w:p>
    <w:p>
      <w:r>
        <w:rPr>
          <w:b w:val="0"/>
          <w:i w:val="0"/>
        </w:rPr>
        <w:t>מודל העניין הכפול מסביר את הבחירה בסגנון התנהגות בקונפליקט לפי שני ממדים: דאגה לתוצאות של עצמי (אסרטיביות) ודאגה לתוצאות של האחר. רחים זיהה חמישה סגנונות: אינטגרטיבי (דאגה גבוהה לשניהם), מוותר (דאגה לאחר), שולט או תחרותי (דאגה לעצמי), נמנע (דאגה נמוכה לשניהם) ופשרני (דאגה בינונית לשניהם) (Rahim, 1983, כפי שמצוטט אצל הוכמן, 2026). שאלון TKI, שמולאה בקורס, מבוסס על אותו היגיון (הוכמן, 2026). Miller (2014) מצא פער בין הסגנון שאנשים מצהירים עליו לבין הסגנון שהם נוקטים בפועל, ולכן בניתוח הראיונות יש להבחין בין מה שהמנהלים אומרים על עצמם לבין מה שהם מתארים שעשו.</w:t>
      </w:r>
    </w:p>
    <w:p>
      <w:r>
        <w:rPr>
          <w:b w:val="0"/>
          <w:i w:val="0"/>
        </w:rPr>
        <w:t>הבחירה בסגנון אינה קבועה. Yeung ו־Ho (Yeung &amp; Ho, 2020) מצאו בקרב 416 עובדים שעובדים שמתמקדים במגבלות שלהם נוטים יותר לסגנונות המוותר, הנמנע והשולט, ופחות לסגנון האינטגרטיבי. לסגנון של המנהל יש גם השפעה על הצוות: במחקר על 101 צוותים נמצא שסגנון שיתופי של ראש הצוות יוצר אקלים רגשי חיובי, וזה מעלה את התשוקה של הצוות לעבודה (Yin et al., 2022).</w:t>
      </w:r>
    </w:p>
    <w:p>
      <w:pPr>
        <w:pStyle w:val="Heading2"/>
      </w:pPr>
      <w:r>
        <w:t>תרבות ארגונית ומשא ומתן</w:t>
      </w:r>
    </w:p>
    <w:p>
      <w:r>
        <w:rPr>
          <w:b w:val="0"/>
          <w:i w:val="0"/>
        </w:rPr>
        <w:t>תרבות ארגונית היא מערכת הערכים והנורמות המשותפת לחברי הארגון. ערך מגדיר מה רצוי, ונורמה מתרגמת אותו להוראת התנהגות מפורשת (שפירא, 1983, כפי שמצוטט אצל הוכמן, 2026). הנורמות מגדירות מה נחשב התנהגות מקובלת, ולכן הן משפיעות על מה שמנהל מרגיש שמותר לו לדרוש או לוותר עליו במשא ומתן.</w:t>
      </w:r>
    </w:p>
    <w:p>
      <w:r>
        <w:rPr>
          <w:b w:val="0"/>
          <w:i w:val="0"/>
        </w:rPr>
        <w:t>מש וכהן (2021) בדקו 131 עובדים בארגונים בישראל ומצאו קשר מפתיע: תרבות ארגונית חזקה נקשרה לסגנון תחרותי בניהול קונפליקט, ותרבות חלשה לסגנון שיתופי. לטענתם, תרבות חזקה מייצרת קונצנזוס שמדכא גיוון והבעה פתוחה של אינטרסים, וזה מקשה על שיתוף פעולה. Yamini ועמיתיו (Yamini et al., 2025) הראו ברמת הפרט שערכים תרבותיים מנבאים את סגנון ניהול הקונפליקט דרך השאלה אם האדם דואג לתוצאות שלו, של האחר או של שניהם. המשמעות לעבודה זו היא שכדי להבין את המשא ומתן בארגון צריך לבחון גם את הערכים שמכוונים את המנהלים, ולא רק את הטכניקות שהם מפעילים.</w:t>
      </w:r>
    </w:p>
    <w:p>
      <w:r>
        <w:br w:type="page"/>
      </w:r>
    </w:p>
    <w:p>
      <w:pPr>
        <w:pStyle w:val="Heading1"/>
      </w:pPr>
      <w:r>
        <w:t>ניתוח דוגמאות מו"מ לפי תיאוריות</w:t>
      </w:r>
    </w:p>
    <w:p>
      <w:r>
        <w:rPr>
          <w:b w:val="0"/>
          <w:i w:val="0"/>
        </w:rPr>
        <w:t>בפרק זה נותחו שש דוגמאות של משא ומתן שתוארו בראיונות, שתיים לכל תיאוריה. בכל דוגמה פורקו התפישות, העמדות והאינטרסים של שני הצדדים, וזוהו ה־BATNA של כל צד וטווח ההסכמה האפשרי (ZOPA). ה־BATNA וה־ZOPA אינן תיאוריות אלא כלי ניתוח (הוכמן, 2026), והן משמשות כאן להערכת כוח המיקוח של כל צד ולבדיקה אם ההסכם שהושג היה בתוך הטווח.</w:t>
      </w:r>
    </w:p>
    <w:p>
      <w:pPr>
        <w:pStyle w:val="Heading2"/>
      </w:pPr>
      <w:r>
        <w:t>תיאוריה 1: משא ומתן חלוקתי מול משא ומתן אינטגרטיבי</w:t>
      </w:r>
    </w:p>
    <w:p>
      <w:pPr>
        <w:pStyle w:val="Heading3"/>
      </w:pPr>
      <w:r>
        <w:t>דוגמה 1: [כותרת קצרה, למשל: מו"מ עם הרשות המקומית על תקציב שיפוץ או הסעות]</w:t>
      </w:r>
    </w:p>
    <w:p>
      <w:r>
        <w:rPr>
          <w:b w:val="0"/>
          <w:i w:val="0"/>
          <w:highlight w:val="yellow"/>
        </w:rPr>
        <w:t>[תיאור המקרה ב־4-6 שורות: מי הצדדים, על מה התנהל המו"מ, מתי, מה היה על הפרק, ואיך הסתיים. לפי מה שסיפר/ה [שם המרואיין/ת].]</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בין [הקו האדום של צד א] לבין [הקו האדום של צד ב]. האם ה־ZOPA חיובית? היכן בתוך הטווח נסגר ההסכם?]</w:t>
      </w:r>
    </w:p>
    <w:p>
      <w:r>
        <w:rPr>
          <w:b w:val="0"/>
          <w:i w:val="0"/>
          <w:highlight w:val="yellow"/>
        </w:rPr>
        <w:t>[ניתוח: למה זה מו"מ חלוקתי (סכום קבוע, משתנה אחד כמו מחיר, עוגנים והצעות נגד) או אינטגרטיבי (כמה משתנים, החלפת ויתורים על נושאים בעדיפות שונה, הגדלת העוגה)? מה אפשר היה לעשות כדי להפוך אותו לאינטגרטיבי יותר? לשלב אזכור, למשל (גלין, 1996, כפי שמצוטט אצל הוכמן, 2026; Benetti et al., 2021).]</w:t>
      </w:r>
    </w:p>
    <w:p>
      <w:pPr>
        <w:pStyle w:val="Heading3"/>
      </w:pPr>
      <w:r>
        <w:t>דוגמה 2: [כותרת קצרה, למשל: מו"מ עם ועד ההורים על עלות הטיול השנתי]</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pPr>
        <w:pStyle w:val="Heading2"/>
      </w:pPr>
      <w:r>
        <w:t>תיאוריה 2: משא ומתן על פי עקרונות (פישר ויורי)</w:t>
      </w:r>
    </w:p>
    <w:p>
      <w:pPr>
        <w:pStyle w:val="Heading3"/>
      </w:pPr>
      <w:r>
        <w:t>דוגמה 3: [כותרת קצרה, למשל: מו"מ עם מורה על שיבוץ במערכת השעות]</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 אילו מארבעת העקרונות יושמו ואילו לא? הפרדת האנשים מהבעיה; התמקדות באינטרסים ולא בעמדות; אופציות לרווח הדדי; קריטריונים אובייקטיביים (Fisher et al., 2013). איפה נמצאה נקודת החפיפה בין האינטרסים?]</w:t>
      </w:r>
    </w:p>
    <w:p>
      <w:pPr>
        <w:pStyle w:val="Heading3"/>
      </w:pPr>
      <w:r>
        <w:t>דוגמה 4: [כותרת קצרה, למשל: מו"מ עם הורים המבקשים להעביר את ילדם כיתה]</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pPr>
        <w:pStyle w:val="Heading2"/>
      </w:pPr>
      <w:r>
        <w:t>תיאוריה 3: מודל העניין הכפול וסגנונות ניהול קונפליקט</w:t>
      </w:r>
    </w:p>
    <w:p>
      <w:pPr>
        <w:pStyle w:val="Heading3"/>
      </w:pPr>
      <w:r>
        <w:t>דוגמה 5: [כותרת קצרה, למשל: מו"מ עם המפקח/ת על תוספת שעות תקן]</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 איזה סגנון נקט כל צד (תחרותי, שיתופי, פשרני, מוותר, נמנע) ומה מעיד על כך בראיון? האם הסגנון התאים למצב (חשיבות התוצאה מול חשיבות הקשר)? (Rahim, 1983, כפי שמצוטט אצל הוכמן, 2026; Yeung &amp; Ho, 2020).]</w:t>
      </w:r>
    </w:p>
    <w:p>
      <w:pPr>
        <w:pStyle w:val="Heading3"/>
      </w:pPr>
      <w:r>
        <w:t>דוגמה 6: [כותרת קצרה, למשל: קונפליקט בין מורים על חלוקת תפקידי ריכוז]</w:t>
      </w:r>
    </w:p>
    <w:p>
      <w:r>
        <w:rPr>
          <w:b w:val="0"/>
          <w:i w:val="0"/>
          <w:highlight w:val="yellow"/>
        </w:rPr>
        <w:t>[תיאור המקרה.]</w:t>
      </w:r>
    </w:p>
    <w:tbl>
      <w:tblPr>
        <w:tblStyle w:val="TableGrid"/>
        <w:tblW w:type="auto" w:w="0"/>
        <w:jc w:val="center"/>
        <w:tblLook w:firstColumn="1" w:firstRow="1" w:lastColumn="0" w:lastRow="0" w:noHBand="0" w:noVBand="1" w:val="04A0"/>
        <w:bidiVisual/>
      </w:tblPr>
      <w:tblGrid>
        <w:gridCol w:w="3024"/>
        <w:gridCol w:w="3024"/>
        <w:gridCol w:w="3024"/>
      </w:tblGrid>
      <w:tr>
        <w:tc>
          <w:tcPr>
            <w:tcW w:type="dxa" w:w="1814"/>
            <w:shd w:val="clear" w:color="auto" w:fill="D9D9D9"/>
          </w:tcPr>
          <w:p>
            <w:pPr>
              <w:spacing w:line="276" w:lineRule="auto" w:after="40"/>
              <w:jc w:val="right"/>
            </w:pPr>
            <w:r>
              <w:rPr>
                <w:b/>
                <w:i w:val="0"/>
                <w:bCs/>
                <w:sz w:val="22"/>
                <w:szCs w:val="22"/>
              </w:rPr>
              <w:t>רכיב</w:t>
            </w:r>
          </w:p>
        </w:tc>
        <w:tc>
          <w:tcPr>
            <w:tcW w:type="dxa" w:w="3628"/>
            <w:shd w:val="clear" w:color="auto" w:fill="D9D9D9"/>
          </w:tcPr>
          <w:p>
            <w:pPr>
              <w:spacing w:line="276" w:lineRule="auto" w:after="40"/>
              <w:jc w:val="right"/>
            </w:pPr>
            <w:r>
              <w:rPr>
                <w:b/>
                <w:i w:val="0"/>
                <w:bCs/>
                <w:sz w:val="22"/>
                <w:szCs w:val="22"/>
              </w:rPr>
              <w:t>הארגון ([שם המנהל/ת])</w:t>
            </w:r>
          </w:p>
        </w:tc>
        <w:tc>
          <w:tcPr>
            <w:tcW w:type="dxa" w:w="3628"/>
            <w:shd w:val="clear" w:color="auto" w:fill="D9D9D9"/>
          </w:tcPr>
          <w:p>
            <w:pPr>
              <w:spacing w:line="276" w:lineRule="auto" w:after="40"/>
              <w:jc w:val="right"/>
            </w:pPr>
            <w:r>
              <w:rPr>
                <w:b/>
                <w:i w:val="0"/>
                <w:bCs/>
                <w:sz w:val="22"/>
                <w:szCs w:val="22"/>
              </w:rPr>
              <w:t>הצד השני ([הורים / מורים / רשות מקומית / משרד החינוך])</w:t>
            </w:r>
          </w:p>
        </w:tc>
      </w:tr>
      <w:tr>
        <w:tc>
          <w:tcPr>
            <w:tcW w:type="dxa" w:w="1814"/>
          </w:tcPr>
          <w:p>
            <w:pPr>
              <w:spacing w:line="276" w:lineRule="auto" w:after="40"/>
              <w:jc w:val="right"/>
            </w:pPr>
            <w:r>
              <w:rPr>
                <w:b w:val="0"/>
                <w:i w:val="0"/>
                <w:sz w:val="22"/>
                <w:szCs w:val="22"/>
              </w:rPr>
              <w:t>תפישות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עמדות</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אינטרסים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BATNA</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r>
        <w:tc>
          <w:tcPr>
            <w:tcW w:type="dxa" w:w="1814"/>
          </w:tcPr>
          <w:p>
            <w:pPr>
              <w:spacing w:line="276" w:lineRule="auto" w:after="40"/>
              <w:jc w:val="right"/>
            </w:pPr>
            <w:r>
              <w:rPr>
                <w:b w:val="0"/>
                <w:i w:val="0"/>
                <w:sz w:val="22"/>
                <w:szCs w:val="22"/>
              </w:rPr>
              <w:t>נקודת התנגדות (קו אדום)</w:t>
            </w:r>
          </w:p>
        </w:tc>
        <w:tc>
          <w:tcPr>
            <w:tcW w:type="dxa" w:w="3628"/>
          </w:tcPr>
          <w:p>
            <w:pPr>
              <w:spacing w:line="276" w:lineRule="auto" w:after="40"/>
              <w:jc w:val="right"/>
            </w:pPr>
            <w:r>
              <w:rPr>
                <w:b w:val="0"/>
                <w:i w:val="0"/>
                <w:sz w:val="22"/>
                <w:szCs w:val="22"/>
                <w:highlight w:val="yellow"/>
              </w:rPr>
              <w:t>[למלא מתוך הראיון]</w:t>
            </w:r>
          </w:p>
        </w:tc>
        <w:tc>
          <w:tcPr>
            <w:tcW w:type="dxa" w:w="3628"/>
          </w:tcPr>
          <w:p>
            <w:pPr>
              <w:spacing w:line="276" w:lineRule="auto" w:after="40"/>
              <w:jc w:val="right"/>
            </w:pPr>
            <w:r>
              <w:rPr>
                <w:b w:val="0"/>
                <w:i w:val="0"/>
                <w:sz w:val="22"/>
                <w:szCs w:val="22"/>
                <w:highlight w:val="yellow"/>
              </w:rPr>
              <w:t>[למלא מתוך הראיון]</w:t>
            </w:r>
          </w:p>
        </w:tc>
      </w:tr>
    </w:tbl>
    <w:p/>
    <w:p>
      <w:r>
        <w:rPr>
          <w:b w:val="0"/>
          <w:i w:val="0"/>
          <w:highlight w:val="yellow"/>
        </w:rPr>
        <w:t>[ZOPA + ניתוח.]</w:t>
      </w:r>
    </w:p>
    <w:p>
      <w:r>
        <w:br w:type="page"/>
      </w:r>
    </w:p>
    <w:p>
      <w:pPr>
        <w:pStyle w:val="Heading1"/>
      </w:pPr>
      <w:r>
        <w:t>התיאוריות המאפיינות את ניהול המו"מ של הנהלת בית הספר</w:t>
      </w:r>
    </w:p>
    <w:p>
      <w:r>
        <w:rPr>
          <w:b w:val="0"/>
          <w:i w:val="0"/>
          <w:highlight w:val="yellow"/>
        </w:rPr>
        <w:t>[עמוד אחד. עמדה מנומקת: איזו תיאוריה או סגנון מאפיינים את מנהלי הארגון יותר מכל, ובאילו מצבים הם עוברים לסגנון אחר. להלן מבנה מוצע:]</w:t>
      </w:r>
    </w:p>
    <w:p>
      <w:r>
        <w:rPr>
          <w:b w:val="0"/>
          <w:i w:val="0"/>
          <w:highlight w:val="yellow"/>
        </w:rPr>
        <w:t>[פסקה 1: הדפוס הדומיננטי. למשל: מול הרשות המקומית ההנהלה פועלת במו"מ חלוקתי על תקציב קבוע, עם BATNA חלשה כי אין לבית הספר מקור מימון אחר. ציטוט קצר מהראיון כראיה.]</w:t>
      </w:r>
    </w:p>
    <w:p>
      <w:r>
        <w:rPr>
          <w:b w:val="0"/>
          <w:i w:val="0"/>
          <w:highlight w:val="yellow"/>
        </w:rPr>
        <w:t>[פסקה 2: המקרים החריגים. למשל: מול מורים ותיקים או הורים מעורבים ההנהלה עוברת לסגנון שיתופי, כי הקשר ארוך הטווח חשוב להם יותר מהתוצאה המיידית. זה תואם את מודל העניין הכפול, שבו הבחירה בסגנון תלויה במשקל היחסי של הדאגה לעצמי ולאחר (Rahim, 1983, כפי שמצוטט אצל הוכמן, 2026).]</w:t>
      </w:r>
    </w:p>
    <w:p>
      <w:r>
        <w:rPr>
          <w:b w:val="0"/>
          <w:i w:val="0"/>
          <w:highlight w:val="yellow"/>
        </w:rPr>
        <w:t>[פסקה 3: פערים. איפה המנהלים מצהירים על גישה שיתופית אבל פועלים בפועל באופן תחרותי? Miller (2014) מצא פער דומה בין הסגנון המוצהר לסגנון בפועל.]</w:t>
      </w:r>
    </w:p>
    <w:p>
      <w:r>
        <w:rPr>
          <w:b w:val="0"/>
          <w:i w:val="0"/>
          <w:highlight w:val="yellow"/>
        </w:rPr>
        <w:t>[פסקה 4: הערכה. האם הסגנון יעיל לארגון? מה הוא מרוויח ומה הוא מפסיד? מה הייתם ממליצים לשנות?]</w:t>
      </w:r>
    </w:p>
    <w:p>
      <w:r>
        <w:br w:type="page"/>
      </w:r>
    </w:p>
    <w:p>
      <w:pPr>
        <w:pStyle w:val="Heading1"/>
      </w:pPr>
      <w:r>
        <w:t>תרבות ארגונית ומשא ומתן</w:t>
      </w:r>
    </w:p>
    <w:p>
      <w:r>
        <w:rPr>
          <w:b w:val="0"/>
          <w:i w:val="0"/>
        </w:rPr>
        <w:t>ההיגד "מנהלים מייחסים לתרבות הארגונית חשיבות עליונה בהתמודדות מול הסביבה המשתנה" מניח שהתרבות משמשת למנהלים מצפן כאשר התנאים החיצוניים משתנים. תרבות ארגונית כוללת את ההנחות, הערכים והנורמות המשותפים לחברי הארגון, והנורמות מתרגמות ערכים כלליים להוראות התנהגות מעשיות (שפירא, 1983, כפי שמצוטט אצל הוכמן, 2026). במשא ומתן, התרבות קובעת מה נחשב לגיטימי לבקש, מה מותר לוותר, ומי מוסמך להחליט.</w:t>
      </w:r>
    </w:p>
    <w:p>
      <w:r>
        <w:rPr>
          <w:b w:val="0"/>
          <w:i w:val="0"/>
        </w:rPr>
        <w:t>מחקרים מראים שהקשר בין תרבות לבין משא ומתן אינו חד־כיווני. תרבות חזקה יכולה לתת למנהלים ביטחון בשעת שינוי, אבל היא עלולה גם לקבע אותם בסגנון תחרותי (מש וכהן, 2021). שתי הדוגמאות שלהלן בוחנות איזה משני הכיוונים מתקיים בארגון.</w:t>
      </w:r>
    </w:p>
    <w:p>
      <w:pPr>
        <w:pStyle w:val="Heading2"/>
      </w:pPr>
      <w:r>
        <w:t>דוגמה 1: [כותרת, למשל: ערך "טובת התלמיד" במו"מ עם הורים בתקופת המלחמה או הלמידה מרחוק]</w:t>
      </w:r>
    </w:p>
    <w:p>
      <w:r>
        <w:rPr>
          <w:b w:val="0"/>
          <w:i w:val="0"/>
          <w:highlight w:val="yellow"/>
        </w:rPr>
        <w:t>[מה השינוי בסביבה (משבר, תחרות, רגולציה, טכנולוגיה)? איזה ערך או נורמה בתרבות הארגון הנחו את המנהל/ת במו"מ? איך זה השפיע על העמדה, על הוויתורים ועל התוצאה? ציטוט קצר מהראיון.]</w:t>
      </w:r>
    </w:p>
    <w:p>
      <w:pPr>
        <w:pStyle w:val="Heading2"/>
      </w:pPr>
      <w:r>
        <w:t>דוגמה 2: [כותרת, למשל: נורמת "דלת פתוחה" לצוות בהטמעת רפורמה או תוכנית חדשה]</w:t>
      </w:r>
    </w:p>
    <w:p>
      <w:r>
        <w:rPr>
          <w:b w:val="0"/>
          <w:i w:val="0"/>
          <w:highlight w:val="yellow"/>
        </w:rPr>
        <w:t>[כנ"ל.]</w:t>
      </w:r>
    </w:p>
    <w:p>
      <w:r>
        <w:rPr>
          <w:b w:val="0"/>
          <w:i w:val="0"/>
          <w:highlight w:val="yellow"/>
        </w:rPr>
        <w:t>[פסקת סיכום: האם ההיגד מתקיים בארגון? מתי התרבות עוזרת להסתגל ומתי היא מקבעת את המנהלים בדפוס ישן?]</w:t>
      </w:r>
    </w:p>
    <w:p>
      <w:r>
        <w:br w:type="page"/>
      </w:r>
    </w:p>
    <w:p>
      <w:pPr>
        <w:pStyle w:val="Heading1"/>
      </w:pPr>
      <w:r>
        <w:t>למידה אישית</w:t>
      </w:r>
    </w:p>
    <w:p>
      <w:r>
        <w:rPr>
          <w:b w:val="0"/>
          <w:i w:val="0"/>
          <w:highlight w:val="yellow"/>
        </w:rPr>
        <w:t>[פרק זה נכתב על ידי כל סטודנט/ית בנפרד ומוגש בתיבת הגשה נפרדת. גוף ראשון. לפחות 5 היבטים, למשל: (א) יכולות ומיומנויות שהיו או חסרו; (ב) התלבטויות והחלטות במהלך העבודה; (ג) חוויה משמעותית; (ד) שינוי עמדות בעקבות הקורס, כולל תוצאת שאלון TKI שלך ומה היא לימדה אותך; (ה) מה נדרש ממני כדי להיות איש/אשת מקצוע בתחום; (ו) תובנות על התחום.]</w:t>
      </w:r>
    </w:p>
    <w:p>
      <w:r>
        <w:br w:type="page"/>
      </w:r>
    </w:p>
    <w:p>
      <w:pPr>
        <w:pStyle w:val="Heading1"/>
      </w:pPr>
      <w:r>
        <w:t>רשימת מקורות</w:t>
      </w:r>
    </w:p>
    <w:p>
      <w:r>
        <w:rPr>
          <w:b w:val="0"/>
          <w:i w:val="0"/>
          <w:highlight w:val="yellow"/>
        </w:rPr>
        <w:t>[כל פריט ברשימה מופיע בגוף העבודה. מקורות שיתווספו מהארגון (אתר, דוחות, כתבות) יש להוסיף כאן בסדר האלפביתי.]</w:t>
      </w:r>
    </w:p>
    <w:p>
      <w:pPr>
        <w:ind w:hanging="709" w:right="709"/>
        <w:jc w:val="right"/>
      </w:pPr>
      <w:r>
        <w:rPr>
          <w:b w:val="0"/>
          <w:i w:val="0"/>
        </w:rPr>
        <w:t xml:space="preserve">אלברשטין, מ' (2018). יישוב סכסוכים שיפוטי: אל תורת המשפט מעבר למחלוקת. </w:t>
      </w:r>
      <w:r>
        <w:rPr>
          <w:b w:val="0"/>
          <w:i/>
          <w:iCs/>
        </w:rPr>
        <w:t>דין ודברים, יא</w:t>
      </w:r>
      <w:r>
        <w:rPr>
          <w:b w:val="0"/>
          <w:i w:val="0"/>
        </w:rPr>
        <w:t>(1), 17-76. https://law.haifa.ac.il/wp-content/uploads/2021/11/y7.pdf</w:t>
      </w:r>
    </w:p>
    <w:p>
      <w:pPr>
        <w:ind w:hanging="709" w:right="709"/>
        <w:jc w:val="right"/>
      </w:pPr>
      <w:r>
        <w:rPr>
          <w:b w:val="0"/>
          <w:i w:val="0"/>
        </w:rPr>
        <w:t>הוכמן, ר' (2026). מבוא למו"מ; ניהול מו"מ [מצגות הרצאה]. ניהול משא ומתן, הקריה האקדמית אונו.</w:t>
      </w:r>
    </w:p>
    <w:p>
      <w:pPr>
        <w:ind w:hanging="709" w:right="709"/>
        <w:jc w:val="right"/>
      </w:pPr>
      <w:r>
        <w:rPr>
          <w:b w:val="0"/>
          <w:i w:val="0"/>
        </w:rPr>
        <w:t xml:space="preserve">משרד החינוך. (2023). </w:t>
      </w:r>
      <w:r>
        <w:rPr>
          <w:b w:val="0"/>
          <w:i/>
          <w:iCs/>
        </w:rPr>
        <w:t>תמונת מצב בית ספרית: ע"ש חג' סלמאן אלעתאיקה (ד'), רהט</w:t>
      </w:r>
      <w:r>
        <w:rPr>
          <w:b w:val="0"/>
          <w:i w:val="0"/>
        </w:rPr>
        <w:t xml:space="preserve"> [מערכת השקיפות של משרד החינוך]. [להוסיף קישור מהאתר]</w:t>
      </w:r>
    </w:p>
    <w:p>
      <w:pPr>
        <w:ind w:hanging="709" w:right="709"/>
        <w:jc w:val="right"/>
      </w:pPr>
      <w:r>
        <w:rPr>
          <w:b w:val="0"/>
          <w:i w:val="0"/>
        </w:rPr>
        <w:t xml:space="preserve">מש, ר', וכהן, ת' (2021). תרבות ארגונית בישראל, קונפליקטים בארגון ומה שביניהם. </w:t>
      </w:r>
      <w:r>
        <w:rPr>
          <w:b w:val="0"/>
          <w:i/>
          <w:iCs/>
        </w:rPr>
        <w:t>הרבעון לחקר ארגונים וניהול המשאב האנושי, 6</w:t>
      </w:r>
      <w:r>
        <w:rPr>
          <w:b w:val="0"/>
          <w:i w:val="0"/>
        </w:rPr>
        <w:t>(2), 1-16. https://cohrm.haifa.ac.il/wp-content/uploads/2021/08/Mash-Cohen.pdf</w:t>
      </w:r>
    </w:p>
    <w:p>
      <w:pPr>
        <w:ind w:hanging="709" w:right="709"/>
        <w:jc w:val="right"/>
      </w:pPr>
      <w:r>
        <w:rPr>
          <w:b w:val="0"/>
          <w:i w:val="0"/>
        </w:rPr>
        <w:t xml:space="preserve">פישר, ר', יורי, ו', ופאטון, ב' (2013). </w:t>
      </w:r>
      <w:r>
        <w:rPr>
          <w:b w:val="0"/>
          <w:i/>
          <w:iCs/>
        </w:rPr>
        <w:t>כן! לשאת ולתת ולהגיע לסיכום חיובי בעסקים, בעבודה ובחיי היום יום</w:t>
      </w:r>
      <w:r>
        <w:rPr>
          <w:b w:val="0"/>
          <w:i w:val="0"/>
        </w:rPr>
        <w:t>. מטר.</w:t>
      </w:r>
    </w:p>
    <w:p>
      <w:pPr>
        <w:bidi w:val="0"/>
        <w:ind w:hanging="709" w:left="709"/>
        <w:jc w:val="left"/>
      </w:pPr>
      <w:r>
        <w:rPr>
          <w:rFonts w:ascii="Times New Roman" w:hAnsi="Times New Roman" w:cs="Times New Roman"/>
          <w:b w:val="0"/>
          <w:i w:val="0"/>
          <w:rtl w:val="0"/>
        </w:rPr>
        <w:t xml:space="preserve">Amistad, C., Dunlop, P. D., Ng, R., Anglim, J., Fells, R., &amp; Back, M. (2018). Personality and integrative negotiations: A HEXACO investigation of actor, partner, and actor-partner interaction effects on objective and subjective outcomes. </w:t>
      </w:r>
      <w:r>
        <w:rPr>
          <w:rFonts w:ascii="Times New Roman" w:hAnsi="Times New Roman" w:cs="Times New Roman"/>
          <w:b w:val="0"/>
          <w:i/>
          <w:iCs/>
          <w:rtl w:val="0"/>
        </w:rPr>
        <w:t>European Journal of Personality, 32</w:t>
      </w:r>
      <w:r>
        <w:rPr>
          <w:rFonts w:ascii="Times New Roman" w:hAnsi="Times New Roman" w:cs="Times New Roman"/>
          <w:b w:val="0"/>
          <w:i w:val="0"/>
          <w:rtl w:val="0"/>
        </w:rPr>
        <w:t>(4), 427-442.</w:t>
      </w:r>
    </w:p>
    <w:p>
      <w:pPr>
        <w:bidi w:val="0"/>
        <w:ind w:hanging="709" w:left="709"/>
        <w:jc w:val="left"/>
      </w:pPr>
      <w:r>
        <w:rPr>
          <w:rFonts w:ascii="Times New Roman" w:hAnsi="Times New Roman" w:cs="Times New Roman"/>
          <w:b w:val="0"/>
          <w:i w:val="0"/>
          <w:rtl w:val="0"/>
        </w:rPr>
        <w:t xml:space="preserve">Benetti, S., Ogliastri, E., &amp; Caputo, A. (2021). Distributive/integrative negotiation strategies in cross-cultural contexts: A comparative study of the USA and Italy. </w:t>
      </w:r>
      <w:r>
        <w:rPr>
          <w:rFonts w:ascii="Times New Roman" w:hAnsi="Times New Roman" w:cs="Times New Roman"/>
          <w:b w:val="0"/>
          <w:i/>
          <w:iCs/>
          <w:rtl w:val="0"/>
        </w:rPr>
        <w:t>Journal of Management &amp; Organization, 27</w:t>
      </w:r>
      <w:r>
        <w:rPr>
          <w:rFonts w:ascii="Times New Roman" w:hAnsi="Times New Roman" w:cs="Times New Roman"/>
          <w:b w:val="0"/>
          <w:i w:val="0"/>
          <w:rtl w:val="0"/>
        </w:rPr>
        <w:t>(4), 786-808. https://doi.org/10.1017/jmo.2020.47</w:t>
      </w:r>
    </w:p>
    <w:p>
      <w:pPr>
        <w:bidi w:val="0"/>
        <w:ind w:hanging="709" w:left="709"/>
        <w:jc w:val="left"/>
      </w:pPr>
      <w:r>
        <w:rPr>
          <w:rFonts w:ascii="Times New Roman" w:hAnsi="Times New Roman" w:cs="Times New Roman"/>
          <w:b w:val="0"/>
          <w:i w:val="0"/>
          <w:rtl w:val="0"/>
        </w:rPr>
        <w:t xml:space="preserve">Elgoibar, P., Medina, F. J., Euwema, M. C., &amp; Munduate, L. (2021). Increasing integrative negotiation in European organizations through trustworthiness and trust. </w:t>
      </w:r>
      <w:r>
        <w:rPr>
          <w:rFonts w:ascii="Times New Roman" w:hAnsi="Times New Roman" w:cs="Times New Roman"/>
          <w:b w:val="0"/>
          <w:i/>
          <w:iCs/>
          <w:rtl w:val="0"/>
        </w:rPr>
        <w:t>Frontiers in Psychology, 12</w:t>
      </w:r>
      <w:r>
        <w:rPr>
          <w:rFonts w:ascii="Times New Roman" w:hAnsi="Times New Roman" w:cs="Times New Roman"/>
          <w:b w:val="0"/>
          <w:i w:val="0"/>
          <w:rtl w:val="0"/>
        </w:rPr>
        <w:t>, Article 655448. https://doi.org/10.3389/fpsyg.2021.655448</w:t>
      </w:r>
    </w:p>
    <w:p>
      <w:pPr>
        <w:bidi w:val="0"/>
        <w:ind w:hanging="709" w:left="709"/>
        <w:jc w:val="left"/>
      </w:pPr>
      <w:r>
        <w:rPr>
          <w:rFonts w:ascii="Times New Roman" w:hAnsi="Times New Roman" w:cs="Times New Roman"/>
          <w:b w:val="0"/>
          <w:i w:val="0"/>
          <w:rtl w:val="0"/>
        </w:rPr>
        <w:t xml:space="preserve">Lipp, W. E., Smolinski, R., &amp; Kesting, P. (2023). Toward a process model of first offers and anchoring in negotiations. </w:t>
      </w:r>
      <w:r>
        <w:rPr>
          <w:rFonts w:ascii="Times New Roman" w:hAnsi="Times New Roman" w:cs="Times New Roman"/>
          <w:b w:val="0"/>
          <w:i/>
          <w:iCs/>
          <w:rtl w:val="0"/>
        </w:rPr>
        <w:t>Negotiation and Conflict Management Research, 16</w:t>
      </w:r>
      <w:r>
        <w:rPr>
          <w:rFonts w:ascii="Times New Roman" w:hAnsi="Times New Roman" w:cs="Times New Roman"/>
          <w:b w:val="0"/>
          <w:i w:val="0"/>
          <w:rtl w:val="0"/>
        </w:rPr>
        <w:t>(1), 48-79. https://doi.org/10.34891/2022.574</w:t>
      </w:r>
    </w:p>
    <w:p>
      <w:pPr>
        <w:bidi w:val="0"/>
        <w:ind w:hanging="709" w:left="709"/>
        <w:jc w:val="left"/>
      </w:pPr>
      <w:r>
        <w:rPr>
          <w:rFonts w:ascii="Times New Roman" w:hAnsi="Times New Roman" w:cs="Times New Roman"/>
          <w:b w:val="0"/>
          <w:i w:val="0"/>
          <w:rtl w:val="0"/>
        </w:rPr>
        <w:t xml:space="preserve">Maaravi, Y., &amp; Levy, A. (2017). When your anchor sinks your boat: Information asymmetry in distributive negotiations and the disadvantage of making the first offer. </w:t>
      </w:r>
      <w:r>
        <w:rPr>
          <w:rFonts w:ascii="Times New Roman" w:hAnsi="Times New Roman" w:cs="Times New Roman"/>
          <w:b w:val="0"/>
          <w:i/>
          <w:iCs/>
          <w:rtl w:val="0"/>
        </w:rPr>
        <w:t>Judgment and Decision Making, 12</w:t>
      </w:r>
      <w:r>
        <w:rPr>
          <w:rFonts w:ascii="Times New Roman" w:hAnsi="Times New Roman" w:cs="Times New Roman"/>
          <w:b w:val="0"/>
          <w:i w:val="0"/>
          <w:rtl w:val="0"/>
        </w:rPr>
        <w:t>(5), 420-429. https://www.sjdm.org/journal/17/17327a/jdm17327a.pdf</w:t>
      </w:r>
    </w:p>
    <w:p>
      <w:pPr>
        <w:bidi w:val="0"/>
        <w:ind w:hanging="709" w:left="709"/>
        <w:jc w:val="left"/>
      </w:pPr>
      <w:r>
        <w:rPr>
          <w:rFonts w:ascii="Times New Roman" w:hAnsi="Times New Roman" w:cs="Times New Roman"/>
          <w:b w:val="0"/>
          <w:i w:val="0"/>
          <w:rtl w:val="0"/>
        </w:rPr>
        <w:t xml:space="preserve">Miller, O. (2014). The negotiation style: A comparative study between the stated and in-practice negotiation style. </w:t>
      </w:r>
      <w:r>
        <w:rPr>
          <w:rFonts w:ascii="Times New Roman" w:hAnsi="Times New Roman" w:cs="Times New Roman"/>
          <w:b w:val="0"/>
          <w:i/>
          <w:iCs/>
          <w:rtl w:val="0"/>
        </w:rPr>
        <w:t>Procedia - Social and Behavioral Sciences, 124</w:t>
      </w:r>
      <w:r>
        <w:rPr>
          <w:rFonts w:ascii="Times New Roman" w:hAnsi="Times New Roman" w:cs="Times New Roman"/>
          <w:b w:val="0"/>
          <w:i w:val="0"/>
          <w:rtl w:val="0"/>
        </w:rPr>
        <w:t>, 200-209.</w:t>
      </w:r>
    </w:p>
    <w:p>
      <w:pPr>
        <w:bidi w:val="0"/>
        <w:ind w:hanging="709" w:left="709"/>
        <w:jc w:val="left"/>
      </w:pPr>
      <w:r>
        <w:rPr>
          <w:rFonts w:ascii="Times New Roman" w:hAnsi="Times New Roman" w:cs="Times New Roman"/>
          <w:b w:val="0"/>
          <w:i w:val="0"/>
          <w:rtl w:val="0"/>
        </w:rPr>
        <w:t xml:space="preserve">Yamini, S., Fousiani, K., Dabiriyan Tehrani, H., &amp; Wisse, B. (2025). Culture and conflict management strategy: The mediating role of instrumental concerns. </w:t>
      </w:r>
      <w:r>
        <w:rPr>
          <w:rFonts w:ascii="Times New Roman" w:hAnsi="Times New Roman" w:cs="Times New Roman"/>
          <w:b w:val="0"/>
          <w:i/>
          <w:iCs/>
          <w:rtl w:val="0"/>
        </w:rPr>
        <w:t>Journal of Cross-Cultural Psychology, 56</w:t>
      </w:r>
      <w:r>
        <w:rPr>
          <w:rFonts w:ascii="Times New Roman" w:hAnsi="Times New Roman" w:cs="Times New Roman"/>
          <w:b w:val="0"/>
          <w:i w:val="0"/>
          <w:rtl w:val="0"/>
        </w:rPr>
        <w:t>(3), 281-305. https://doi.org/10.1177/00220221241312414</w:t>
      </w:r>
    </w:p>
    <w:p>
      <w:pPr>
        <w:bidi w:val="0"/>
        <w:ind w:hanging="709" w:left="709"/>
        <w:jc w:val="left"/>
      </w:pPr>
      <w:r>
        <w:rPr>
          <w:rFonts w:ascii="Times New Roman" w:hAnsi="Times New Roman" w:cs="Times New Roman"/>
          <w:b w:val="0"/>
          <w:i w:val="0"/>
          <w:rtl w:val="0"/>
        </w:rPr>
        <w:t xml:space="preserve">Yeung, D. Y., &amp; Ho, A. K.-K. (2020). Focus on opportunities or limitations? Their effects on older workers' conflict management. </w:t>
      </w:r>
      <w:r>
        <w:rPr>
          <w:rFonts w:ascii="Times New Roman" w:hAnsi="Times New Roman" w:cs="Times New Roman"/>
          <w:b w:val="0"/>
          <w:i/>
          <w:iCs/>
          <w:rtl w:val="0"/>
        </w:rPr>
        <w:t>Frontiers in Psychology, 11</w:t>
      </w:r>
      <w:r>
        <w:rPr>
          <w:rFonts w:ascii="Times New Roman" w:hAnsi="Times New Roman" w:cs="Times New Roman"/>
          <w:b w:val="0"/>
          <w:i w:val="0"/>
          <w:rtl w:val="0"/>
        </w:rPr>
        <w:t>, Article 571874. https://doi.org/10.3389/fpsyg.2020.571874</w:t>
      </w:r>
    </w:p>
    <w:p>
      <w:pPr>
        <w:bidi w:val="0"/>
        <w:ind w:hanging="709" w:left="709"/>
        <w:jc w:val="left"/>
      </w:pPr>
      <w:r>
        <w:rPr>
          <w:rFonts w:ascii="Times New Roman" w:hAnsi="Times New Roman" w:cs="Times New Roman"/>
          <w:b w:val="0"/>
          <w:i w:val="0"/>
          <w:rtl w:val="0"/>
        </w:rPr>
        <w:t xml:space="preserve">Yin, J., Qu, M., Liao, G., Jia, M., &amp; Li, M. (2022). Exploring the relationships between team leader's conflict management styles and team passion: From the emotional perspective. </w:t>
      </w:r>
      <w:r>
        <w:rPr>
          <w:rFonts w:ascii="Times New Roman" w:hAnsi="Times New Roman" w:cs="Times New Roman"/>
          <w:b w:val="0"/>
          <w:i/>
          <w:iCs/>
          <w:rtl w:val="0"/>
        </w:rPr>
        <w:t>Frontiers in Psychology, 13</w:t>
      </w:r>
      <w:r>
        <w:rPr>
          <w:rFonts w:ascii="Times New Roman" w:hAnsi="Times New Roman" w:cs="Times New Roman"/>
          <w:b w:val="0"/>
          <w:i w:val="0"/>
          <w:rtl w:val="0"/>
        </w:rPr>
        <w:t>, Article 921300. https://doi.org/10.3389/fpsyg.2022.921300</w:t>
      </w:r>
    </w:p>
    <w:p>
      <w:r>
        <w:br w:type="page"/>
      </w:r>
    </w:p>
    <w:p>
      <w:pPr>
        <w:pStyle w:val="Heading1"/>
      </w:pPr>
      <w:r>
        <w:t>נספחים</w:t>
      </w:r>
    </w:p>
    <w:p>
      <w:pPr>
        <w:pStyle w:val="Heading2"/>
      </w:pPr>
      <w:r>
        <w:t>נספח א: מדריך הראיון</w:t>
      </w:r>
    </w:p>
    <w:p>
      <w:r>
        <w:rPr>
          <w:b w:val="0"/>
          <w:i w:val="0"/>
        </w:rPr>
        <w:t>הראיונות נערכו כראיונות חצי־מובנים. השאלות שלהלן שימשו מסגרת, ונוספו שאלות המשך לפי התשובות.</w:t>
      </w:r>
    </w:p>
    <w:p>
      <w:pPr>
        <w:pStyle w:val="Heading3"/>
      </w:pPr>
      <w:r>
        <w:t>חלק א: רקע</w:t>
      </w:r>
    </w:p>
    <w:p>
      <w:pPr>
        <w:pStyle w:val="ListBullet"/>
      </w:pPr>
      <w:r>
        <w:rPr>
          <w:b w:val="0"/>
          <w:i w:val="0"/>
        </w:rPr>
        <w:t>ספר/י על תפקידך בבית הספר, על הוותק שלך בחינוך ובבית הספר ועל תחומי האחריות שלך.</w:t>
      </w:r>
    </w:p>
    <w:p>
      <w:pPr>
        <w:pStyle w:val="ListBullet"/>
      </w:pPr>
      <w:r>
        <w:rPr>
          <w:b w:val="0"/>
          <w:i w:val="0"/>
        </w:rPr>
        <w:t>מול אילו גורמים את/ה מנהל/ת משא ומתן באופן קבוע (הורים, ועד הורים, מורים, תלמידים, הרשות המקומית, המפקח/ת, ספקים)?</w:t>
      </w:r>
    </w:p>
    <w:p>
      <w:pPr>
        <w:pStyle w:val="ListBullet"/>
      </w:pPr>
      <w:r>
        <w:rPr>
          <w:b w:val="0"/>
          <w:i w:val="0"/>
        </w:rPr>
        <w:t>מהם שני האתגרים הניהוליים הגדולים ביותר של בית הספר היום?</w:t>
      </w:r>
    </w:p>
    <w:p>
      <w:pPr>
        <w:pStyle w:val="Heading3"/>
      </w:pPr>
      <w:r>
        <w:t>חלק ב: מקרה מו"מ (לחזור על החלק לכל מקרה)</w:t>
      </w:r>
    </w:p>
    <w:p>
      <w:pPr>
        <w:pStyle w:val="ListBullet"/>
      </w:pPr>
      <w:r>
        <w:rPr>
          <w:b w:val="0"/>
          <w:i w:val="0"/>
        </w:rPr>
        <w:t>תאר/י משא ומתן משמעותי שניהלת בשנתיים האחרונות. מי היה הצד השני ועל מה דובר?</w:t>
      </w:r>
    </w:p>
    <w:p>
      <w:pPr>
        <w:pStyle w:val="ListBullet"/>
      </w:pPr>
      <w:r>
        <w:rPr>
          <w:b w:val="0"/>
          <w:i w:val="0"/>
        </w:rPr>
        <w:t>מה דרשת בפתיחה, ומה דרש הצד השני? (עמדות)</w:t>
      </w:r>
    </w:p>
    <w:p>
      <w:pPr>
        <w:pStyle w:val="ListBullet"/>
      </w:pPr>
      <w:r>
        <w:rPr>
          <w:b w:val="0"/>
          <w:i w:val="0"/>
        </w:rPr>
        <w:t>למה הדרישה הזו הייתה חשובה לך ולארגון? ולמה, לדעתך, הצד השני דרש את מה שדרש? (אינטרסים)</w:t>
      </w:r>
    </w:p>
    <w:p>
      <w:pPr>
        <w:pStyle w:val="ListBullet"/>
      </w:pPr>
      <w:r>
        <w:rPr>
          <w:b w:val="0"/>
          <w:i w:val="0"/>
        </w:rPr>
        <w:t>איך ראית את הצד השני לפני הפגישה, ואיך לדעתך הוא ראה אתכם? (תפישות)</w:t>
      </w:r>
    </w:p>
    <w:p>
      <w:pPr>
        <w:pStyle w:val="ListBullet"/>
      </w:pPr>
      <w:r>
        <w:rPr>
          <w:b w:val="0"/>
          <w:i w:val="0"/>
        </w:rPr>
        <w:t>מה הייתם עושים אם לא הייתם מגיעים להסכם? ומה היה עושה הצד השני? (BATNA)</w:t>
      </w:r>
    </w:p>
    <w:p>
      <w:pPr>
        <w:pStyle w:val="ListBullet"/>
      </w:pPr>
      <w:r>
        <w:rPr>
          <w:b w:val="0"/>
          <w:i w:val="0"/>
        </w:rPr>
        <w:t>מה היה המחיר או התנאי שמעבר לו לא הייתם מסכימים בשום מקרה? ומה לדעתך היה הקו האדום של הצד השני? (ZOPA)</w:t>
      </w:r>
    </w:p>
    <w:p>
      <w:pPr>
        <w:pStyle w:val="ListBullet"/>
      </w:pPr>
      <w:r>
        <w:rPr>
          <w:b w:val="0"/>
          <w:i w:val="0"/>
        </w:rPr>
        <w:t>איך התנהל התהליך: מי פתח, אילו הצעות הוחלפו, האם נעשה שימוש בקריטריונים אובייקטיביים (מחירון, השוואת שוק, תקן)?</w:t>
      </w:r>
    </w:p>
    <w:p>
      <w:pPr>
        <w:pStyle w:val="ListBullet"/>
      </w:pPr>
      <w:r>
        <w:rPr>
          <w:b w:val="0"/>
          <w:i w:val="0"/>
        </w:rPr>
        <w:t>איך זה נגמר? האם היית מרוצה? מה היית עושה אחרת?</w:t>
      </w:r>
    </w:p>
    <w:p>
      <w:pPr>
        <w:pStyle w:val="Heading3"/>
      </w:pPr>
      <w:r>
        <w:t>חלק ג: סגנון ותרבות</w:t>
      </w:r>
    </w:p>
    <w:p>
      <w:pPr>
        <w:pStyle w:val="ListBullet"/>
      </w:pPr>
      <w:r>
        <w:rPr>
          <w:b w:val="0"/>
          <w:i w:val="0"/>
        </w:rPr>
        <w:t>איך היית מתאר/ת את הסגנון שלך במשא ומתן? האם הוא משתנה מול גורמים שונים?</w:t>
      </w:r>
    </w:p>
    <w:p>
      <w:pPr>
        <w:pStyle w:val="ListBullet"/>
      </w:pPr>
      <w:r>
        <w:rPr>
          <w:b w:val="0"/>
          <w:i w:val="0"/>
        </w:rPr>
        <w:t>מה חשוב בבית הספר הזה (ערכים, חזון, "איך עושים דברים אצלנו")? איך זה משפיע על מה שמותר ואסור לך במשא ומתן עם הורים ומורים?</w:t>
      </w:r>
    </w:p>
    <w:p>
      <w:pPr>
        <w:pStyle w:val="ListBullet"/>
      </w:pPr>
      <w:r>
        <w:rPr>
          <w:b w:val="0"/>
          <w:i w:val="0"/>
        </w:rPr>
        <w:t>ספר/י על שינוי בסביבה (מלחמה, קורונה, רפורמה, מחסור במורים, שינוי באוכלוסייה) שחייב אתכם לנהל משא ומתן אחרת. מה עזר לכם להסתגל?</w:t>
      </w:r>
    </w:p>
    <w:p>
      <w:pPr>
        <w:pStyle w:val="ListBullet"/>
      </w:pPr>
      <w:r>
        <w:rPr>
          <w:b w:val="0"/>
          <w:i w:val="0"/>
        </w:rPr>
        <w:t>מי מוסמך לאשר הסכמות אצלכם (מנהל/ת, רשות, פיקוח)? האם קרה שגורם מעליך פתח מחדש הסכמה שסגרת?</w:t>
      </w:r>
    </w:p>
    <w:p>
      <w:pPr>
        <w:pStyle w:val="Heading2"/>
      </w:pPr>
      <w:r>
        <w:t>נספח ב: תמלול ראיון 1</w:t>
      </w:r>
    </w:p>
    <w:p>
      <w:r>
        <w:rPr>
          <w:b w:val="0"/>
          <w:i w:val="0"/>
          <w:highlight w:val="yellow"/>
        </w:rPr>
        <w:t>[שם המרואיין/ת, תפקיד, טלפון, תאריך הראיון, ואחריהם התמלול המלא.]</w:t>
      </w:r>
    </w:p>
    <w:p>
      <w:pPr>
        <w:pStyle w:val="Heading2"/>
      </w:pPr>
      <w:r>
        <w:t>נספח ג: תמלול ראיון 2</w:t>
      </w:r>
    </w:p>
    <w:p>
      <w:r>
        <w:rPr>
          <w:b w:val="0"/>
          <w:i w:val="0"/>
          <w:highlight w:val="yellow"/>
        </w:rPr>
        <w:t>[שם המרואיין/ת, תפקיד, טלפון, תאריך הראיון, ואחריהם התמלול המלא.]</w:t>
      </w:r>
    </w:p>
    <w:p>
      <w:pPr>
        <w:pStyle w:val="Heading2"/>
      </w:pPr>
      <w:r>
        <w:t>נספח ד: תמלול ראיון 3</w:t>
      </w:r>
    </w:p>
    <w:p>
      <w:r>
        <w:rPr>
          <w:b w:val="0"/>
          <w:i w:val="0"/>
          <w:highlight w:val="yellow"/>
        </w:rPr>
        <w:t>[שם המרואיין/ת, תפקיד, טלפון, תאריך הראיון, ואחריהם התמלול המלא.]</w:t>
      </w:r>
    </w:p>
    <w:sectPr w:rsidR="00FC693F" w:rsidRPr="0006063C" w:rsidSect="00034616">
      <w:footerReference w:type="default" r:id="rId9"/>
      <w:pgSz w:w="11906" w:h="16838"/>
      <w:pgMar w:top="1417" w:right="1417" w:bottom="1417" w:left="1417" w:header="720" w:footer="720" w:gutter="0"/>
      <w:cols w:space="720"/>
      <w:docGrid w:linePitch="360"/>
      <w:titlePg/>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bidi/>
    </w:pPr>
    <w:rPr>
      <w:rFonts w:ascii="David" w:hAnsi="David" w:cs="David" w:eastAsia="David"/>
      <w:b w:val="0"/>
      <w:sz w:val="24"/>
      <w:szCs w:val="24"/>
      <w:rt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right"/>
      <w:outlineLvl w:val="0"/>
      <w:bidi/>
    </w:pPr>
    <w:rPr>
      <w:rFonts w:asciiTheme="majorHAnsi" w:eastAsiaTheme="majorEastAsia" w:hAnsiTheme="majorHAnsi" w:cstheme="majorBidi" w:ascii="David" w:hAnsi="David" w:cs="David" w:eastAsia="David"/>
      <w:b/>
      <w:bCs/>
      <w:i w:val="0"/>
      <w:color w:val="000000"/>
      <w:sz w:val="28"/>
      <w:szCs w:val="28"/>
      <w:szCs w:val="28"/>
      <w:bCs/>
      <w:rtl/>
    </w:rPr>
  </w:style>
  <w:style w:type="paragraph" w:styleId="Heading2">
    <w:name w:val="heading 2"/>
    <w:basedOn w:val="Normal"/>
    <w:next w:val="Normal"/>
    <w:link w:val="Heading2Char"/>
    <w:uiPriority w:val="9"/>
    <w:unhideWhenUsed/>
    <w:qFormat/>
    <w:rsid w:val="00FC693F"/>
    <w:pPr>
      <w:keepNext/>
      <w:keepLines/>
      <w:spacing w:before="160" w:after="120" w:line="360" w:lineRule="auto"/>
      <w:jc w:val="right"/>
      <w:outlineLvl w:val="1"/>
      <w:bidi/>
    </w:pPr>
    <w:rPr>
      <w:rFonts w:asciiTheme="majorHAnsi" w:eastAsiaTheme="majorEastAsia" w:hAnsiTheme="majorHAnsi" w:cstheme="majorBidi" w:ascii="David" w:hAnsi="David" w:cs="David" w:eastAsia="David"/>
      <w:b/>
      <w:bCs/>
      <w:i w:val="0"/>
      <w:color w:val="000000"/>
      <w:sz w:val="24"/>
      <w:szCs w:val="26"/>
      <w:szCs w:val="24"/>
      <w:bCs/>
      <w:rtl/>
    </w:rPr>
  </w:style>
  <w:style w:type="paragraph" w:styleId="Heading3">
    <w:name w:val="heading 3"/>
    <w:basedOn w:val="Normal"/>
    <w:next w:val="Normal"/>
    <w:link w:val="Heading3Char"/>
    <w:uiPriority w:val="9"/>
    <w:unhideWhenUsed/>
    <w:qFormat/>
    <w:rsid w:val="00FC693F"/>
    <w:pPr>
      <w:keepNext/>
      <w:keepLines/>
      <w:spacing w:before="160" w:after="120" w:line="360" w:lineRule="auto"/>
      <w:jc w:val="right"/>
      <w:outlineLvl w:val="2"/>
      <w:bidi/>
    </w:pPr>
    <w:rPr>
      <w:rFonts w:asciiTheme="majorHAnsi" w:eastAsiaTheme="majorEastAsia" w:hAnsiTheme="majorHAnsi" w:cstheme="majorBidi" w:ascii="David" w:hAnsi="David" w:cs="David" w:eastAsia="David"/>
      <w:b/>
      <w:bCs/>
      <w:i w:val="0"/>
      <w:color w:val="000000"/>
      <w:sz w:val="24"/>
      <w:szCs w:val="24"/>
      <w:bCs/>
      <w:rt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bidi/>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