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20" w:line="320"/>
        <w:jc w:val="center"/>
      </w:pPr>
      <w:r>
        <w:rPr>
          <w:rFonts w:ascii="Simplified Arabic" w:cs="Simplified Arabic" w:eastAsia="Simplified Arabic" w:hAnsi="Simplified Arabic"/>
          <w:b/>
          <w:bCs/>
          <w:sz w:val="26"/>
          <w:szCs w:val="26"/>
          <w:rtl/>
        </w:rPr>
        <w:t xml:space="preserve">مساق حلقة بحث في الدين الإسلامي - سيمنار - 2025-2026</w:t>
      </w:r>
    </w:p>
    <w:p>
      <w:pPr>
        <w:bidi/>
        <w:spacing w:after="120" w:line="320"/>
        <w:jc w:val="center"/>
      </w:pPr>
      <w:r>
        <w:rPr>
          <w:rFonts w:ascii="Simplified Arabic" w:cs="Simplified Arabic" w:eastAsia="Simplified Arabic" w:hAnsi="Simplified Arabic"/>
          <w:b/>
          <w:bCs/>
          <w:sz w:val="28"/>
          <w:szCs w:val="28"/>
          <w:rtl/>
        </w:rPr>
        <w:t xml:space="preserve">مئشار التقييم (מחוון) - مرفق بالبحث بانفراد</w:t>
      </w:r>
    </w:p>
    <w:p>
      <w:pPr>
        <w:bidi/>
        <w:spacing w:after="120" w:line="320"/>
        <w:jc w:val="center"/>
      </w:pPr>
      <w:r>
        <w:rPr>
          <w:rFonts w:ascii="Simplified Arabic" w:cs="Simplified Arabic" w:eastAsia="Simplified Arabic" w:hAnsi="Simplified Arabic"/>
          <w:b w:val="false"/>
          <w:bCs w:val="false"/>
          <w:sz w:val="22"/>
          <w:szCs w:val="22"/>
          <w:rtl/>
        </w:rPr>
        <w:t xml:space="preserve">تعبئة ذاتية من الطالب بعد مراجعة البحث وتصحيحه وفق ملاحظات المحاضر على الخطة السابقة</w:t>
      </w:r>
    </w:p>
    <w:p/>
    <w:p>
      <w:pPr>
        <w:bidi/>
        <w:spacing w:after="80" w:line="300"/>
        <w:jc w:val="right"/>
      </w:pPr>
      <w:r>
        <w:rPr>
          <w:rFonts w:ascii="Simplified Arabic" w:cs="Simplified Arabic" w:eastAsia="Simplified Arabic" w:hAnsi="Simplified Arabic"/>
          <w:b/>
          <w:bCs/>
          <w:sz w:val="24"/>
          <w:szCs w:val="24"/>
          <w:rtl/>
        </w:rPr>
        <w:t xml:space="preserve">اسم الطالب: </w:t>
      </w:r>
      <w:r>
        <w:rPr>
          <w:rFonts w:ascii="Simplified Arabic" w:cs="Simplified Arabic" w:eastAsia="Simplified Arabic" w:hAnsi="Simplified Arabic"/>
          <w:b w:val="false"/>
          <w:bCs w:val="false"/>
          <w:sz w:val="24"/>
          <w:szCs w:val="24"/>
          <w:rtl/>
        </w:rPr>
        <w:t xml:space="preserve">عبد المهدي دحلة</w:t>
      </w:r>
    </w:p>
    <w:p>
      <w:pPr>
        <w:bidi/>
        <w:spacing w:after="80" w:line="300"/>
        <w:jc w:val="right"/>
      </w:pPr>
      <w:r>
        <w:rPr>
          <w:rFonts w:ascii="Simplified Arabic" w:cs="Simplified Arabic" w:eastAsia="Simplified Arabic" w:hAnsi="Simplified Arabic"/>
          <w:b/>
          <w:bCs/>
          <w:sz w:val="24"/>
          <w:szCs w:val="24"/>
          <w:rtl/>
        </w:rPr>
        <w:t xml:space="preserve">رقم الهوية: </w:t>
      </w:r>
      <w:r>
        <w:rPr>
          <w:rFonts w:ascii="Simplified Arabic" w:cs="Simplified Arabic" w:eastAsia="Simplified Arabic" w:hAnsi="Simplified Arabic"/>
          <w:b w:val="false"/>
          <w:bCs w:val="false"/>
          <w:sz w:val="24"/>
          <w:szCs w:val="24"/>
          <w:rtl/>
        </w:rPr>
        <w:t xml:space="preserve">212684527</w:t>
      </w:r>
    </w:p>
    <w:p>
      <w:pPr>
        <w:bidi/>
        <w:spacing w:after="80" w:line="300"/>
        <w:jc w:val="right"/>
      </w:pPr>
      <w:r>
        <w:rPr>
          <w:rFonts w:ascii="Simplified Arabic" w:cs="Simplified Arabic" w:eastAsia="Simplified Arabic" w:hAnsi="Simplified Arabic"/>
          <w:b/>
          <w:bCs/>
          <w:sz w:val="24"/>
          <w:szCs w:val="24"/>
          <w:rtl/>
        </w:rPr>
        <w:t xml:space="preserve">عنوان البحث: </w:t>
      </w:r>
      <w:r>
        <w:rPr>
          <w:rFonts w:ascii="Simplified Arabic" w:cs="Simplified Arabic" w:eastAsia="Simplified Arabic" w:hAnsi="Simplified Arabic"/>
          <w:b w:val="false"/>
          <w:bCs w:val="false"/>
          <w:sz w:val="24"/>
          <w:szCs w:val="24"/>
          <w:rtl/>
        </w:rPr>
        <w:t xml:space="preserve">الأحكام الفقهية المتعلقة بنزع الأجهزة الطبية عن الميت سريريًّا - دراسة فقهية طبية قانونية مقارنة</w:t>
      </w:r>
    </w:p>
    <w:p>
      <w:pPr>
        <w:bidi/>
        <w:spacing w:after="80" w:line="300"/>
        <w:jc w:val="right"/>
      </w:pPr>
      <w:r>
        <w:rPr>
          <w:rFonts w:ascii="Simplified Arabic" w:cs="Simplified Arabic" w:eastAsia="Simplified Arabic" w:hAnsi="Simplified Arabic"/>
          <w:b/>
          <w:bCs/>
          <w:sz w:val="24"/>
          <w:szCs w:val="24"/>
          <w:rtl/>
        </w:rPr>
        <w:t xml:space="preserve">المحاضر: </w:t>
      </w:r>
      <w:r>
        <w:rPr>
          <w:rFonts w:ascii="Simplified Arabic" w:cs="Simplified Arabic" w:eastAsia="Simplified Arabic" w:hAnsi="Simplified Arabic"/>
          <w:b w:val="false"/>
          <w:bCs w:val="false"/>
          <w:sz w:val="24"/>
          <w:szCs w:val="24"/>
          <w:rtl/>
        </w:rPr>
        <w:t xml:space="preserve">د. عوني أحمد مصاروة</w:t>
      </w:r>
    </w:p>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700"/>
        <w:gridCol w:w="900"/>
        <w:gridCol w:w="3400"/>
      </w:tblGrid>
      <w:tr>
        <w:tc>
          <w:tcPr>
            <w:tcW w:type="dxa" w:w="4700"/>
          </w:tcPr>
          <w:p>
            <w:pPr>
              <w:bidi/>
              <w:spacing w:after="80" w:line="300"/>
              <w:jc w:val="center"/>
            </w:pPr>
            <w:r>
              <w:rPr>
                <w:rFonts w:ascii="Simplified Arabic" w:cs="Simplified Arabic" w:eastAsia="Simplified Arabic" w:hAnsi="Simplified Arabic"/>
                <w:b/>
                <w:bCs/>
                <w:sz w:val="24"/>
                <w:szCs w:val="24"/>
                <w:rtl/>
              </w:rPr>
              <w:t xml:space="preserve">الملاحظات الواجب تصويبها</w:t>
            </w:r>
          </w:p>
        </w:tc>
        <w:tc>
          <w:tcPr>
            <w:tcW w:type="dxa" w:w="900"/>
          </w:tcPr>
          <w:p>
            <w:pPr>
              <w:bidi/>
              <w:spacing w:after="80" w:line="300"/>
              <w:jc w:val="center"/>
            </w:pPr>
            <w:r>
              <w:rPr>
                <w:rFonts w:ascii="Simplified Arabic" w:cs="Simplified Arabic" w:eastAsia="Simplified Arabic" w:hAnsi="Simplified Arabic"/>
                <w:b/>
                <w:bCs/>
                <w:sz w:val="24"/>
                <w:szCs w:val="24"/>
                <w:rtl/>
              </w:rPr>
              <w:t xml:space="preserve">علامة الطالب</w:t>
            </w:r>
          </w:p>
        </w:tc>
        <w:tc>
          <w:tcPr>
            <w:tcW w:type="dxa" w:w="3400"/>
          </w:tcPr>
          <w:p>
            <w:pPr>
              <w:bidi/>
              <w:spacing w:after="80" w:line="300"/>
              <w:jc w:val="center"/>
            </w:pPr>
            <w:r>
              <w:rPr>
                <w:rFonts w:ascii="Simplified Arabic" w:cs="Simplified Arabic" w:eastAsia="Simplified Arabic" w:hAnsi="Simplified Arabic"/>
                <w:b/>
                <w:bCs/>
                <w:sz w:val="24"/>
                <w:szCs w:val="24"/>
                <w:rtl/>
              </w:rPr>
              <w:t xml:space="preserve">توضيح وبيان (تعبئة الطالب)</w:t>
            </w:r>
          </w:p>
        </w:tc>
      </w:tr>
      <w:tr>
        <w:tc>
          <w:tcPr>
            <w:tcW w:type="dxa" w:w="4700"/>
          </w:tcPr>
          <w:p>
            <w:pPr>
              <w:bidi/>
              <w:spacing w:after="80" w:line="300"/>
              <w:jc w:val="right"/>
            </w:pPr>
            <w:r>
              <w:rPr>
                <w:rFonts w:ascii="Simplified Arabic" w:cs="Simplified Arabic" w:eastAsia="Simplified Arabic" w:hAnsi="Simplified Arabic"/>
                <w:b w:val="false"/>
                <w:bCs w:val="false"/>
                <w:sz w:val="24"/>
                <w:szCs w:val="24"/>
                <w:rtl/>
              </w:rPr>
              <w:t xml:space="preserve">1. صفحة الغلاف. (علامة)</w:t>
            </w:r>
          </w:p>
        </w:tc>
        <w:tc>
          <w:tcPr>
            <w:tcW w:type="dxa" w:w="900"/>
          </w:tcPr>
          <w:p>
            <w:pPr>
              <w:bidi/>
              <w:spacing w:after="80" w:line="300"/>
              <w:jc w:val="center"/>
            </w:pPr>
            <w:r>
              <w:rPr>
                <w:rFonts w:ascii="Simplified Arabic" w:cs="Simplified Arabic" w:eastAsia="Simplified Arabic" w:hAnsi="Simplified Arabic"/>
                <w:b/>
                <w:bCs/>
                <w:sz w:val="24"/>
                <w:szCs w:val="24"/>
                <w:rtl/>
              </w:rPr>
              <w:t xml:space="preserve">1</w:t>
            </w:r>
          </w:p>
        </w:tc>
        <w:tc>
          <w:tcPr>
            <w:tcW w:type="dxa" w:w="3400"/>
          </w:tcPr>
          <w:p>
            <w:pPr>
              <w:bidi/>
              <w:spacing w:after="80" w:line="300"/>
              <w:jc w:val="right"/>
            </w:pPr>
            <w:r>
              <w:rPr>
                <w:rFonts w:ascii="Simplified Arabic" w:cs="Simplified Arabic" w:eastAsia="Simplified Arabic" w:hAnsi="Simplified Arabic"/>
                <w:b w:val="false"/>
                <w:bCs w:val="false"/>
                <w:sz w:val="24"/>
                <w:szCs w:val="24"/>
                <w:rtl/>
              </w:rPr>
              <w:t xml:space="preserve">صفحة الغلاف معتمدة، وتشمل: اسم الأكاديمية والكلية، عنوان البحث، المساق، اسم الطالب ورقم هويته، اسم المحاضر، والسنة الدراسية بالهجري والميلادي.</w:t>
            </w:r>
          </w:p>
        </w:tc>
      </w:tr>
      <w:tr>
        <w:tc>
          <w:tcPr>
            <w:tcW w:type="dxa" w:w="4700"/>
          </w:tcPr>
          <w:p>
            <w:pPr>
              <w:bidi/>
              <w:spacing w:after="80" w:line="300"/>
              <w:jc w:val="right"/>
            </w:pPr>
            <w:r>
              <w:rPr>
                <w:rFonts w:ascii="Simplified Arabic" w:cs="Simplified Arabic" w:eastAsia="Simplified Arabic" w:hAnsi="Simplified Arabic"/>
                <w:b w:val="false"/>
                <w:bCs w:val="false"/>
                <w:sz w:val="24"/>
                <w:szCs w:val="24"/>
                <w:rtl/>
              </w:rPr>
              <w:t xml:space="preserve">2. مقدمة خطة البحث بمنهجية علمية صحيحة. (علامتان)</w:t>
            </w:r>
          </w:p>
        </w:tc>
        <w:tc>
          <w:tcPr>
            <w:tcW w:type="dxa" w:w="900"/>
          </w:tcPr>
          <w:p>
            <w:pPr>
              <w:bidi/>
              <w:spacing w:after="80" w:line="300"/>
              <w:jc w:val="center"/>
            </w:pPr>
            <w:r>
              <w:rPr>
                <w:rFonts w:ascii="Simplified Arabic" w:cs="Simplified Arabic" w:eastAsia="Simplified Arabic" w:hAnsi="Simplified Arabic"/>
                <w:b/>
                <w:bCs/>
                <w:sz w:val="24"/>
                <w:szCs w:val="24"/>
                <w:rtl/>
              </w:rPr>
              <w:t xml:space="preserve">2</w:t>
            </w:r>
          </w:p>
        </w:tc>
        <w:tc>
          <w:tcPr>
            <w:tcW w:type="dxa" w:w="3400"/>
          </w:tcPr>
          <w:p>
            <w:pPr>
              <w:bidi/>
              <w:spacing w:after="80" w:line="300"/>
              <w:jc w:val="right"/>
            </w:pPr>
            <w:r>
              <w:rPr>
                <w:rFonts w:ascii="Simplified Arabic" w:cs="Simplified Arabic" w:eastAsia="Simplified Arabic" w:hAnsi="Simplified Arabic"/>
                <w:b w:val="false"/>
                <w:bCs w:val="false"/>
                <w:sz w:val="24"/>
                <w:szCs w:val="24"/>
                <w:rtl/>
              </w:rPr>
              <w:t xml:space="preserve">المقدمة تعرض أهمية الموضوع والدافع لاختياره وإشكاليته باختصار ووضوح، مع توثيق أوتوماتيكي في حاشية الصفحة.</w:t>
            </w:r>
          </w:p>
        </w:tc>
      </w:tr>
      <w:tr>
        <w:tc>
          <w:tcPr>
            <w:tcW w:type="dxa" w:w="4700"/>
          </w:tcPr>
          <w:p>
            <w:pPr>
              <w:bidi/>
              <w:spacing w:after="80" w:line="300"/>
              <w:jc w:val="right"/>
            </w:pPr>
            <w:r>
              <w:rPr>
                <w:rFonts w:ascii="Simplified Arabic" w:cs="Simplified Arabic" w:eastAsia="Simplified Arabic" w:hAnsi="Simplified Arabic"/>
                <w:b w:val="false"/>
                <w:bCs w:val="false"/>
                <w:sz w:val="24"/>
                <w:szCs w:val="24"/>
                <w:rtl/>
              </w:rPr>
              <w:t xml:space="preserve">3. الانتباه للأخطاء المطبعية وعلامات الترقيم وهمزات القطع والشدّة. (علامة)</w:t>
            </w:r>
          </w:p>
        </w:tc>
        <w:tc>
          <w:tcPr>
            <w:tcW w:type="dxa" w:w="900"/>
          </w:tcPr>
          <w:p>
            <w:pPr>
              <w:bidi/>
              <w:spacing w:after="80" w:line="300"/>
              <w:jc w:val="center"/>
            </w:pPr>
            <w:r>
              <w:rPr>
                <w:rFonts w:ascii="Simplified Arabic" w:cs="Simplified Arabic" w:eastAsia="Simplified Arabic" w:hAnsi="Simplified Arabic"/>
                <w:b/>
                <w:bCs/>
                <w:sz w:val="24"/>
                <w:szCs w:val="24"/>
                <w:rtl/>
              </w:rPr>
              <w:t xml:space="preserve">1</w:t>
            </w:r>
          </w:p>
        </w:tc>
        <w:tc>
          <w:tcPr>
            <w:tcW w:type="dxa" w:w="3400"/>
          </w:tcPr>
          <w:p>
            <w:pPr>
              <w:bidi/>
              <w:spacing w:after="80" w:line="300"/>
              <w:jc w:val="right"/>
            </w:pPr>
            <w:r>
              <w:rPr>
                <w:rFonts w:ascii="Simplified Arabic" w:cs="Simplified Arabic" w:eastAsia="Simplified Arabic" w:hAnsi="Simplified Arabic"/>
                <w:b w:val="false"/>
                <w:bCs w:val="false"/>
                <w:sz w:val="24"/>
                <w:szCs w:val="24"/>
                <w:rtl/>
              </w:rPr>
              <w:t xml:space="preserve">رُوجعت الخطة والبحث لغويًا وإملائيًا: همزات القطع والوصل، الشدّات، علامات الترقيم، وسلامة الصياغة.</w:t>
            </w:r>
          </w:p>
        </w:tc>
      </w:tr>
      <w:tr>
        <w:tc>
          <w:tcPr>
            <w:tcW w:type="dxa" w:w="4700"/>
          </w:tcPr>
          <w:p>
            <w:pPr>
              <w:bidi/>
              <w:spacing w:after="80" w:line="300"/>
              <w:jc w:val="right"/>
            </w:pPr>
            <w:r>
              <w:rPr>
                <w:rFonts w:ascii="Simplified Arabic" w:cs="Simplified Arabic" w:eastAsia="Simplified Arabic" w:hAnsi="Simplified Arabic"/>
                <w:b/>
                <w:bCs/>
                <w:sz w:val="24"/>
                <w:szCs w:val="24"/>
                <w:rtl/>
              </w:rPr>
              <w:t xml:space="preserve">4. الدراسات السابقة (5 علامات):</w:t>
            </w:r>
          </w:p>
        </w:tc>
        <w:tc>
          <w:tcPr>
            <w:tcW w:type="dxa" w:w="900"/>
          </w:tcPr>
          <w:p>
            <w:pPr>
              <w:bidi/>
              <w:spacing w:after="80" w:line="300"/>
              <w:jc w:val="center"/>
            </w:pPr>
            <w:r>
              <w:rPr>
                <w:rFonts w:ascii="Simplified Arabic" w:cs="Simplified Arabic" w:eastAsia="Simplified Arabic" w:hAnsi="Simplified Arabic"/>
                <w:b/>
                <w:bCs/>
                <w:sz w:val="24"/>
                <w:szCs w:val="24"/>
                <w:rtl/>
              </w:rPr>
              <w:t xml:space="preserve"/>
            </w:r>
          </w:p>
        </w:tc>
        <w:tc>
          <w:tcPr>
            <w:tcW w:type="dxa" w:w="3400"/>
          </w:tcPr>
          <w:p>
            <w:pPr>
              <w:bidi/>
              <w:spacing w:after="80" w:line="300"/>
              <w:jc w:val="right"/>
            </w:pPr>
            <w:r>
              <w:rPr>
                <w:rFonts w:ascii="Simplified Arabic" w:cs="Simplified Arabic" w:eastAsia="Simplified Arabic" w:hAnsi="Simplified Arabic"/>
                <w:b w:val="false"/>
                <w:bCs w:val="false"/>
                <w:sz w:val="24"/>
                <w:szCs w:val="24"/>
                <w:rtl/>
              </w:rPr>
              <w:t xml:space="preserve"/>
            </w:r>
          </w:p>
        </w:tc>
      </w:tr>
      <w:tr>
        <w:tc>
          <w:tcPr>
            <w:tcW w:type="dxa" w:w="4700"/>
          </w:tcPr>
          <w:p>
            <w:pPr>
              <w:bidi/>
              <w:spacing w:after="80" w:line="300"/>
              <w:jc w:val="right"/>
            </w:pPr>
            <w:r>
              <w:rPr>
                <w:rFonts w:ascii="Simplified Arabic" w:cs="Simplified Arabic" w:eastAsia="Simplified Arabic" w:hAnsi="Simplified Arabic"/>
                <w:b w:val="false"/>
                <w:bCs w:val="false"/>
                <w:sz w:val="24"/>
                <w:szCs w:val="24"/>
                <w:rtl/>
              </w:rPr>
              <w:t xml:space="preserve">- الالتزام بالعدد المطلوب (20 دراسة على الأقل): عدد الدراسات بالعربية (17)، بالأجنبية (10). (علامة)</w:t>
            </w:r>
          </w:p>
        </w:tc>
        <w:tc>
          <w:tcPr>
            <w:tcW w:type="dxa" w:w="900"/>
          </w:tcPr>
          <w:p>
            <w:pPr>
              <w:bidi/>
              <w:spacing w:after="80" w:line="300"/>
              <w:jc w:val="center"/>
            </w:pPr>
            <w:r>
              <w:rPr>
                <w:rFonts w:ascii="Simplified Arabic" w:cs="Simplified Arabic" w:eastAsia="Simplified Arabic" w:hAnsi="Simplified Arabic"/>
                <w:b/>
                <w:bCs/>
                <w:sz w:val="24"/>
                <w:szCs w:val="24"/>
                <w:rtl/>
              </w:rPr>
              <w:t xml:space="preserve">1</w:t>
            </w:r>
          </w:p>
        </w:tc>
        <w:tc>
          <w:tcPr>
            <w:tcW w:type="dxa" w:w="3400"/>
          </w:tcPr>
          <w:p>
            <w:pPr>
              <w:bidi/>
              <w:spacing w:after="80" w:line="300"/>
              <w:jc w:val="right"/>
            </w:pPr>
            <w:r>
              <w:rPr>
                <w:rFonts w:ascii="Simplified Arabic" w:cs="Simplified Arabic" w:eastAsia="Simplified Arabic" w:hAnsi="Simplified Arabic"/>
                <w:b w:val="false"/>
                <w:bCs w:val="false"/>
                <w:sz w:val="24"/>
                <w:szCs w:val="24"/>
                <w:rtl/>
              </w:rPr>
              <w:t xml:space="preserve">المجموع 27 دراسة: 17 دراسة عربية و10 دراسات أجنبية، كلها متعلقة مباشرة بموضوع البحث.</w:t>
            </w:r>
          </w:p>
        </w:tc>
      </w:tr>
      <w:tr>
        <w:tc>
          <w:tcPr>
            <w:tcW w:type="dxa" w:w="4700"/>
          </w:tcPr>
          <w:p>
            <w:pPr>
              <w:bidi/>
              <w:spacing w:after="80" w:line="300"/>
              <w:jc w:val="right"/>
            </w:pPr>
            <w:r>
              <w:rPr>
                <w:rFonts w:ascii="Simplified Arabic" w:cs="Simplified Arabic" w:eastAsia="Simplified Arabic" w:hAnsi="Simplified Arabic"/>
                <w:b w:val="false"/>
                <w:bCs w:val="false"/>
                <w:sz w:val="24"/>
                <w:szCs w:val="24"/>
                <w:rtl/>
              </w:rPr>
              <w:t xml:space="preserve">- ترتيبها ترتيبًا زمنيًا صحيحًا متسلسلًا من الجديد للقديم. (علامة)</w:t>
            </w:r>
          </w:p>
        </w:tc>
        <w:tc>
          <w:tcPr>
            <w:tcW w:type="dxa" w:w="900"/>
          </w:tcPr>
          <w:p>
            <w:pPr>
              <w:bidi/>
              <w:spacing w:after="80" w:line="300"/>
              <w:jc w:val="center"/>
            </w:pPr>
            <w:r>
              <w:rPr>
                <w:rFonts w:ascii="Simplified Arabic" w:cs="Simplified Arabic" w:eastAsia="Simplified Arabic" w:hAnsi="Simplified Arabic"/>
                <w:b/>
                <w:bCs/>
                <w:sz w:val="24"/>
                <w:szCs w:val="24"/>
                <w:rtl/>
              </w:rPr>
              <w:t xml:space="preserve">1</w:t>
            </w:r>
          </w:p>
        </w:tc>
        <w:tc>
          <w:tcPr>
            <w:tcW w:type="dxa" w:w="3400"/>
          </w:tcPr>
          <w:p>
            <w:pPr>
              <w:bidi/>
              <w:spacing w:after="80" w:line="300"/>
              <w:jc w:val="right"/>
            </w:pPr>
            <w:r>
              <w:rPr>
                <w:rFonts w:ascii="Simplified Arabic" w:cs="Simplified Arabic" w:eastAsia="Simplified Arabic" w:hAnsi="Simplified Arabic"/>
                <w:b w:val="false"/>
                <w:bCs w:val="false"/>
                <w:sz w:val="24"/>
                <w:szCs w:val="24"/>
                <w:rtl/>
              </w:rPr>
              <w:t xml:space="preserve">تم التصويب وفق الملاحظة: رُتّبت الدراسات من 2025 نزولًا، العربية أولًا ثم الأجنبية، كلٌّ من الأحدث إلى الأقدم.</w:t>
            </w:r>
          </w:p>
        </w:tc>
      </w:tr>
      <w:tr>
        <w:tc>
          <w:tcPr>
            <w:tcW w:type="dxa" w:w="4700"/>
          </w:tcPr>
          <w:p>
            <w:pPr>
              <w:bidi/>
              <w:spacing w:after="80" w:line="300"/>
              <w:jc w:val="right"/>
            </w:pPr>
            <w:r>
              <w:rPr>
                <w:rFonts w:ascii="Simplified Arabic" w:cs="Simplified Arabic" w:eastAsia="Simplified Arabic" w:hAnsi="Simplified Arabic"/>
                <w:b w:val="false"/>
                <w:bCs w:val="false"/>
                <w:sz w:val="24"/>
                <w:szCs w:val="24"/>
                <w:rtl/>
              </w:rPr>
              <w:t xml:space="preserve">- توثيقها توثيقًا كاملًا منهجيًا. (علامة)</w:t>
            </w:r>
          </w:p>
        </w:tc>
        <w:tc>
          <w:tcPr>
            <w:tcW w:type="dxa" w:w="900"/>
          </w:tcPr>
          <w:p>
            <w:pPr>
              <w:bidi/>
              <w:spacing w:after="80" w:line="300"/>
              <w:jc w:val="center"/>
            </w:pPr>
            <w:r>
              <w:rPr>
                <w:rFonts w:ascii="Simplified Arabic" w:cs="Simplified Arabic" w:eastAsia="Simplified Arabic" w:hAnsi="Simplified Arabic"/>
                <w:b/>
                <w:bCs/>
                <w:sz w:val="24"/>
                <w:szCs w:val="24"/>
                <w:rtl/>
              </w:rPr>
              <w:t xml:space="preserve">1</w:t>
            </w:r>
          </w:p>
        </w:tc>
        <w:tc>
          <w:tcPr>
            <w:tcW w:type="dxa" w:w="3400"/>
          </w:tcPr>
          <w:p>
            <w:pPr>
              <w:bidi/>
              <w:spacing w:after="80" w:line="300"/>
              <w:jc w:val="right"/>
            </w:pPr>
            <w:r>
              <w:rPr>
                <w:rFonts w:ascii="Simplified Arabic" w:cs="Simplified Arabic" w:eastAsia="Simplified Arabic" w:hAnsi="Simplified Arabic"/>
                <w:b w:val="false"/>
                <w:bCs w:val="false"/>
                <w:sz w:val="24"/>
                <w:szCs w:val="24"/>
                <w:rtl/>
              </w:rPr>
              <w:t xml:space="preserve">كل دراسة موثقة: عائلة المؤلف، الاسم، (السنة)، العنوان، بلد النشر/المجلة، المجلد والعدد والصفحات، وترجمة عناوين الدراسات الأجنبية.</w:t>
            </w:r>
          </w:p>
        </w:tc>
      </w:tr>
      <w:tr>
        <w:tc>
          <w:tcPr>
            <w:tcW w:type="dxa" w:w="4700"/>
          </w:tcPr>
          <w:p>
            <w:pPr>
              <w:bidi/>
              <w:spacing w:after="80" w:line="300"/>
              <w:jc w:val="right"/>
            </w:pPr>
            <w:r>
              <w:rPr>
                <w:rFonts w:ascii="Simplified Arabic" w:cs="Simplified Arabic" w:eastAsia="Simplified Arabic" w:hAnsi="Simplified Arabic"/>
                <w:b w:val="false"/>
                <w:bCs w:val="false"/>
                <w:sz w:val="24"/>
                <w:szCs w:val="24"/>
                <w:rtl/>
              </w:rPr>
              <w:t xml:space="preserve">- روابط الدراسات (روابط صحيحة يمكن فتحها). (علامة)</w:t>
            </w:r>
          </w:p>
        </w:tc>
        <w:tc>
          <w:tcPr>
            <w:tcW w:type="dxa" w:w="900"/>
          </w:tcPr>
          <w:p>
            <w:pPr>
              <w:bidi/>
              <w:spacing w:after="80" w:line="300"/>
              <w:jc w:val="center"/>
            </w:pPr>
            <w:r>
              <w:rPr>
                <w:rFonts w:ascii="Simplified Arabic" w:cs="Simplified Arabic" w:eastAsia="Simplified Arabic" w:hAnsi="Simplified Arabic"/>
                <w:b/>
                <w:bCs/>
                <w:sz w:val="24"/>
                <w:szCs w:val="24"/>
                <w:rtl/>
              </w:rPr>
              <w:t xml:space="preserve">1</w:t>
            </w:r>
          </w:p>
        </w:tc>
        <w:tc>
          <w:tcPr>
            <w:tcW w:type="dxa" w:w="3400"/>
          </w:tcPr>
          <w:p>
            <w:pPr>
              <w:bidi/>
              <w:spacing w:after="80" w:line="300"/>
              <w:jc w:val="right"/>
            </w:pPr>
            <w:r>
              <w:rPr>
                <w:rFonts w:ascii="Simplified Arabic" w:cs="Simplified Arabic" w:eastAsia="Simplified Arabic" w:hAnsi="Simplified Arabic"/>
                <w:b w:val="false"/>
                <w:bCs w:val="false"/>
                <w:sz w:val="24"/>
                <w:szCs w:val="24"/>
                <w:rtl/>
              </w:rPr>
              <w:t xml:space="preserve">أُرفق رابط إلكتروني فعّال لكل دراسة مع تاريخ الاسترجاع.</w:t>
            </w:r>
          </w:p>
        </w:tc>
      </w:tr>
      <w:tr>
        <w:tc>
          <w:tcPr>
            <w:tcW w:type="dxa" w:w="4700"/>
          </w:tcPr>
          <w:p>
            <w:pPr>
              <w:bidi/>
              <w:spacing w:after="80" w:line="300"/>
              <w:jc w:val="right"/>
            </w:pPr>
            <w:r>
              <w:rPr>
                <w:rFonts w:ascii="Simplified Arabic" w:cs="Simplified Arabic" w:eastAsia="Simplified Arabic" w:hAnsi="Simplified Arabic"/>
                <w:b w:val="false"/>
                <w:bCs w:val="false"/>
                <w:sz w:val="24"/>
                <w:szCs w:val="24"/>
                <w:rtl/>
              </w:rPr>
              <w:t xml:space="preserve">- الفائدة من الدراسة (هذه الدراسة تخدم بحثي في...). (علامة)</w:t>
            </w:r>
          </w:p>
        </w:tc>
        <w:tc>
          <w:tcPr>
            <w:tcW w:type="dxa" w:w="900"/>
          </w:tcPr>
          <w:p>
            <w:pPr>
              <w:bidi/>
              <w:spacing w:after="80" w:line="300"/>
              <w:jc w:val="center"/>
            </w:pPr>
            <w:r>
              <w:rPr>
                <w:rFonts w:ascii="Simplified Arabic" w:cs="Simplified Arabic" w:eastAsia="Simplified Arabic" w:hAnsi="Simplified Arabic"/>
                <w:b/>
                <w:bCs/>
                <w:sz w:val="24"/>
                <w:szCs w:val="24"/>
                <w:rtl/>
              </w:rPr>
              <w:t xml:space="preserve">1</w:t>
            </w:r>
          </w:p>
        </w:tc>
        <w:tc>
          <w:tcPr>
            <w:tcW w:type="dxa" w:w="3400"/>
          </w:tcPr>
          <w:p>
            <w:pPr>
              <w:bidi/>
              <w:spacing w:after="80" w:line="300"/>
              <w:jc w:val="right"/>
            </w:pPr>
            <w:r>
              <w:rPr>
                <w:rFonts w:ascii="Simplified Arabic" w:cs="Simplified Arabic" w:eastAsia="Simplified Arabic" w:hAnsi="Simplified Arabic"/>
                <w:b w:val="false"/>
                <w:bCs w:val="false"/>
                <w:sz w:val="24"/>
                <w:szCs w:val="24"/>
                <w:rtl/>
              </w:rPr>
              <w:t xml:space="preserve">تم التصويب وفق الملاحظة: أُضيفت لكل دراسة فقرة "هذه الدراسة تخدم بحثي في..." مع تحديد الفصل/المبحث الذي تخدمه.</w:t>
            </w:r>
          </w:p>
        </w:tc>
      </w:tr>
      <w:tr>
        <w:tc>
          <w:tcPr>
            <w:tcW w:type="dxa" w:w="4700"/>
          </w:tcPr>
          <w:p>
            <w:pPr>
              <w:bidi/>
              <w:spacing w:after="80" w:line="300"/>
              <w:jc w:val="right"/>
            </w:pPr>
            <w:r>
              <w:rPr>
                <w:rFonts w:ascii="Simplified Arabic" w:cs="Simplified Arabic" w:eastAsia="Simplified Arabic" w:hAnsi="Simplified Arabic"/>
                <w:b w:val="false"/>
                <w:bCs w:val="false"/>
                <w:sz w:val="24"/>
                <w:szCs w:val="24"/>
                <w:rtl/>
              </w:rPr>
              <w:t xml:space="preserve">5. أهداف الدراسة (3-5) أهداف. (علامتان)</w:t>
            </w:r>
          </w:p>
        </w:tc>
        <w:tc>
          <w:tcPr>
            <w:tcW w:type="dxa" w:w="900"/>
          </w:tcPr>
          <w:p>
            <w:pPr>
              <w:bidi/>
              <w:spacing w:after="80" w:line="300"/>
              <w:jc w:val="center"/>
            </w:pPr>
            <w:r>
              <w:rPr>
                <w:rFonts w:ascii="Simplified Arabic" w:cs="Simplified Arabic" w:eastAsia="Simplified Arabic" w:hAnsi="Simplified Arabic"/>
                <w:b/>
                <w:bCs/>
                <w:sz w:val="24"/>
                <w:szCs w:val="24"/>
                <w:rtl/>
              </w:rPr>
              <w:t xml:space="preserve">2</w:t>
            </w:r>
          </w:p>
        </w:tc>
        <w:tc>
          <w:tcPr>
            <w:tcW w:type="dxa" w:w="3400"/>
          </w:tcPr>
          <w:p>
            <w:pPr>
              <w:bidi/>
              <w:spacing w:after="80" w:line="300"/>
              <w:jc w:val="right"/>
            </w:pPr>
            <w:r>
              <w:rPr>
                <w:rFonts w:ascii="Simplified Arabic" w:cs="Simplified Arabic" w:eastAsia="Simplified Arabic" w:hAnsi="Simplified Arabic"/>
                <w:b w:val="false"/>
                <w:bCs w:val="false"/>
                <w:sz w:val="24"/>
                <w:szCs w:val="24"/>
                <w:rtl/>
              </w:rPr>
              <w:t xml:space="preserve">خمسة أهداف محددة قابلة للتحقيق.</w:t>
            </w:r>
          </w:p>
        </w:tc>
      </w:tr>
      <w:tr>
        <w:tc>
          <w:tcPr>
            <w:tcW w:type="dxa" w:w="4700"/>
          </w:tcPr>
          <w:p>
            <w:pPr>
              <w:bidi/>
              <w:spacing w:after="80" w:line="300"/>
              <w:jc w:val="right"/>
            </w:pPr>
            <w:r>
              <w:rPr>
                <w:rFonts w:ascii="Simplified Arabic" w:cs="Simplified Arabic" w:eastAsia="Simplified Arabic" w:hAnsi="Simplified Arabic"/>
                <w:b w:val="false"/>
                <w:bCs w:val="false"/>
                <w:sz w:val="24"/>
                <w:szCs w:val="24"/>
                <w:rtl/>
              </w:rPr>
              <w:t xml:space="preserve">6. أسباب اختيار البحث (3-5) أسباب. (علامتان)</w:t>
            </w:r>
          </w:p>
        </w:tc>
        <w:tc>
          <w:tcPr>
            <w:tcW w:type="dxa" w:w="900"/>
          </w:tcPr>
          <w:p>
            <w:pPr>
              <w:bidi/>
              <w:spacing w:after="80" w:line="300"/>
              <w:jc w:val="center"/>
            </w:pPr>
            <w:r>
              <w:rPr>
                <w:rFonts w:ascii="Simplified Arabic" w:cs="Simplified Arabic" w:eastAsia="Simplified Arabic" w:hAnsi="Simplified Arabic"/>
                <w:b/>
                <w:bCs/>
                <w:sz w:val="24"/>
                <w:szCs w:val="24"/>
                <w:rtl/>
              </w:rPr>
              <w:t xml:space="preserve">2</w:t>
            </w:r>
          </w:p>
        </w:tc>
        <w:tc>
          <w:tcPr>
            <w:tcW w:type="dxa" w:w="3400"/>
          </w:tcPr>
          <w:p>
            <w:pPr>
              <w:bidi/>
              <w:spacing w:after="80" w:line="300"/>
              <w:jc w:val="right"/>
            </w:pPr>
            <w:r>
              <w:rPr>
                <w:rFonts w:ascii="Simplified Arabic" w:cs="Simplified Arabic" w:eastAsia="Simplified Arabic" w:hAnsi="Simplified Arabic"/>
                <w:b w:val="false"/>
                <w:bCs w:val="false"/>
                <w:sz w:val="24"/>
                <w:szCs w:val="24"/>
                <w:rtl/>
              </w:rPr>
              <w:t xml:space="preserve">تم التصويب وفق الملاحظة: أُضيفت خمسة أسباب واضحة لاختيار الموضوع.</w:t>
            </w:r>
          </w:p>
        </w:tc>
      </w:tr>
      <w:tr>
        <w:tc>
          <w:tcPr>
            <w:tcW w:type="dxa" w:w="4700"/>
          </w:tcPr>
          <w:p>
            <w:pPr>
              <w:bidi/>
              <w:spacing w:after="80" w:line="300"/>
              <w:jc w:val="right"/>
            </w:pPr>
            <w:r>
              <w:rPr>
                <w:rFonts w:ascii="Simplified Arabic" w:cs="Simplified Arabic" w:eastAsia="Simplified Arabic" w:hAnsi="Simplified Arabic"/>
                <w:b w:val="false"/>
                <w:bCs w:val="false"/>
                <w:sz w:val="24"/>
                <w:szCs w:val="24"/>
                <w:rtl/>
              </w:rPr>
              <w:t xml:space="preserve">7. إشكالية البحث الأساسية + الأسئلة الفرعية. (علامتان)</w:t>
            </w:r>
          </w:p>
        </w:tc>
        <w:tc>
          <w:tcPr>
            <w:tcW w:type="dxa" w:w="900"/>
          </w:tcPr>
          <w:p>
            <w:pPr>
              <w:bidi/>
              <w:spacing w:after="80" w:line="300"/>
              <w:jc w:val="center"/>
            </w:pPr>
            <w:r>
              <w:rPr>
                <w:rFonts w:ascii="Simplified Arabic" w:cs="Simplified Arabic" w:eastAsia="Simplified Arabic" w:hAnsi="Simplified Arabic"/>
                <w:b/>
                <w:bCs/>
                <w:sz w:val="24"/>
                <w:szCs w:val="24"/>
                <w:rtl/>
              </w:rPr>
              <w:t xml:space="preserve">2</w:t>
            </w:r>
          </w:p>
        </w:tc>
        <w:tc>
          <w:tcPr>
            <w:tcW w:type="dxa" w:w="3400"/>
          </w:tcPr>
          <w:p>
            <w:pPr>
              <w:bidi/>
              <w:spacing w:after="80" w:line="300"/>
              <w:jc w:val="right"/>
            </w:pPr>
            <w:r>
              <w:rPr>
                <w:rFonts w:ascii="Simplified Arabic" w:cs="Simplified Arabic" w:eastAsia="Simplified Arabic" w:hAnsi="Simplified Arabic"/>
                <w:b w:val="false"/>
                <w:bCs w:val="false"/>
                <w:sz w:val="24"/>
                <w:szCs w:val="24"/>
                <w:rtl/>
              </w:rPr>
              <w:t xml:space="preserve">سؤال رئيس جامع تتفرع عنه ستة أسئلة فرعية يجيب عنها البحث بفصوله.</w:t>
            </w:r>
          </w:p>
        </w:tc>
      </w:tr>
      <w:tr>
        <w:tc>
          <w:tcPr>
            <w:tcW w:type="dxa" w:w="4700"/>
          </w:tcPr>
          <w:p>
            <w:pPr>
              <w:bidi/>
              <w:spacing w:after="80" w:line="300"/>
              <w:jc w:val="right"/>
            </w:pPr>
            <w:r>
              <w:rPr>
                <w:rFonts w:ascii="Simplified Arabic" w:cs="Simplified Arabic" w:eastAsia="Simplified Arabic" w:hAnsi="Simplified Arabic"/>
                <w:b w:val="false"/>
                <w:bCs w:val="false"/>
                <w:sz w:val="24"/>
                <w:szCs w:val="24"/>
                <w:rtl/>
              </w:rPr>
              <w:t xml:space="preserve">8. منهجية البحث. (علامة)</w:t>
            </w:r>
          </w:p>
        </w:tc>
        <w:tc>
          <w:tcPr>
            <w:tcW w:type="dxa" w:w="900"/>
          </w:tcPr>
          <w:p>
            <w:pPr>
              <w:bidi/>
              <w:spacing w:after="80" w:line="300"/>
              <w:jc w:val="center"/>
            </w:pPr>
            <w:r>
              <w:rPr>
                <w:rFonts w:ascii="Simplified Arabic" w:cs="Simplified Arabic" w:eastAsia="Simplified Arabic" w:hAnsi="Simplified Arabic"/>
                <w:b/>
                <w:bCs/>
                <w:sz w:val="24"/>
                <w:szCs w:val="24"/>
                <w:rtl/>
              </w:rPr>
              <w:t xml:space="preserve">1</w:t>
            </w:r>
          </w:p>
        </w:tc>
        <w:tc>
          <w:tcPr>
            <w:tcW w:type="dxa" w:w="3400"/>
          </w:tcPr>
          <w:p>
            <w:pPr>
              <w:bidi/>
              <w:spacing w:after="80" w:line="300"/>
              <w:jc w:val="right"/>
            </w:pPr>
            <w:r>
              <w:rPr>
                <w:rFonts w:ascii="Simplified Arabic" w:cs="Simplified Arabic" w:eastAsia="Simplified Arabic" w:hAnsi="Simplified Arabic"/>
                <w:b w:val="false"/>
                <w:bCs w:val="false"/>
                <w:sz w:val="24"/>
                <w:szCs w:val="24"/>
                <w:rtl/>
              </w:rPr>
              <w:t xml:space="preserve">المنهج الاستقرائي التحليلي المقارن مع بيان خطوات الجمع والفرز والمقارنة والترجيح.</w:t>
            </w:r>
          </w:p>
        </w:tc>
      </w:tr>
      <w:tr>
        <w:tc>
          <w:tcPr>
            <w:tcW w:type="dxa" w:w="4700"/>
          </w:tcPr>
          <w:p>
            <w:pPr>
              <w:bidi/>
              <w:spacing w:after="80" w:line="300"/>
              <w:jc w:val="right"/>
            </w:pPr>
            <w:r>
              <w:rPr>
                <w:rFonts w:ascii="Simplified Arabic" w:cs="Simplified Arabic" w:eastAsia="Simplified Arabic" w:hAnsi="Simplified Arabic"/>
                <w:b w:val="false"/>
                <w:bCs w:val="false"/>
                <w:sz w:val="24"/>
                <w:szCs w:val="24"/>
                <w:rtl/>
              </w:rPr>
              <w:t xml:space="preserve">9. التوثيق العلمي الأكاديمي الصحيح عند الاستعانة بمصادر ودراسات في كتابة الخطة. (علامة)</w:t>
            </w:r>
          </w:p>
        </w:tc>
        <w:tc>
          <w:tcPr>
            <w:tcW w:type="dxa" w:w="900"/>
          </w:tcPr>
          <w:p>
            <w:pPr>
              <w:bidi/>
              <w:spacing w:after="80" w:line="300"/>
              <w:jc w:val="center"/>
            </w:pPr>
            <w:r>
              <w:rPr>
                <w:rFonts w:ascii="Simplified Arabic" w:cs="Simplified Arabic" w:eastAsia="Simplified Arabic" w:hAnsi="Simplified Arabic"/>
                <w:b/>
                <w:bCs/>
                <w:sz w:val="24"/>
                <w:szCs w:val="24"/>
                <w:rtl/>
              </w:rPr>
              <w:t xml:space="preserve">1</w:t>
            </w:r>
          </w:p>
        </w:tc>
        <w:tc>
          <w:tcPr>
            <w:tcW w:type="dxa" w:w="3400"/>
          </w:tcPr>
          <w:p>
            <w:pPr>
              <w:bidi/>
              <w:spacing w:after="80" w:line="300"/>
              <w:jc w:val="right"/>
            </w:pPr>
            <w:r>
              <w:rPr>
                <w:rFonts w:ascii="Simplified Arabic" w:cs="Simplified Arabic" w:eastAsia="Simplified Arabic" w:hAnsi="Simplified Arabic"/>
                <w:b w:val="false"/>
                <w:bCs w:val="false"/>
                <w:sz w:val="24"/>
                <w:szCs w:val="24"/>
                <w:rtl/>
              </w:rPr>
              <w:t xml:space="preserve">التوثيق بأرقام متسلسلة أوتوماتيكية في حاشية الصفحة (وورد) وفق دليل مكتبة أكاديمية القاسمي.</w:t>
            </w:r>
          </w:p>
        </w:tc>
      </w:tr>
      <w:tr>
        <w:tc>
          <w:tcPr>
            <w:tcW w:type="dxa" w:w="4700"/>
          </w:tcPr>
          <w:p>
            <w:pPr>
              <w:bidi/>
              <w:spacing w:after="80" w:line="300"/>
              <w:jc w:val="right"/>
            </w:pPr>
            <w:r>
              <w:rPr>
                <w:rFonts w:ascii="Simplified Arabic" w:cs="Simplified Arabic" w:eastAsia="Simplified Arabic" w:hAnsi="Simplified Arabic"/>
                <w:b/>
                <w:bCs/>
                <w:sz w:val="24"/>
                <w:szCs w:val="24"/>
                <w:rtl/>
              </w:rPr>
              <w:t xml:space="preserve">10. خطة البحث وفق توزيع الفصول والمباحث والمطالب والفروع:</w:t>
            </w:r>
          </w:p>
        </w:tc>
        <w:tc>
          <w:tcPr>
            <w:tcW w:type="dxa" w:w="900"/>
          </w:tcPr>
          <w:p>
            <w:pPr>
              <w:bidi/>
              <w:spacing w:after="80" w:line="300"/>
              <w:jc w:val="center"/>
            </w:pPr>
            <w:r>
              <w:rPr>
                <w:rFonts w:ascii="Simplified Arabic" w:cs="Simplified Arabic" w:eastAsia="Simplified Arabic" w:hAnsi="Simplified Arabic"/>
                <w:b/>
                <w:bCs/>
                <w:sz w:val="24"/>
                <w:szCs w:val="24"/>
                <w:rtl/>
              </w:rPr>
              <w:t xml:space="preserve"/>
            </w:r>
          </w:p>
        </w:tc>
        <w:tc>
          <w:tcPr>
            <w:tcW w:type="dxa" w:w="3400"/>
          </w:tcPr>
          <w:p>
            <w:pPr>
              <w:bidi/>
              <w:spacing w:after="80" w:line="300"/>
              <w:jc w:val="right"/>
            </w:pPr>
            <w:r>
              <w:rPr>
                <w:rFonts w:ascii="Simplified Arabic" w:cs="Simplified Arabic" w:eastAsia="Simplified Arabic" w:hAnsi="Simplified Arabic"/>
                <w:b w:val="false"/>
                <w:bCs w:val="false"/>
                <w:sz w:val="24"/>
                <w:szCs w:val="24"/>
                <w:rtl/>
              </w:rPr>
              <w:t xml:space="preserve"/>
            </w:r>
          </w:p>
        </w:tc>
      </w:tr>
      <w:tr>
        <w:tc>
          <w:tcPr>
            <w:tcW w:type="dxa" w:w="4700"/>
          </w:tcPr>
          <w:p>
            <w:pPr>
              <w:bidi/>
              <w:spacing w:after="80" w:line="300"/>
              <w:jc w:val="right"/>
            </w:pPr>
            <w:r>
              <w:rPr>
                <w:rFonts w:ascii="Simplified Arabic" w:cs="Simplified Arabic" w:eastAsia="Simplified Arabic" w:hAnsi="Simplified Arabic"/>
                <w:b w:val="false"/>
                <w:bCs w:val="false"/>
                <w:sz w:val="24"/>
                <w:szCs w:val="24"/>
                <w:rtl/>
              </w:rPr>
              <w:t xml:space="preserve">- الفصل الأول: فصل التعريفات (أساسية وذات صلة). (4 علامات): المبحث الأول تعريفات أساسية ومطالبه وفروعه (علامتان)؛ المبحث الثاني تعريفات ذات الصلة ومطالبه وفروعه (علامتان).</w:t>
            </w:r>
          </w:p>
        </w:tc>
        <w:tc>
          <w:tcPr>
            <w:tcW w:type="dxa" w:w="900"/>
          </w:tcPr>
          <w:p>
            <w:pPr>
              <w:bidi/>
              <w:spacing w:after="80" w:line="300"/>
              <w:jc w:val="center"/>
            </w:pPr>
            <w:r>
              <w:rPr>
                <w:rFonts w:ascii="Simplified Arabic" w:cs="Simplified Arabic" w:eastAsia="Simplified Arabic" w:hAnsi="Simplified Arabic"/>
                <w:b/>
                <w:bCs/>
                <w:sz w:val="24"/>
                <w:szCs w:val="24"/>
                <w:rtl/>
              </w:rPr>
              <w:t xml:space="preserve">4</w:t>
            </w:r>
          </w:p>
        </w:tc>
        <w:tc>
          <w:tcPr>
            <w:tcW w:type="dxa" w:w="3400"/>
          </w:tcPr>
          <w:p>
            <w:pPr>
              <w:bidi/>
              <w:spacing w:after="80" w:line="300"/>
              <w:jc w:val="right"/>
            </w:pPr>
            <w:r>
              <w:rPr>
                <w:rFonts w:ascii="Simplified Arabic" w:cs="Simplified Arabic" w:eastAsia="Simplified Arabic" w:hAnsi="Simplified Arabic"/>
                <w:b w:val="false"/>
                <w:bCs w:val="false"/>
                <w:sz w:val="24"/>
                <w:szCs w:val="24"/>
                <w:rtl/>
              </w:rPr>
              <w:t xml:space="preserve">تم التصويب: المبحث الأول سبعة مطالب بفروعها (الأحكام، الفقهية، النزع، الأجهزة الطبية، الميت، سريريًا، التعريف المركب - لغةً واصطلاحًا وطبًّا)؛ والمبحث الثاني ثمانية مطالب ذات صلة.</w:t>
            </w:r>
          </w:p>
        </w:tc>
      </w:tr>
      <w:tr>
        <w:tc>
          <w:tcPr>
            <w:tcW w:type="dxa" w:w="4700"/>
          </w:tcPr>
          <w:p>
            <w:pPr>
              <w:bidi/>
              <w:spacing w:after="80" w:line="300"/>
              <w:jc w:val="right"/>
            </w:pPr>
            <w:r>
              <w:rPr>
                <w:rFonts w:ascii="Simplified Arabic" w:cs="Simplified Arabic" w:eastAsia="Simplified Arabic" w:hAnsi="Simplified Arabic"/>
                <w:b w:val="false"/>
                <w:bCs w:val="false"/>
                <w:sz w:val="24"/>
                <w:szCs w:val="24"/>
                <w:rtl/>
              </w:rPr>
              <w:t xml:space="preserve">- الفصل الثاني (التمهيدي): اسم الفصل، مباحثه، مطالبه، فروعه (علامتان): تاريخ ظهور المسألة (علامة)؛ الربط مع الشرائع السماوية والتشريعات الوضعية - شريعة حمورابي، البابليين، الفراعنة (علامة).</w:t>
            </w:r>
          </w:p>
        </w:tc>
        <w:tc>
          <w:tcPr>
            <w:tcW w:type="dxa" w:w="900"/>
          </w:tcPr>
          <w:p>
            <w:pPr>
              <w:bidi/>
              <w:spacing w:after="80" w:line="300"/>
              <w:jc w:val="center"/>
            </w:pPr>
            <w:r>
              <w:rPr>
                <w:rFonts w:ascii="Simplified Arabic" w:cs="Simplified Arabic" w:eastAsia="Simplified Arabic" w:hAnsi="Simplified Arabic"/>
                <w:b/>
                <w:bCs/>
                <w:sz w:val="24"/>
                <w:szCs w:val="24"/>
                <w:rtl/>
              </w:rPr>
              <w:t xml:space="preserve">2</w:t>
            </w:r>
          </w:p>
        </w:tc>
        <w:tc>
          <w:tcPr>
            <w:tcW w:type="dxa" w:w="3400"/>
          </w:tcPr>
          <w:p>
            <w:pPr>
              <w:bidi/>
              <w:spacing w:after="80" w:line="300"/>
              <w:jc w:val="right"/>
            </w:pPr>
            <w:r>
              <w:rPr>
                <w:rFonts w:ascii="Simplified Arabic" w:cs="Simplified Arabic" w:eastAsia="Simplified Arabic" w:hAnsi="Simplified Arabic"/>
                <w:b w:val="false"/>
                <w:bCs w:val="false"/>
                <w:sz w:val="24"/>
                <w:szCs w:val="24"/>
                <w:rtl/>
              </w:rPr>
              <w:t xml:space="preserve">تم التصويب: أُضيف فصل تمهيدي كامل: المبحث الأول تاريخ ظهور المسألة (قبل أجهزة الإنعاش، معايير هارفارد 1968، دخولها الفقه المعاصر)؛ والمبحث الثاني الموت في اليهودية والمسيحية وشريعة حمورابي والفراعنة.</w:t>
            </w:r>
          </w:p>
        </w:tc>
      </w:tr>
      <w:tr>
        <w:tc>
          <w:tcPr>
            <w:tcW w:type="dxa" w:w="4700"/>
          </w:tcPr>
          <w:p>
            <w:pPr>
              <w:bidi/>
              <w:spacing w:after="80" w:line="300"/>
              <w:jc w:val="right"/>
            </w:pPr>
            <w:r>
              <w:rPr>
                <w:rFonts w:ascii="Simplified Arabic" w:cs="Simplified Arabic" w:eastAsia="Simplified Arabic" w:hAnsi="Simplified Arabic"/>
                <w:b w:val="false"/>
                <w:bCs w:val="false"/>
                <w:sz w:val="24"/>
                <w:szCs w:val="24"/>
                <w:rtl/>
              </w:rPr>
              <w:t xml:space="preserve">- الفصل الثالث: (الآثار) المتعلقة بمسألة البحث: الآثار الفقهية (إلزامي - علامتان)، الآثار الطبية، الآثار الاجتماعية، الآثار القانونية (إلزامي - علامتان)، الآثار الاقتصادية، العلمية التقنية. (4 علامات)</w:t>
            </w:r>
          </w:p>
        </w:tc>
        <w:tc>
          <w:tcPr>
            <w:tcW w:type="dxa" w:w="900"/>
          </w:tcPr>
          <w:p>
            <w:pPr>
              <w:bidi/>
              <w:spacing w:after="80" w:line="300"/>
              <w:jc w:val="center"/>
            </w:pPr>
            <w:r>
              <w:rPr>
                <w:rFonts w:ascii="Simplified Arabic" w:cs="Simplified Arabic" w:eastAsia="Simplified Arabic" w:hAnsi="Simplified Arabic"/>
                <w:b/>
                <w:bCs/>
                <w:sz w:val="24"/>
                <w:szCs w:val="24"/>
                <w:rtl/>
              </w:rPr>
              <w:t xml:space="preserve">4</w:t>
            </w:r>
          </w:p>
        </w:tc>
        <w:tc>
          <w:tcPr>
            <w:tcW w:type="dxa" w:w="3400"/>
          </w:tcPr>
          <w:p>
            <w:pPr>
              <w:bidi/>
              <w:spacing w:after="80" w:line="300"/>
              <w:jc w:val="right"/>
            </w:pPr>
            <w:r>
              <w:rPr>
                <w:rFonts w:ascii="Simplified Arabic" w:cs="Simplified Arabic" w:eastAsia="Simplified Arabic" w:hAnsi="Simplified Arabic"/>
                <w:b w:val="false"/>
                <w:bCs w:val="false"/>
                <w:sz w:val="24"/>
                <w:szCs w:val="24"/>
                <w:rtl/>
              </w:rPr>
              <w:t xml:space="preserve">تم التصويب: أُضيف فصل الآثار بستة مباحث: فقهية (تجهيز الميت، الإرث، العدة، الوصية، الجناية)، طبية، اجتماعية ونفسية، قانونية (جنائية ومدنية وتأديبية)، اقتصادية، وعلمية تقنية.</w:t>
            </w:r>
          </w:p>
        </w:tc>
      </w:tr>
      <w:tr>
        <w:tc>
          <w:tcPr>
            <w:tcW w:type="dxa" w:w="4700"/>
          </w:tcPr>
          <w:p>
            <w:pPr>
              <w:bidi/>
              <w:spacing w:after="80" w:line="300"/>
              <w:jc w:val="right"/>
            </w:pPr>
            <w:r>
              <w:rPr>
                <w:rFonts w:ascii="Simplified Arabic" w:cs="Simplified Arabic" w:eastAsia="Simplified Arabic" w:hAnsi="Simplified Arabic"/>
                <w:b w:val="false"/>
                <w:bCs w:val="false"/>
                <w:sz w:val="24"/>
                <w:szCs w:val="24"/>
                <w:rtl/>
              </w:rPr>
              <w:t xml:space="preserve">- الفصل الرابع (التأصيل الفقهي) (36 علامة): المبحث الأول: تأصيل المسألة فقهيًا (8 علامات): تصوير المسألة (2)، مقاصد الشريعة (2)، فلسفة المقاصد (2)، ربط المسألة بالواقع (2).</w:t>
            </w:r>
          </w:p>
        </w:tc>
        <w:tc>
          <w:tcPr>
            <w:tcW w:type="dxa" w:w="900"/>
          </w:tcPr>
          <w:p>
            <w:pPr>
              <w:bidi/>
              <w:spacing w:after="80" w:line="300"/>
              <w:jc w:val="center"/>
            </w:pPr>
            <w:r>
              <w:rPr>
                <w:rFonts w:ascii="Simplified Arabic" w:cs="Simplified Arabic" w:eastAsia="Simplified Arabic" w:hAnsi="Simplified Arabic"/>
                <w:b/>
                <w:bCs/>
                <w:sz w:val="24"/>
                <w:szCs w:val="24"/>
                <w:rtl/>
              </w:rPr>
              <w:t xml:space="preserve">8</w:t>
            </w:r>
          </w:p>
        </w:tc>
        <w:tc>
          <w:tcPr>
            <w:tcW w:type="dxa" w:w="3400"/>
          </w:tcPr>
          <w:p>
            <w:pPr>
              <w:bidi/>
              <w:spacing w:after="80" w:line="300"/>
              <w:jc w:val="right"/>
            </w:pPr>
            <w:r>
              <w:rPr>
                <w:rFonts w:ascii="Simplified Arabic" w:cs="Simplified Arabic" w:eastAsia="Simplified Arabic" w:hAnsi="Simplified Arabic"/>
                <w:b w:val="false"/>
                <w:bCs w:val="false"/>
                <w:sz w:val="24"/>
                <w:szCs w:val="24"/>
                <w:rtl/>
              </w:rPr>
              <w:t xml:space="preserve">تم التصويب: أربعة مطالب كاملة بفروعها: تصوير المسألة طبًّا وفقهًا؛ مقاصد حفظ الدين والنفس والمال؛ فلسفة المقاصد في الموازنة؛ وربط المسألة بواقع مستشفياتنا وقانون 2008.</w:t>
            </w:r>
          </w:p>
        </w:tc>
      </w:tr>
      <w:tr>
        <w:tc>
          <w:tcPr>
            <w:tcW w:type="dxa" w:w="4700"/>
          </w:tcPr>
          <w:p>
            <w:pPr>
              <w:bidi/>
              <w:spacing w:after="80" w:line="300"/>
              <w:jc w:val="right"/>
            </w:pPr>
            <w:r>
              <w:rPr>
                <w:rFonts w:ascii="Simplified Arabic" w:cs="Simplified Arabic" w:eastAsia="Simplified Arabic" w:hAnsi="Simplified Arabic"/>
                <w:b w:val="false"/>
                <w:bCs w:val="false"/>
                <w:sz w:val="24"/>
                <w:szCs w:val="24"/>
                <w:rtl/>
              </w:rPr>
              <w:t xml:space="preserve">- المبحث الثاني: تحرير المسألة (8 علامات): محل الاتفاق (2)، محل النزاع (2)، أسباب الاختلاف (2)، التكييف الفقهي (2).</w:t>
            </w:r>
          </w:p>
        </w:tc>
        <w:tc>
          <w:tcPr>
            <w:tcW w:type="dxa" w:w="900"/>
          </w:tcPr>
          <w:p>
            <w:pPr>
              <w:bidi/>
              <w:spacing w:after="80" w:line="300"/>
              <w:jc w:val="center"/>
            </w:pPr>
            <w:r>
              <w:rPr>
                <w:rFonts w:ascii="Simplified Arabic" w:cs="Simplified Arabic" w:eastAsia="Simplified Arabic" w:hAnsi="Simplified Arabic"/>
                <w:b/>
                <w:bCs/>
                <w:sz w:val="24"/>
                <w:szCs w:val="24"/>
                <w:rtl/>
              </w:rPr>
              <w:t xml:space="preserve">8</w:t>
            </w:r>
          </w:p>
        </w:tc>
        <w:tc>
          <w:tcPr>
            <w:tcW w:type="dxa" w:w="3400"/>
          </w:tcPr>
          <w:p>
            <w:pPr>
              <w:bidi/>
              <w:spacing w:after="80" w:line="300"/>
              <w:jc w:val="right"/>
            </w:pPr>
            <w:r>
              <w:rPr>
                <w:rFonts w:ascii="Simplified Arabic" w:cs="Simplified Arabic" w:eastAsia="Simplified Arabic" w:hAnsi="Simplified Arabic"/>
                <w:b w:val="false"/>
                <w:bCs w:val="false"/>
                <w:sz w:val="24"/>
                <w:szCs w:val="24"/>
                <w:rtl/>
              </w:rPr>
              <w:t xml:space="preserve">أربعة مطالب كاملة: أربع نقاط اتفاق، تحديد دقيق لمحل النزاع بمسألتيه، خمسة أسباب للاختلاف، وثلاثة أوجه للتكييف الفقهي.</w:t>
            </w:r>
          </w:p>
        </w:tc>
      </w:tr>
      <w:tr>
        <w:tc>
          <w:tcPr>
            <w:tcW w:type="dxa" w:w="4700"/>
          </w:tcPr>
          <w:p>
            <w:pPr>
              <w:bidi/>
              <w:spacing w:after="80" w:line="300"/>
              <w:jc w:val="right"/>
            </w:pPr>
            <w:r>
              <w:rPr>
                <w:rFonts w:ascii="Simplified Arabic" w:cs="Simplified Arabic" w:eastAsia="Simplified Arabic" w:hAnsi="Simplified Arabic"/>
                <w:b w:val="false"/>
                <w:bCs w:val="false"/>
                <w:sz w:val="24"/>
                <w:szCs w:val="24"/>
                <w:rtl/>
              </w:rPr>
              <w:t xml:space="preserve">- المبحث الثالث: أقوال الفقهاء (20 علامة): المؤيدون وأدلتهم ومناقشتها (6)، المعارضون وأدلتهم ومناقشتها (6)، الرد على الأدلة (4)، القول الراجح ومبرراته (4).</w:t>
            </w:r>
          </w:p>
        </w:tc>
        <w:tc>
          <w:tcPr>
            <w:tcW w:type="dxa" w:w="900"/>
          </w:tcPr>
          <w:p>
            <w:pPr>
              <w:bidi/>
              <w:spacing w:after="80" w:line="300"/>
              <w:jc w:val="center"/>
            </w:pPr>
            <w:r>
              <w:rPr>
                <w:rFonts w:ascii="Simplified Arabic" w:cs="Simplified Arabic" w:eastAsia="Simplified Arabic" w:hAnsi="Simplified Arabic"/>
                <w:b/>
                <w:bCs/>
                <w:sz w:val="24"/>
                <w:szCs w:val="24"/>
                <w:rtl/>
              </w:rPr>
              <w:t xml:space="preserve">20</w:t>
            </w:r>
          </w:p>
        </w:tc>
        <w:tc>
          <w:tcPr>
            <w:tcW w:type="dxa" w:w="3400"/>
          </w:tcPr>
          <w:p>
            <w:pPr>
              <w:bidi/>
              <w:spacing w:after="80" w:line="300"/>
              <w:jc w:val="right"/>
            </w:pPr>
            <w:r>
              <w:rPr>
                <w:rFonts w:ascii="Simplified Arabic" w:cs="Simplified Arabic" w:eastAsia="Simplified Arabic" w:hAnsi="Simplified Arabic"/>
                <w:b w:val="false"/>
                <w:bCs w:val="false"/>
                <w:sz w:val="24"/>
                <w:szCs w:val="24"/>
                <w:rtl/>
              </w:rPr>
              <w:t xml:space="preserve">تم التصويب وفق الملاحظة (توزيع للفروع): كل مطلب مقسم لفروع: الأقوال، الأدلة، المناقشة؛ وفرعان للرد على الفريقين؛ وفرعان للقول الراجح ومبررات الترجيح الأربعة.</w:t>
            </w:r>
          </w:p>
        </w:tc>
      </w:tr>
      <w:tr>
        <w:tc>
          <w:tcPr>
            <w:tcW w:type="dxa" w:w="4700"/>
          </w:tcPr>
          <w:p>
            <w:pPr>
              <w:bidi/>
              <w:spacing w:after="80" w:line="300"/>
              <w:jc w:val="right"/>
            </w:pPr>
            <w:r>
              <w:rPr>
                <w:rFonts w:ascii="Simplified Arabic" w:cs="Simplified Arabic" w:eastAsia="Simplified Arabic" w:hAnsi="Simplified Arabic"/>
                <w:b w:val="false"/>
                <w:bCs w:val="false"/>
                <w:sz w:val="24"/>
                <w:szCs w:val="24"/>
                <w:rtl/>
              </w:rPr>
              <w:t xml:space="preserve">- المبحث الرابع: موقف القانون والطب والاجتماع والعلم (القانونية إلزامي - 6 دول: 4 عربية + 3 أجنبية - 6 علامات؛ الطبية علامتان؛ الاجتماعية علامتان؛ العلمية والتقنية علامتان).</w:t>
            </w:r>
          </w:p>
        </w:tc>
        <w:tc>
          <w:tcPr>
            <w:tcW w:type="dxa" w:w="900"/>
          </w:tcPr>
          <w:p>
            <w:pPr>
              <w:bidi/>
              <w:spacing w:after="80" w:line="300"/>
              <w:jc w:val="center"/>
            </w:pPr>
            <w:r>
              <w:rPr>
                <w:rFonts w:ascii="Simplified Arabic" w:cs="Simplified Arabic" w:eastAsia="Simplified Arabic" w:hAnsi="Simplified Arabic"/>
                <w:b/>
                <w:bCs/>
                <w:sz w:val="24"/>
                <w:szCs w:val="24"/>
                <w:rtl/>
              </w:rPr>
              <w:t xml:space="preserve">12</w:t>
            </w:r>
          </w:p>
        </w:tc>
        <w:tc>
          <w:tcPr>
            <w:tcW w:type="dxa" w:w="3400"/>
          </w:tcPr>
          <w:p>
            <w:pPr>
              <w:bidi/>
              <w:spacing w:after="80" w:line="300"/>
              <w:jc w:val="right"/>
            </w:pPr>
            <w:r>
              <w:rPr>
                <w:rFonts w:ascii="Simplified Arabic" w:cs="Simplified Arabic" w:eastAsia="Simplified Arabic" w:hAnsi="Simplified Arabic"/>
                <w:b w:val="false"/>
                <w:bCs w:val="false"/>
                <w:sz w:val="24"/>
                <w:szCs w:val="24"/>
                <w:rtl/>
              </w:rPr>
              <w:t xml:space="preserve">تم التصويب: سبع دول في سبعة فروع: فلسطين، الأردن، مصر، الإمارات (عربية) + إسرائيل، الولايات المتحدة، فرنسا (أجنبية)؛ ومطالب مستقلة للمواقف الطبية والاجتماعية والعلمية التقنية.</w:t>
            </w:r>
          </w:p>
        </w:tc>
      </w:tr>
      <w:tr>
        <w:tc>
          <w:tcPr>
            <w:tcW w:type="dxa" w:w="4700"/>
          </w:tcPr>
          <w:p>
            <w:pPr>
              <w:bidi/>
              <w:spacing w:after="80" w:line="300"/>
              <w:jc w:val="right"/>
            </w:pPr>
            <w:r>
              <w:rPr>
                <w:rFonts w:ascii="Simplified Arabic" w:cs="Simplified Arabic" w:eastAsia="Simplified Arabic" w:hAnsi="Simplified Arabic"/>
                <w:b w:val="false"/>
                <w:bCs w:val="false"/>
                <w:sz w:val="24"/>
                <w:szCs w:val="24"/>
                <w:rtl/>
              </w:rPr>
              <w:t xml:space="preserve">11. الفصل الخامس: الفتاوى المؤيدة والفتاوى المعارضة (لكل مبحث 3 فتاوى مع الرد والتعقيب) (12 علامة): المبحث الأول الفتاوى المؤيدة (6)؛ المبحث الثاني الفتاوى المعارضة (6).</w:t>
            </w:r>
          </w:p>
        </w:tc>
        <w:tc>
          <w:tcPr>
            <w:tcW w:type="dxa" w:w="900"/>
          </w:tcPr>
          <w:p>
            <w:pPr>
              <w:bidi/>
              <w:spacing w:after="80" w:line="300"/>
              <w:jc w:val="center"/>
            </w:pPr>
            <w:r>
              <w:rPr>
                <w:rFonts w:ascii="Simplified Arabic" w:cs="Simplified Arabic" w:eastAsia="Simplified Arabic" w:hAnsi="Simplified Arabic"/>
                <w:b/>
                <w:bCs/>
                <w:sz w:val="24"/>
                <w:szCs w:val="24"/>
                <w:rtl/>
              </w:rPr>
              <w:t xml:space="preserve">12</w:t>
            </w:r>
          </w:p>
        </w:tc>
        <w:tc>
          <w:tcPr>
            <w:tcW w:type="dxa" w:w="3400"/>
          </w:tcPr>
          <w:p>
            <w:pPr>
              <w:bidi/>
              <w:spacing w:after="80" w:line="300"/>
              <w:jc w:val="right"/>
            </w:pPr>
            <w:r>
              <w:rPr>
                <w:rFonts w:ascii="Simplified Arabic" w:cs="Simplified Arabic" w:eastAsia="Simplified Arabic" w:hAnsi="Simplified Arabic"/>
                <w:b w:val="false"/>
                <w:bCs w:val="false"/>
                <w:sz w:val="24"/>
                <w:szCs w:val="24"/>
                <w:rtl/>
              </w:rPr>
              <w:t xml:space="preserve">تم التصويب وفق الملاحظة (نقص الفتاوى والتعقيب): خمس فتاوى مؤيدة (مجمع الفقه الدولي 1986، ندوة الكويت 1985، دار الإفتاء المصرية رقم 11622، مجلس الإفتاء الأردني قرار 117، مركز الفتوى بإسلام ويب رقم 9005) وثلاث معارضة (مجمع الرابطة 1987، اللجنة الدائمة، ابن عثيمين)، لكل فتوى فرعان: النص/المضمون، والرد والتعقيب.</w:t>
            </w:r>
          </w:p>
        </w:tc>
      </w:tr>
      <w:tr>
        <w:tc>
          <w:tcPr>
            <w:tcW w:type="dxa" w:w="4700"/>
          </w:tcPr>
          <w:p>
            <w:pPr>
              <w:bidi/>
              <w:spacing w:after="80" w:line="300"/>
              <w:jc w:val="right"/>
            </w:pPr>
            <w:r>
              <w:rPr>
                <w:rFonts w:ascii="Simplified Arabic" w:cs="Simplified Arabic" w:eastAsia="Simplified Arabic" w:hAnsi="Simplified Arabic"/>
                <w:b w:val="false"/>
                <w:bCs w:val="false"/>
                <w:sz w:val="24"/>
                <w:szCs w:val="24"/>
                <w:rtl/>
              </w:rPr>
              <w:t xml:space="preserve">12. الخاتمة. (علامة)</w:t>
            </w:r>
          </w:p>
        </w:tc>
        <w:tc>
          <w:tcPr>
            <w:tcW w:type="dxa" w:w="900"/>
          </w:tcPr>
          <w:p>
            <w:pPr>
              <w:bidi/>
              <w:spacing w:after="80" w:line="300"/>
              <w:jc w:val="center"/>
            </w:pPr>
            <w:r>
              <w:rPr>
                <w:rFonts w:ascii="Simplified Arabic" w:cs="Simplified Arabic" w:eastAsia="Simplified Arabic" w:hAnsi="Simplified Arabic"/>
                <w:b/>
                <w:bCs/>
                <w:sz w:val="24"/>
                <w:szCs w:val="24"/>
                <w:rtl/>
              </w:rPr>
              <w:t xml:space="preserve">1</w:t>
            </w:r>
          </w:p>
        </w:tc>
        <w:tc>
          <w:tcPr>
            <w:tcW w:type="dxa" w:w="3400"/>
          </w:tcPr>
          <w:p>
            <w:pPr>
              <w:bidi/>
              <w:spacing w:after="80" w:line="300"/>
              <w:jc w:val="right"/>
            </w:pPr>
            <w:r>
              <w:rPr>
                <w:rFonts w:ascii="Simplified Arabic" w:cs="Simplified Arabic" w:eastAsia="Simplified Arabic" w:hAnsi="Simplified Arabic"/>
                <w:b w:val="false"/>
                <w:bCs w:val="false"/>
                <w:sz w:val="24"/>
                <w:szCs w:val="24"/>
                <w:rtl/>
              </w:rPr>
              <w:t xml:space="preserve">تم التصويب: أُضيفت خاتمة تلخص رحلة البحث ونتيجته المركزية دون تكرار حرفي.</w:t>
            </w:r>
          </w:p>
        </w:tc>
      </w:tr>
      <w:tr>
        <w:tc>
          <w:tcPr>
            <w:tcW w:type="dxa" w:w="4700"/>
          </w:tcPr>
          <w:p>
            <w:pPr>
              <w:bidi/>
              <w:spacing w:after="80" w:line="300"/>
              <w:jc w:val="right"/>
            </w:pPr>
            <w:r>
              <w:rPr>
                <w:rFonts w:ascii="Simplified Arabic" w:cs="Simplified Arabic" w:eastAsia="Simplified Arabic" w:hAnsi="Simplified Arabic"/>
                <w:b w:val="false"/>
                <w:bCs w:val="false"/>
                <w:sz w:val="24"/>
                <w:szCs w:val="24"/>
                <w:rtl/>
              </w:rPr>
              <w:t xml:space="preserve">13. النتائج. (علامة)</w:t>
            </w:r>
          </w:p>
        </w:tc>
        <w:tc>
          <w:tcPr>
            <w:tcW w:type="dxa" w:w="900"/>
          </w:tcPr>
          <w:p>
            <w:pPr>
              <w:bidi/>
              <w:spacing w:after="80" w:line="300"/>
              <w:jc w:val="center"/>
            </w:pPr>
            <w:r>
              <w:rPr>
                <w:rFonts w:ascii="Simplified Arabic" w:cs="Simplified Arabic" w:eastAsia="Simplified Arabic" w:hAnsi="Simplified Arabic"/>
                <w:b/>
                <w:bCs/>
                <w:sz w:val="24"/>
                <w:szCs w:val="24"/>
                <w:rtl/>
              </w:rPr>
              <w:t xml:space="preserve">1</w:t>
            </w:r>
          </w:p>
        </w:tc>
        <w:tc>
          <w:tcPr>
            <w:tcW w:type="dxa" w:w="3400"/>
          </w:tcPr>
          <w:p>
            <w:pPr>
              <w:bidi/>
              <w:spacing w:after="80" w:line="300"/>
              <w:jc w:val="right"/>
            </w:pPr>
            <w:r>
              <w:rPr>
                <w:rFonts w:ascii="Simplified Arabic" w:cs="Simplified Arabic" w:eastAsia="Simplified Arabic" w:hAnsi="Simplified Arabic"/>
                <w:b w:val="false"/>
                <w:bCs w:val="false"/>
                <w:sz w:val="24"/>
                <w:szCs w:val="24"/>
                <w:rtl/>
              </w:rPr>
              <w:t xml:space="preserve">تم التصويب: عشر نتائج مرقمة مستخلصة من فصول البحث.</w:t>
            </w:r>
          </w:p>
        </w:tc>
      </w:tr>
      <w:tr>
        <w:tc>
          <w:tcPr>
            <w:tcW w:type="dxa" w:w="4700"/>
          </w:tcPr>
          <w:p>
            <w:pPr>
              <w:bidi/>
              <w:spacing w:after="80" w:line="300"/>
              <w:jc w:val="right"/>
            </w:pPr>
            <w:r>
              <w:rPr>
                <w:rFonts w:ascii="Simplified Arabic" w:cs="Simplified Arabic" w:eastAsia="Simplified Arabic" w:hAnsi="Simplified Arabic"/>
                <w:b w:val="false"/>
                <w:bCs w:val="false"/>
                <w:sz w:val="24"/>
                <w:szCs w:val="24"/>
                <w:rtl/>
              </w:rPr>
              <w:t xml:space="preserve">14. التوصيات. (علامة)</w:t>
            </w:r>
          </w:p>
        </w:tc>
        <w:tc>
          <w:tcPr>
            <w:tcW w:type="dxa" w:w="900"/>
          </w:tcPr>
          <w:p>
            <w:pPr>
              <w:bidi/>
              <w:spacing w:after="80" w:line="300"/>
              <w:jc w:val="center"/>
            </w:pPr>
            <w:r>
              <w:rPr>
                <w:rFonts w:ascii="Simplified Arabic" w:cs="Simplified Arabic" w:eastAsia="Simplified Arabic" w:hAnsi="Simplified Arabic"/>
                <w:b/>
                <w:bCs/>
                <w:sz w:val="24"/>
                <w:szCs w:val="24"/>
                <w:rtl/>
              </w:rPr>
              <w:t xml:space="preserve">1</w:t>
            </w:r>
          </w:p>
        </w:tc>
        <w:tc>
          <w:tcPr>
            <w:tcW w:type="dxa" w:w="3400"/>
          </w:tcPr>
          <w:p>
            <w:pPr>
              <w:bidi/>
              <w:spacing w:after="80" w:line="300"/>
              <w:jc w:val="right"/>
            </w:pPr>
            <w:r>
              <w:rPr>
                <w:rFonts w:ascii="Simplified Arabic" w:cs="Simplified Arabic" w:eastAsia="Simplified Arabic" w:hAnsi="Simplified Arabic"/>
                <w:b w:val="false"/>
                <w:bCs w:val="false"/>
                <w:sz w:val="24"/>
                <w:szCs w:val="24"/>
                <w:rtl/>
              </w:rPr>
              <w:t xml:space="preserve">تم التصويب: ست توصيات عملية قابلة للتطبيق (بروتوكول موحد، لجان شرعية-طبية، وثيقة تفهيم للأسر، تدريب الأئمة، إدراج بالمساقات، دراسة ميدانية).</w:t>
            </w:r>
          </w:p>
        </w:tc>
      </w:tr>
      <w:tr>
        <w:tc>
          <w:tcPr>
            <w:tcW w:type="dxa" w:w="4700"/>
          </w:tcPr>
          <w:p>
            <w:pPr>
              <w:bidi/>
              <w:spacing w:after="80" w:line="300"/>
              <w:jc w:val="right"/>
            </w:pPr>
            <w:r>
              <w:rPr>
                <w:rFonts w:ascii="Simplified Arabic" w:cs="Simplified Arabic" w:eastAsia="Simplified Arabic" w:hAnsi="Simplified Arabic"/>
                <w:b w:val="false"/>
                <w:bCs w:val="false"/>
                <w:sz w:val="24"/>
                <w:szCs w:val="24"/>
                <w:rtl/>
              </w:rPr>
              <w:t xml:space="preserve">15. الفهارس (5 علامات): فهرس الآيات القرآنية (علامة)، فهرس الأحاديث النبوية (علامة)، فهرس الأعلام (علامة)، فهرس المحتويات (علامة)، فهرس المصادر والمراجع (علامة).</w:t>
            </w:r>
          </w:p>
        </w:tc>
        <w:tc>
          <w:tcPr>
            <w:tcW w:type="dxa" w:w="900"/>
          </w:tcPr>
          <w:p>
            <w:pPr>
              <w:bidi/>
              <w:spacing w:after="80" w:line="300"/>
              <w:jc w:val="center"/>
            </w:pPr>
            <w:r>
              <w:rPr>
                <w:rFonts w:ascii="Simplified Arabic" w:cs="Simplified Arabic" w:eastAsia="Simplified Arabic" w:hAnsi="Simplified Arabic"/>
                <w:b/>
                <w:bCs/>
                <w:sz w:val="24"/>
                <w:szCs w:val="24"/>
                <w:rtl/>
              </w:rPr>
              <w:t xml:space="preserve">5</w:t>
            </w:r>
          </w:p>
        </w:tc>
        <w:tc>
          <w:tcPr>
            <w:tcW w:type="dxa" w:w="3400"/>
          </w:tcPr>
          <w:p>
            <w:pPr>
              <w:bidi/>
              <w:spacing w:after="80" w:line="300"/>
              <w:jc w:val="right"/>
            </w:pPr>
            <w:r>
              <w:rPr>
                <w:rFonts w:ascii="Simplified Arabic" w:cs="Simplified Arabic" w:eastAsia="Simplified Arabic" w:hAnsi="Simplified Arabic"/>
                <w:b w:val="false"/>
                <w:bCs w:val="false"/>
                <w:sz w:val="24"/>
                <w:szCs w:val="24"/>
                <w:rtl/>
              </w:rPr>
              <w:t xml:space="preserve">تم التصويب: أُضيفت الفهارس الخمسة كاملة، وفهرس المحتويات أوتوماتيكي بأرقام الصفحات.</w:t>
            </w:r>
          </w:p>
        </w:tc>
      </w:tr>
      <w:tr>
        <w:tc>
          <w:tcPr>
            <w:tcW w:type="dxa" w:w="4700"/>
          </w:tcPr>
          <w:p>
            <w:pPr>
              <w:bidi/>
              <w:spacing w:after="80" w:line="300"/>
              <w:jc w:val="right"/>
            </w:pPr>
            <w:r>
              <w:rPr>
                <w:rFonts w:ascii="Simplified Arabic" w:cs="Simplified Arabic" w:eastAsia="Simplified Arabic" w:hAnsi="Simplified Arabic"/>
                <w:b w:val="false"/>
                <w:bCs w:val="false"/>
                <w:sz w:val="24"/>
                <w:szCs w:val="24"/>
                <w:rtl/>
              </w:rPr>
              <w:t xml:space="preserve">16. قائمة المصادر والمراجع للخطة (4 علامات): التوثيق الأكاديمي الصحيح ترتيبًا ألفبائيًا (يشمل الدراسات السابقة) (على الأقل 40 مصدرًا ومرجعًا) (علامتان)؛ كتب المذاهب الإسلامية (3 كتب معتمدة لكل مذهب على الأقل) + المعاجم اللغوية والاصطلاحية + كتب أصول فقه وقواعد فقهية ومقاصد + كتب ودراسات معاصرة (علامتان).</w:t>
            </w:r>
          </w:p>
        </w:tc>
        <w:tc>
          <w:tcPr>
            <w:tcW w:type="dxa" w:w="900"/>
          </w:tcPr>
          <w:p>
            <w:pPr>
              <w:bidi/>
              <w:spacing w:after="80" w:line="300"/>
              <w:jc w:val="center"/>
            </w:pPr>
            <w:r>
              <w:rPr>
                <w:rFonts w:ascii="Simplified Arabic" w:cs="Simplified Arabic" w:eastAsia="Simplified Arabic" w:hAnsi="Simplified Arabic"/>
                <w:b/>
                <w:bCs/>
                <w:sz w:val="24"/>
                <w:szCs w:val="24"/>
                <w:rtl/>
              </w:rPr>
              <w:t xml:space="preserve">4</w:t>
            </w:r>
          </w:p>
        </w:tc>
        <w:tc>
          <w:tcPr>
            <w:tcW w:type="dxa" w:w="3400"/>
          </w:tcPr>
          <w:p>
            <w:pPr>
              <w:bidi/>
              <w:spacing w:after="80" w:line="300"/>
              <w:jc w:val="right"/>
            </w:pPr>
            <w:r>
              <w:rPr>
                <w:rFonts w:ascii="Simplified Arabic" w:cs="Simplified Arabic" w:eastAsia="Simplified Arabic" w:hAnsi="Simplified Arabic"/>
                <w:b w:val="false"/>
                <w:bCs w:val="false"/>
                <w:sz w:val="24"/>
                <w:szCs w:val="24"/>
                <w:rtl/>
              </w:rPr>
              <w:t xml:space="preserve">تم التصويب وفق الملاحظة (الترتيب الألفبائي): القائمة مصنفة ومرتبة ألفبائيًا داخل كل قسم، وتضم أكثر من 50 مصدرًا: 5 معاجم، 12 كتابًا من كتب المذاهب الأربعة (3 لكل مذهب)، 6 كتب أصول وقواعد ومقاصد، كتب حديث، كتب ودراسات معاصرة، قرارات وفتاوى، وقوانين سبع دول.</w:t>
            </w:r>
          </w:p>
        </w:tc>
      </w:tr>
      <w:tr>
        <w:tc>
          <w:tcPr>
            <w:tcW w:type="dxa" w:w="4700"/>
          </w:tcPr>
          <w:p>
            <w:pPr>
              <w:bidi/>
              <w:spacing w:after="80" w:line="300"/>
              <w:jc w:val="right"/>
            </w:pPr>
            <w:r>
              <w:rPr>
                <w:rFonts w:ascii="Simplified Arabic" w:cs="Simplified Arabic" w:eastAsia="Simplified Arabic" w:hAnsi="Simplified Arabic"/>
                <w:b w:val="false"/>
                <w:bCs w:val="false"/>
                <w:sz w:val="24"/>
                <w:szCs w:val="24"/>
                <w:rtl/>
              </w:rPr>
              <w:t xml:space="preserve">17. متفرقات: (تسليم الخطة على المودل) + (تسليم الخطة مطبوعة). (علامة)</w:t>
            </w:r>
          </w:p>
        </w:tc>
        <w:tc>
          <w:tcPr>
            <w:tcW w:type="dxa" w:w="900"/>
          </w:tcPr>
          <w:p>
            <w:pPr>
              <w:bidi/>
              <w:spacing w:after="80" w:line="300"/>
              <w:jc w:val="center"/>
            </w:pPr>
            <w:r>
              <w:rPr>
                <w:rFonts w:ascii="Simplified Arabic" w:cs="Simplified Arabic" w:eastAsia="Simplified Arabic" w:hAnsi="Simplified Arabic"/>
                <w:b/>
                <w:bCs/>
                <w:sz w:val="24"/>
                <w:szCs w:val="24"/>
                <w:rtl/>
              </w:rPr>
              <w:t xml:space="preserve">1</w:t>
            </w:r>
          </w:p>
        </w:tc>
        <w:tc>
          <w:tcPr>
            <w:tcW w:type="dxa" w:w="3400"/>
          </w:tcPr>
          <w:p>
            <w:pPr>
              <w:bidi/>
              <w:spacing w:after="80" w:line="300"/>
              <w:jc w:val="right"/>
            </w:pPr>
            <w:r>
              <w:rPr>
                <w:rFonts w:ascii="Simplified Arabic" w:cs="Simplified Arabic" w:eastAsia="Simplified Arabic" w:hAnsi="Simplified Arabic"/>
                <w:b w:val="false"/>
                <w:bCs w:val="false"/>
                <w:sz w:val="24"/>
                <w:szCs w:val="24"/>
                <w:rtl/>
              </w:rPr>
              <w:t xml:space="preserve">سيتم التسليم على المودل (ملف وورد + PDF) وتسليم نسخة مطبوعة بالأسود للمحاضر في الموعد، والملفات محفوظة باسم الطالب بالإنجليزية ورقم الهوية.</w:t>
            </w:r>
          </w:p>
        </w:tc>
      </w:tr>
    </w:tbl>
    <w:p/>
    <w:p>
      <w:pPr>
        <w:bidi/>
        <w:spacing w:after="80" w:line="300"/>
        <w:jc w:val="right"/>
      </w:pPr>
      <w:r>
        <w:rPr>
          <w:rFonts w:ascii="Simplified Arabic" w:cs="Simplified Arabic" w:eastAsia="Simplified Arabic" w:hAnsi="Simplified Arabic"/>
          <w:b/>
          <w:bCs/>
          <w:sz w:val="24"/>
          <w:szCs w:val="24"/>
          <w:rtl/>
        </w:rPr>
        <w:t xml:space="preserve">ملاحظة الطالب: </w:t>
      </w:r>
      <w:r>
        <w:rPr>
          <w:rFonts w:ascii="Simplified Arabic" w:cs="Simplified Arabic" w:eastAsia="Simplified Arabic" w:hAnsi="Simplified Arabic"/>
          <w:b w:val="false"/>
          <w:bCs w:val="false"/>
          <w:sz w:val="24"/>
          <w:szCs w:val="24"/>
          <w:rtl/>
        </w:rPr>
        <w:t xml:space="preserve">عولجت جميع الملاحظات الواردة في تقييم الخطة السابقة: ترتيب الدراسات من الجديد للقديم، وإضافة الفائدة من كل دراسة، وإكمال أسباب الاختيار، وإعادة بناء الفصول وفق المنهجية المطلوبة (التعريفات، التمهيدي مع الشرائع، الآثار، التأصيل الفقهي بمباحثه الأربعة، الفتاوى بالرد والتعقيب)، وإضافة الخاتمة والنتائج والتوصيات والفهارس الخمسة، وترتيب قائمة المصادر ألفبائيًا مع كتب المذاهب الأربعة.</w:t>
      </w:r>
    </w:p>
    <w:p/>
    <w:p>
      <w:pPr>
        <w:bidi/>
        <w:spacing w:after="80" w:line="300"/>
        <w:jc w:val="right"/>
      </w:pPr>
      <w:r>
        <w:rPr>
          <w:rFonts w:ascii="Simplified Arabic" w:cs="Simplified Arabic" w:eastAsia="Simplified Arabic" w:hAnsi="Simplified Arabic"/>
          <w:b/>
          <w:bCs/>
          <w:sz w:val="24"/>
          <w:szCs w:val="24"/>
          <w:rtl/>
        </w:rPr>
        <w:t xml:space="preserve">توقيع الطالب: عبد المهدي دحلة          التاريخ: ____ / ____ / 2026م</w:t>
      </w:r>
    </w:p>
    <w:sectPr>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implified Arabic" w:cs="Simplified Arabic" w:eastAsia="Simplified Arabic" w:hAnsi="Simplified Arabic"/>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hideSpellingErrors/>
  <w:hideGrammaticalErrors/>
  <w:proofState w:spelling="clean" w:grammar="clean"/>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plified Arabic" w:cs="Simplified Arabic" w:eastAsia="Simplified Arabic" w:hAnsi="Simplified Arabic"/>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2026-08-15T17:23:44.209Z</dcterms:created>
  <dcterms:modified xsi:type="dcterms:W3CDTF">2026-08-15T17:23:44.209Z</dcterms:modified>
</cp:coreProperties>
</file>

<file path=docProps/custom.xml><?xml version="1.0" encoding="utf-8"?>
<Properties xmlns="http://schemas.openxmlformats.org/officeDocument/2006/custom-properties" xmlns:vt="http://schemas.openxmlformats.org/officeDocument/2006/docPropsVTypes"/>
</file>