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(أكثر من 160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ثماني فتاوى (5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الثماني،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2026-08-15T17:23:44.041Z</dcterms:created>
  <dcterms:modified xsi:type="dcterms:W3CDTF">2026-08-15T17:23:44.042Z</dcterms:modified>
</cp:coreProperties>
</file>

<file path=docProps/custom.xml><?xml version="1.0" encoding="utf-8"?>
<Properties xmlns="http://schemas.openxmlformats.org/officeDocument/2006/custom-properties" xmlns:vt="http://schemas.openxmlformats.org/officeDocument/2006/docPropsVTypes"/>
</file>