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480"/>
        <w:jc w:val="center"/>
      </w:pPr>
      <w:r>
        <w:rPr>
          <w:rFonts w:ascii="David" w:cs="David" w:eastAsia="David" w:hAnsi="David"/>
          <w:b/>
          <w:bCs/>
          <w:sz w:val="28"/>
          <w:szCs w:val="28"/>
          <w:rtl/>
        </w:rPr>
        <w:t xml:space="preserve">המרכז האקדמי פרס</w:t>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after="0" w:line="480"/>
        <w:jc w:val="center"/>
      </w:pPr>
      <w:r>
        <w:rPr>
          <w:rFonts w:ascii="David" w:cs="David" w:eastAsia="David" w:hAnsi="David"/>
          <w:b w:val="false"/>
          <w:bCs w:val="false"/>
          <w:sz w:val="26"/>
          <w:szCs w:val="26"/>
          <w:rtl/>
        </w:rPr>
        <w:t xml:space="preserve">תקשורת, עיתונות ומערכת הבריאות</w:t>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after="0" w:line="480"/>
        <w:jc w:val="center"/>
      </w:pPr>
      <w:r>
        <w:rPr>
          <w:rFonts w:ascii="David" w:cs="David" w:eastAsia="David" w:hAnsi="David"/>
          <w:b/>
          <w:bCs/>
          <w:sz w:val="34"/>
          <w:szCs w:val="34"/>
          <w:rtl/>
        </w:rPr>
        <w:t xml:space="preserve">בין חשיפה לתגובה: אחריות עיתונאית ואחריות ארגונית</w:t>
      </w:r>
    </w:p>
    <w:p>
      <w:pPr>
        <w:bidi/>
        <w:spacing w:after="0" w:line="480"/>
        <w:jc w:val="center"/>
      </w:pPr>
      <w:r>
        <w:rPr>
          <w:rFonts w:ascii="David" w:cs="David" w:eastAsia="David" w:hAnsi="David"/>
          <w:b/>
          <w:bCs/>
          <w:sz w:val="34"/>
          <w:szCs w:val="34"/>
          <w:rtl/>
        </w:rPr>
        <w:t xml:space="preserve">בסיקור מערכת הבריאות בישראל</w:t>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after="0" w:line="480"/>
        <w:jc w:val="center"/>
      </w:pPr>
      <w:r>
        <w:rPr>
          <w:rFonts w:ascii="David" w:cs="David" w:eastAsia="David" w:hAnsi="David"/>
          <w:b w:val="false"/>
          <w:bCs w:val="false"/>
          <w:sz w:val="26"/>
          <w:szCs w:val="26"/>
          <w:rtl/>
        </w:rPr>
        <w:t xml:space="preserve">עבודת סיכום</w:t>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line="480"/>
      </w:pPr>
      <w:r>
        <w:rPr>
          <w:rFonts w:ascii="David" w:cs="David" w:eastAsia="David" w:hAnsi="David"/>
          <w:sz w:val="24"/>
          <w:szCs w:val="24"/>
        </w:rPr>
        <w:t xml:space="preserve"/>
      </w:r>
    </w:p>
    <w:p>
      <w:pPr>
        <w:bidi/>
        <w:spacing w:after="0" w:line="480"/>
        <w:jc w:val="center"/>
      </w:pPr>
      <w:r>
        <w:rPr>
          <w:rFonts w:ascii="David" w:cs="David" w:eastAsia="David" w:hAnsi="David"/>
          <w:b w:val="false"/>
          <w:bCs w:val="false"/>
          <w:sz w:val="24"/>
          <w:szCs w:val="24"/>
          <w:rtl/>
        </w:rPr>
        <w:t xml:space="preserve">מרצה: מר רן רזניק</w:t>
      </w:r>
    </w:p>
    <w:p>
      <w:pPr>
        <w:bidi/>
        <w:spacing w:line="480"/>
      </w:pPr>
      <w:r>
        <w:rPr>
          <w:rFonts w:ascii="David" w:cs="David" w:eastAsia="David" w:hAnsi="David"/>
          <w:sz w:val="24"/>
          <w:szCs w:val="24"/>
        </w:rPr>
        <w:t xml:space="preserve"/>
      </w:r>
    </w:p>
    <w:p>
      <w:pPr>
        <w:bidi/>
        <w:spacing w:after="0" w:line="480"/>
        <w:jc w:val="center"/>
      </w:pPr>
      <w:r>
        <w:rPr>
          <w:rFonts w:ascii="David" w:cs="David" w:eastAsia="David" w:hAnsi="David"/>
          <w:b w:val="false"/>
          <w:bCs w:val="false"/>
          <w:sz w:val="24"/>
          <w:szCs w:val="24"/>
          <w:rtl/>
        </w:rPr>
        <w:t xml:space="preserve">שם המגיש/ה: ______________________</w:t>
      </w:r>
    </w:p>
    <w:p>
      <w:pPr>
        <w:bidi/>
        <w:spacing w:after="0" w:line="480"/>
        <w:jc w:val="center"/>
      </w:pPr>
      <w:r>
        <w:rPr>
          <w:rFonts w:ascii="David" w:cs="David" w:eastAsia="David" w:hAnsi="David"/>
          <w:b w:val="false"/>
          <w:bCs w:val="false"/>
          <w:sz w:val="24"/>
          <w:szCs w:val="24"/>
          <w:rtl/>
        </w:rPr>
        <w:t xml:space="preserve">תעודת זהות: ______________________</w:t>
      </w:r>
    </w:p>
    <w:p>
      <w:pPr>
        <w:bidi/>
        <w:spacing w:line="480"/>
      </w:pPr>
      <w:r>
        <w:rPr>
          <w:rFonts w:ascii="David" w:cs="David" w:eastAsia="David" w:hAnsi="David"/>
          <w:sz w:val="24"/>
          <w:szCs w:val="24"/>
        </w:rPr>
        <w:t xml:space="preserve"/>
      </w:r>
    </w:p>
    <w:p>
      <w:pPr>
        <w:bidi/>
        <w:spacing w:after="0" w:line="480"/>
        <w:jc w:val="center"/>
      </w:pPr>
      <w:r>
        <w:rPr>
          <w:rFonts w:ascii="David" w:cs="David" w:eastAsia="David" w:hAnsi="David"/>
          <w:b w:val="false"/>
          <w:bCs w:val="false"/>
          <w:sz w:val="24"/>
          <w:szCs w:val="24"/>
          <w:rtl/>
        </w:rPr>
        <w:t xml:space="preserve">תאריך: ______________________</w:t>
      </w:r>
    </w:p>
    <w:p>
      <w:r>
        <w:br w:type="page"/>
      </w:r>
    </w:p>
    <w:p>
      <w:pPr>
        <w:pStyle w:val="Heading1"/>
        <w:bidi/>
        <w:spacing w:after="120" w:before="0" w:line="480"/>
        <w:jc w:val="right"/>
      </w:pPr>
      <w:r>
        <w:rPr>
          <w:rFonts w:ascii="David" w:cs="David" w:eastAsia="David" w:hAnsi="David"/>
          <w:b/>
          <w:bCs/>
          <w:color w:val="000000"/>
          <w:sz w:val="28"/>
          <w:szCs w:val="28"/>
          <w:rtl/>
        </w:rPr>
        <w:t xml:space="preserve">מבוא</w:t>
      </w:r>
    </w:p>
    <w:p>
      <w:pPr>
        <w:bidi/>
        <w:spacing w:after="0" w:line="480"/>
        <w:jc w:val="right"/>
      </w:pPr>
      <w:r>
        <w:rPr>
          <w:rFonts w:ascii="David" w:cs="David" w:eastAsia="David" w:hAnsi="David"/>
          <w:b w:val="false"/>
          <w:bCs w:val="false"/>
          <w:i w:val="false"/>
          <w:iCs w:val="false"/>
          <w:sz w:val="24"/>
          <w:szCs w:val="24"/>
          <w:rtl/>
        </w:rPr>
        <w:t xml:space="preserve">מערכת הבריאות היא מן המערכות הציבוריות החשופות ביותר לסיקור תקשורתי. היא נוגעת בכל אדם בישראל, היא ממומנת ברובה מכספי ציבור, וההחלטות המתקבלות בה נמדדות בתוצאות רפואיות ולא רק במאזן תקציבי. מכאן שהיחסים בינה לבין העיתונות אינם עניין של יחסי ציבור בלבד, אלא חלק ממנגנון הבקרה הציבורי עליה.</w:t>
      </w:r>
    </w:p>
    <w:p>
      <w:pPr>
        <w:bidi/>
        <w:spacing w:after="0" w:line="480"/>
        <w:jc w:val="right"/>
      </w:pPr>
      <w:r>
        <w:rPr>
          <w:rFonts w:ascii="David" w:cs="David" w:eastAsia="David" w:hAnsi="David"/>
          <w:b w:val="false"/>
          <w:bCs w:val="false"/>
          <w:i w:val="false"/>
          <w:iCs w:val="false"/>
          <w:sz w:val="24"/>
          <w:szCs w:val="24"/>
          <w:rtl/>
        </w:rPr>
        <w:t xml:space="preserve">התאוריה הקלאסית של תפקידי העיתונות מייחסת לה תפקיד של פיקוח על בעלי הכוח במשטר דמוקרטי (Siebert et al., 1956). במערכת הבריאות התפקיד הזה מקבל משמעות מוחשית במיוחד, משום שפרסום על כשל טיפולי או על מחסור בציוד יכול לשנות התנהלות בתוך ימים ספורים. לצד זאת יש לתקשורת כוח לקבוע סדר יום ציבורי, כלומר להפוך נושא שהיה שולי לנושא שמחייב התייחסות של מקבלי החלטות (McCombs &amp; Shaw, 1972). הכוח הזה אינו ניטרלי, והוא מחייב את העיתונאי בזהירות באותה מידה שהוא מחייב את הארגון הרפואי בשקיפות.</w:t>
      </w:r>
    </w:p>
    <w:p>
      <w:pPr>
        <w:bidi/>
        <w:spacing w:after="0" w:line="480"/>
        <w:jc w:val="right"/>
      </w:pPr>
      <w:r>
        <w:rPr>
          <w:rFonts w:ascii="David" w:cs="David" w:eastAsia="David" w:hAnsi="David"/>
          <w:b w:val="false"/>
          <w:bCs w:val="false"/>
          <w:i w:val="false"/>
          <w:iCs w:val="false"/>
          <w:sz w:val="24"/>
          <w:szCs w:val="24"/>
          <w:rtl/>
        </w:rPr>
        <w:t xml:space="preserve">העבודה עונה על ארבע שאלות מתוך העשר. שאלה 1 עוסקת בשאלה אם לפרסם טענות על כשלים בטיפול בפצועי מלחמה בזמן הלחימה עצמה. שאלה 3 מנתחת כתבה עיתונאית על כישלון יישום רפורמה במשרד הבריאות, ובכלל זה את תגובת המשרד לכתבה. שאלה 4 עוסקת באסטרטגיית התגובה של בית חולים ציבורי לתחקיר טלוויזיוני על שוחד וניתוחים פרטיים אסורים. שאלה 5 עוסקת בטעות ניתוחית חמורה ובדרך להתמודד איתה מול המטופל, מול משפחתו ומול התקשורת.</w:t>
      </w:r>
    </w:p>
    <w:p>
      <w:pPr>
        <w:bidi/>
        <w:spacing w:after="0" w:line="480"/>
        <w:jc w:val="right"/>
      </w:pPr>
      <w:r>
        <w:rPr>
          <w:rFonts w:ascii="David" w:cs="David" w:eastAsia="David" w:hAnsi="David"/>
          <w:b w:val="false"/>
          <w:bCs w:val="false"/>
          <w:i w:val="false"/>
          <w:iCs w:val="false"/>
          <w:sz w:val="24"/>
          <w:szCs w:val="24"/>
          <w:rtl/>
        </w:rPr>
        <w:t xml:space="preserve">ארבע השאלות נבחרו משום שהן נוגעות באותה שאלת יסוד משתי זוויות. הזווית העיתונאית שואלת מתי נכון לפרסם ובאיזה אופן. הזווית הארגונית שואלת איך נכון להגיב. הניתוח נשען על ספרות בתחום תקשורת משבר, על מחקרים העוסקים בחשיפת טעויות רפואיות בפני מטופלים, ועל החומרים שנלמדו בקורס (רזניק, 2026).</w:t>
      </w:r>
    </w:p>
    <w:p>
      <w:r>
        <w:br w:type="page"/>
      </w:r>
    </w:p>
    <w:p>
      <w:pPr>
        <w:pStyle w:val="Heading1"/>
        <w:bidi/>
        <w:spacing w:after="120" w:before="0" w:line="480"/>
        <w:jc w:val="right"/>
      </w:pPr>
      <w:r>
        <w:rPr>
          <w:rFonts w:ascii="David" w:cs="David" w:eastAsia="David" w:hAnsi="David"/>
          <w:b/>
          <w:bCs/>
          <w:color w:val="000000"/>
          <w:sz w:val="28"/>
          <w:szCs w:val="28"/>
          <w:rtl/>
        </w:rPr>
        <w:t xml:space="preserve">שאלה 1: פרסום טענות על כשלים בטיפול בפצועי מלחמה</w:t>
      </w:r>
    </w:p>
    <w:p>
      <w:pPr>
        <w:pStyle w:val="Heading2"/>
        <w:bidi/>
        <w:spacing w:after="0" w:before="120" w:line="480"/>
        <w:jc w:val="right"/>
      </w:pPr>
      <w:r>
        <w:rPr>
          <w:rFonts w:ascii="David" w:cs="David" w:eastAsia="David" w:hAnsi="David"/>
          <w:b/>
          <w:bCs/>
          <w:color w:val="000000"/>
          <w:sz w:val="24"/>
          <w:szCs w:val="24"/>
          <w:rtl/>
        </w:rPr>
        <w:t xml:space="preserve">א. האם העיתונאי צריך לפרסם את הטענות בזמן המלחמה</w:t>
      </w:r>
    </w:p>
    <w:p>
      <w:pPr>
        <w:bidi/>
        <w:spacing w:after="0" w:line="480"/>
        <w:jc w:val="right"/>
      </w:pPr>
      <w:r>
        <w:rPr>
          <w:rFonts w:ascii="David" w:cs="David" w:eastAsia="David" w:hAnsi="David"/>
          <w:b w:val="false"/>
          <w:bCs w:val="false"/>
          <w:i w:val="false"/>
          <w:iCs w:val="false"/>
          <w:sz w:val="24"/>
          <w:szCs w:val="24"/>
          <w:rtl/>
        </w:rPr>
        <w:t xml:space="preserve">התשובה היא כן, בתנאים. חובת הבירור העיתונאית אינה נעצרת בזמן מלחמה, ולמעשה היא מתחדדת בו. מערכת הבריאות פועלת בתקופה כזו בעומס חריג, תחת אספקה מוגבלת ובלוחות זמנים דחוקים, וזה בדיוק הרגע שבו כשלים מערכתיים נוטים להתגלות ולהצטבר. עיתונאי שיבחר להמתין עד תום הלחימה מוותר על עצם הערך של המידע שבידיו.</w:t>
      </w:r>
    </w:p>
    <w:p>
      <w:pPr>
        <w:bidi/>
        <w:spacing w:after="0" w:line="480"/>
        <w:jc w:val="right"/>
      </w:pPr>
      <w:r>
        <w:rPr>
          <w:rFonts w:ascii="David" w:cs="David" w:eastAsia="David" w:hAnsi="David"/>
          <w:b w:val="false"/>
          <w:bCs w:val="false"/>
          <w:i w:val="false"/>
          <w:iCs w:val="false"/>
          <w:sz w:val="24"/>
          <w:szCs w:val="24"/>
          <w:rtl/>
        </w:rPr>
        <w:t xml:space="preserve">הקושי הוא שבזמן מלחמה הסיקור נוטה להתכנס. האלין (Hallin, 1986) הראה כיצד נושאים שבשגרה נמצאים בתחום המחלוקת הלגיטימית נדחפים בזמן לחימה אל תחום הקונסנזוס, ובתוכו ביקורת נתפסת כפגיעה במאמץ הלאומי. בנט (Bennett, 1990) תיאר מנגנון משלים: העיתונות מכיילת את גבולות הביקורת שלה לפי המחלוקת הקיימת בקרב האליטות, וכשאין מחלוקת כזו הביקורת נעלמת מעצמה. וולפספלד (Wolfsfeld, 1997) הצביע על היתרון המובנה שיש לשלטון בהקשר הישראלי בשליטה על זרימת המידע בזמן עימות. שלושת ההסברים האלה מתארים את מה שקורה בפועל, לא את מה שראוי שיקרה.</w:t>
      </w:r>
    </w:p>
    <w:p>
      <w:pPr>
        <w:bidi/>
        <w:spacing w:after="0" w:line="480"/>
        <w:jc w:val="right"/>
      </w:pPr>
      <w:r>
        <w:rPr>
          <w:rFonts w:ascii="David" w:cs="David" w:eastAsia="David" w:hAnsi="David"/>
          <w:b w:val="false"/>
          <w:bCs w:val="false"/>
          <w:i w:val="false"/>
          <w:iCs w:val="false"/>
          <w:sz w:val="24"/>
          <w:szCs w:val="24"/>
          <w:rtl/>
        </w:rPr>
        <w:t xml:space="preserve">שיקול נוסף נוגע לצנזורה. בישראל מתקיימים יחסי גומלין ארוכי שנים בין התקשורת לבין הצנזורה הצבאית (Nossek &amp; Limor, 2001), אך תחום הצנזורה הוא מידע ביטחוני מובהק. טענה על מחסור בציוד רפואי בבית חולים אזרחי, או על נוהל טיפול לקוי במחלקה, אינה סוד ביטחוני. היא נמצאת בליבת האינטרס הציבורי, ואין עילה לעכב אותה.</w:t>
      </w:r>
    </w:p>
    <w:p>
      <w:pPr>
        <w:bidi/>
        <w:spacing w:after="0" w:line="480"/>
        <w:jc w:val="right"/>
      </w:pPr>
      <w:r>
        <w:rPr>
          <w:rFonts w:ascii="David" w:cs="David" w:eastAsia="David" w:hAnsi="David"/>
          <w:b w:val="false"/>
          <w:bCs w:val="false"/>
          <w:i w:val="false"/>
          <w:iCs w:val="false"/>
          <w:sz w:val="24"/>
          <w:szCs w:val="24"/>
          <w:rtl/>
        </w:rPr>
        <w:t xml:space="preserve">התנאים לפרסום הם התנאים העיתונאיים הרגילים, ובזמן מלחמה יש להקפיד עליהם יותר ולא פחות. אימות הטענות ביותר ממקור אחד, ורצוי גם במסמכים ובנתונים ולא רק בעדויות. הבחנה בין תקלה נקודתית לבין כשל מערכתי חוזר. פנייה לתגובת בתי החולים ומשרד הבריאות לפני הפרסום, ולא אחריו. הימנעות מפרטים מזהים של פצועים ומשפחותיהם. עיתונאי שאינו יכול לעמוד בתנאים האלה צריך להמתין עד שיוכל, אך לא לוותר על הפרסום.</w:t>
      </w:r>
    </w:p>
    <w:p>
      <w:pPr>
        <w:pStyle w:val="Heading2"/>
        <w:bidi/>
        <w:spacing w:after="0" w:before="120" w:line="480"/>
        <w:jc w:val="right"/>
      </w:pPr>
      <w:r>
        <w:rPr>
          <w:rFonts w:ascii="David" w:cs="David" w:eastAsia="David" w:hAnsi="David"/>
          <w:b/>
          <w:bCs/>
          <w:color w:val="000000"/>
          <w:sz w:val="24"/>
          <w:szCs w:val="24"/>
          <w:rtl/>
        </w:rPr>
        <w:t xml:space="preserve">ב. חשיבות הפרסום דווקא בזמן המלחמה</w:t>
      </w:r>
    </w:p>
    <w:p>
      <w:pPr>
        <w:bidi/>
        <w:spacing w:after="0" w:line="480"/>
        <w:jc w:val="right"/>
      </w:pPr>
      <w:r>
        <w:rPr>
          <w:rFonts w:ascii="David" w:cs="David" w:eastAsia="David" w:hAnsi="David"/>
          <w:b w:val="false"/>
          <w:bCs w:val="false"/>
          <w:i w:val="false"/>
          <w:iCs w:val="false"/>
          <w:sz w:val="24"/>
          <w:szCs w:val="24"/>
          <w:rtl/>
        </w:rPr>
        <w:t xml:space="preserve">ערכו של המידע הזה תלוי בעיתוי. מדי יום מוטסים פצועים מהקרבות אל בתי החולים. פרסום שמצביע על מחסור בציוד או על נוהל טיפול לקוי יכול להוביל לרכש חירום, להעברה תקציבית או לשינוי נוהל בתוך ימים. אותו פרסום עצמו, חודשיים לאחר תום הלחימה, הוא מסמך היסטורי בלבד. ההבדל בין שתי האפשרויות נמדד בפצועים שיטופלו טוב יותר או פחות טוב.</w:t>
      </w:r>
    </w:p>
    <w:p>
      <w:pPr>
        <w:bidi/>
        <w:spacing w:after="0" w:line="480"/>
        <w:jc w:val="right"/>
      </w:pPr>
      <w:r>
        <w:rPr>
          <w:rFonts w:ascii="David" w:cs="David" w:eastAsia="David" w:hAnsi="David"/>
          <w:b w:val="false"/>
          <w:bCs w:val="false"/>
          <w:i w:val="false"/>
          <w:iCs w:val="false"/>
          <w:sz w:val="24"/>
          <w:szCs w:val="24"/>
          <w:rtl/>
        </w:rPr>
        <w:t xml:space="preserve">לכך מצטרף מנגנון קביעת סדר היום (McCombs &amp; Shaw, 1972). טענות של עובדים שנשמעו בתוך בית החולים ולא הובילו לשינוי מקבלות משקל אחר לחלוטין כשהן מגיעות למהדורה המרכזית. הפרסום מעביר את הנושא משולחנו של מנהל מחלקה אל שולחנו של מנכ"ל משרד הבריאות ואל ועדת הבריאות של הכנסת. זו אינה השפעה עקיפה אלא מנגנון עבודה מוכר, שמערכת הבריאות מכירה היטב.</w:t>
      </w:r>
    </w:p>
    <w:p>
      <w:pPr>
        <w:bidi/>
        <w:spacing w:after="0" w:line="480"/>
        <w:jc w:val="right"/>
      </w:pPr>
      <w:r>
        <w:rPr>
          <w:rFonts w:ascii="David" w:cs="David" w:eastAsia="David" w:hAnsi="David"/>
          <w:b w:val="false"/>
          <w:bCs w:val="false"/>
          <w:i w:val="false"/>
          <w:iCs w:val="false"/>
          <w:sz w:val="24"/>
          <w:szCs w:val="24"/>
          <w:rtl/>
        </w:rPr>
        <w:t xml:space="preserve">יש כאן גם ערך של הגנה על העובדים עצמם. אנשי צוות שהתריעו בתוך הארגון ונענו בשתיקה נמצאים בעמדה חלשה מול הממונים עליהם. סיקור תקשורתי מעביר את הדיון אל מרחב שבו קשה יותר להתעלם מהם, ומקטין את הסיכון שהתרעה תיזקף לחובתם בהמשך.</w:t>
      </w:r>
    </w:p>
    <w:p>
      <w:pPr>
        <w:bidi/>
        <w:spacing w:after="0" w:line="480"/>
        <w:jc w:val="right"/>
      </w:pPr>
      <w:r>
        <w:rPr>
          <w:rFonts w:ascii="David" w:cs="David" w:eastAsia="David" w:hAnsi="David"/>
          <w:b w:val="false"/>
          <w:bCs w:val="false"/>
          <w:i w:val="false"/>
          <w:iCs w:val="false"/>
          <w:sz w:val="24"/>
          <w:szCs w:val="24"/>
          <w:rtl/>
        </w:rPr>
        <w:t xml:space="preserve">ולבסוף, למשפחות הפצועים יש אינטרס לגיטימי לדעת באילו תנאים מטופלים יקיריהן. אמון הציבור במערכת הבריאות בזמן מלחמה אינו מתחזק מהיעדר ביקורת. הוא מתחזק מהידיעה שביקורת מתקבלת, נבדקת ומטופלת.</w:t>
      </w:r>
    </w:p>
    <w:p>
      <w:pPr>
        <w:pStyle w:val="Heading2"/>
        <w:bidi/>
        <w:spacing w:after="0" w:before="120" w:line="480"/>
        <w:jc w:val="right"/>
      </w:pPr>
      <w:r>
        <w:rPr>
          <w:rFonts w:ascii="David" w:cs="David" w:eastAsia="David" w:hAnsi="David"/>
          <w:b/>
          <w:bCs/>
          <w:color w:val="000000"/>
          <w:sz w:val="24"/>
          <w:szCs w:val="24"/>
          <w:rtl/>
        </w:rPr>
        <w:t xml:space="preserve">ג. הסכנה שבפרסום ודרכים למתן אותה</w:t>
      </w:r>
    </w:p>
    <w:p>
      <w:pPr>
        <w:bidi/>
        <w:spacing w:after="0" w:line="480"/>
        <w:jc w:val="right"/>
      </w:pPr>
      <w:r>
        <w:rPr>
          <w:rFonts w:ascii="David" w:cs="David" w:eastAsia="David" w:hAnsi="David"/>
          <w:b w:val="false"/>
          <w:bCs w:val="false"/>
          <w:i w:val="false"/>
          <w:iCs w:val="false"/>
          <w:sz w:val="24"/>
          <w:szCs w:val="24"/>
          <w:rtl/>
        </w:rPr>
        <w:t xml:space="preserve">הסכנה הראשונה היא פגיעה במורל. לוחם שנפצע ומחשבתו נודדת לשאלה אם יקבל טיפול טוב, ומשפחה שממתינה בבית, נחשפים לפרסום שמגביר חרדה ברגע שבו אין להם שליטה על דבר. הסכנה השנייה היא שימוש שיעשה האויב בפרסום ככלי תעמולה. השלישית היא פגיעה לא הוגנת בצוותים רפואיים שעובדים בעומס קיצוני ויקראו את הכתבה כהאשמה אישית. קיימת גם סכנה מעשית ומיידית: מטופל או משפחה שיסרבו לפינוי לבית חולים מסוים בעקבות פרסום חלקי, ובכך יסכנו את הפצוע.</w:t>
      </w:r>
    </w:p>
    <w:p>
      <w:pPr>
        <w:bidi/>
        <w:spacing w:after="0" w:line="480"/>
        <w:jc w:val="right"/>
      </w:pPr>
      <w:r>
        <w:rPr>
          <w:rFonts w:ascii="David" w:cs="David" w:eastAsia="David" w:hAnsi="David"/>
          <w:b w:val="false"/>
          <w:bCs w:val="false"/>
          <w:i w:val="false"/>
          <w:iCs w:val="false"/>
          <w:sz w:val="24"/>
          <w:szCs w:val="24"/>
          <w:rtl/>
        </w:rPr>
        <w:t xml:space="preserve">מיתון הסכנות מתחיל במסגור. אנטמן (Entman, 1993) הגדיר מסגור כבחירה של היבטים מסוימים מן המציאות והבלטתם באופן שמכתיב את הגדרת הבעיה ואת ייחוס האחריות. יש הבדל גדול בין כתבה שמסגרתה היא שהצוותים כושלים בטיפול בפצועים, לבין כתבה שמסגרתה היא שהצוותים מטפלים בפצועים בלי הציוד שהובטח להם. השנייה מדויקת יותר ביחס לטענות המתוארות, והיא מפנה את הביקורת אל מי שאחראי על הרכש ועל התקצוב ולא אל מי שעומד ליד מיטת הפצוע.</w:t>
      </w:r>
    </w:p>
    <w:p>
      <w:pPr>
        <w:bidi/>
        <w:spacing w:after="0" w:line="480"/>
        <w:jc w:val="right"/>
      </w:pPr>
      <w:r>
        <w:rPr>
          <w:rFonts w:ascii="David" w:cs="David" w:eastAsia="David" w:hAnsi="David"/>
          <w:b w:val="false"/>
          <w:bCs w:val="false"/>
          <w:i w:val="false"/>
          <w:iCs w:val="false"/>
          <w:sz w:val="24"/>
          <w:szCs w:val="24"/>
          <w:rtl/>
        </w:rPr>
        <w:t xml:space="preserve">אמצעים נוספים למיתון: להביא בגוף הכתבה את היקף הפעילות ואת העומס, כדי שהקורא יראה הקשר ולא רק כשל; לשבץ את תגובת משרד הבריאות ובתי החולים בגוף הכתבה ולא בשוליה; להימנע מכותרת סנסציונית שאינה נתמכת בגוף הטקסט; לתאם מול דובר צה"ל פרטים מבצעיים כמו מסלולי פינוי ומועדים, בלי להתפשר על הביקורת עצמה; ולהמשיך בסיקור מעקב שבודק אם הליקויים תוקנו. סיקור מעקב הוא גם מה שמבדיל בין עיתונות אחראית לבין חשיפה חד פעמית שנועדה להשיג כותרת.</w:t>
      </w:r>
    </w:p>
    <w:p>
      <w:pPr>
        <w:pStyle w:val="Heading2"/>
        <w:bidi/>
        <w:spacing w:after="0" w:before="120" w:line="480"/>
        <w:jc w:val="right"/>
      </w:pPr>
      <w:r>
        <w:rPr>
          <w:rFonts w:ascii="David" w:cs="David" w:eastAsia="David" w:hAnsi="David"/>
          <w:b/>
          <w:bCs/>
          <w:color w:val="000000"/>
          <w:sz w:val="24"/>
          <w:szCs w:val="24"/>
          <w:rtl/>
        </w:rPr>
        <w:t xml:space="preserve">ד. התגובה הראויה של משרד הבריאות ובתי החולים</w:t>
      </w:r>
    </w:p>
    <w:p>
      <w:pPr>
        <w:bidi/>
        <w:spacing w:after="0" w:line="480"/>
        <w:jc w:val="right"/>
      </w:pPr>
      <w:r>
        <w:rPr>
          <w:rFonts w:ascii="David" w:cs="David" w:eastAsia="David" w:hAnsi="David"/>
          <w:b w:val="false"/>
          <w:bCs w:val="false"/>
          <w:i w:val="false"/>
          <w:iCs w:val="false"/>
          <w:sz w:val="24"/>
          <w:szCs w:val="24"/>
          <w:rtl/>
        </w:rPr>
        <w:t xml:space="preserve">התגובה הגרועה ביותר במקרה כזה היא הכחשה גורפת. קומבס (Coombs, 2007) הראה שכאשר לארגון יש אחריות ממשית לאירוע, אסטרטגיות מכילות כמו הכרה, התנצלות ופעולה מתקנת מגנות על המוניטין שלו טוב יותר מאסטרטגיות הגנתיות. בנואה (Benoit, 1997) מיין את אסטרטגיות שיקום התדמית וקבע שפעולה מתקנת היא היעילה שבהן, משום שהיא מסיטה את הדיון מן ההאשמה אל הפתרון.</w:t>
      </w:r>
    </w:p>
    <w:p>
      <w:pPr>
        <w:bidi/>
        <w:spacing w:after="0" w:line="480"/>
        <w:jc w:val="right"/>
      </w:pPr>
      <w:r>
        <w:rPr>
          <w:rFonts w:ascii="David" w:cs="David" w:eastAsia="David" w:hAnsi="David"/>
          <w:b w:val="false"/>
          <w:bCs w:val="false"/>
          <w:i w:val="false"/>
          <w:iCs w:val="false"/>
          <w:sz w:val="24"/>
          <w:szCs w:val="24"/>
          <w:rtl/>
        </w:rPr>
        <w:t xml:space="preserve">התגובה צריכה להיפתח בפצועים ולא בארגון: הכרה בכך שהטענות חמורות, ושהמחויבות הראשונה היא לחיילים המגיעים לטיפול. אחריה בירור עובדתי מדויק, ובו מה שכבר ידוע, מה שעדיין נבדק ולוח זמנים לסיום הבדיקה. אחריה צעדים קונקרטיים: רכש חירום של הציוד החסר, תגבור כוח אדם במחלקות הרלוונטיות, ועדת בדיקה שיושב בה גם גורם חיצוני, ופרסום ממצאיה.</w:t>
      </w:r>
    </w:p>
    <w:p>
      <w:pPr>
        <w:bidi/>
        <w:spacing w:after="0" w:line="480"/>
        <w:jc w:val="right"/>
      </w:pPr>
      <w:r>
        <w:rPr>
          <w:rFonts w:ascii="David" w:cs="David" w:eastAsia="David" w:hAnsi="David"/>
          <w:b w:val="false"/>
          <w:bCs w:val="false"/>
          <w:i w:val="false"/>
          <w:iCs w:val="false"/>
          <w:sz w:val="24"/>
          <w:szCs w:val="24"/>
          <w:rtl/>
        </w:rPr>
        <w:t xml:space="preserve">מה שאסור לעשות: לתקוף את העיתונאי, להטיל דופי באנשי הצוות שהתריעו, או להסתפק באמירה שהמערכת פועלת במסירות ובנחישות. אמירה כזו נכונה ואינה תשובה. תגובה שמכחישה בפומבי ומתקנת בשקט משיגה את הגרוע משני העולמות, משום שהיא מאבדת את האמון ובד בבד אינה זוכה בקרדיט על התיקון שנעשה.</w:t>
      </w:r>
    </w:p>
    <w:p>
      <w:r>
        <w:br w:type="page"/>
      </w:r>
    </w:p>
    <w:p>
      <w:pPr>
        <w:pStyle w:val="Heading1"/>
        <w:bidi/>
        <w:spacing w:after="120" w:before="0" w:line="480"/>
        <w:jc w:val="right"/>
      </w:pPr>
      <w:r>
        <w:rPr>
          <w:rFonts w:ascii="David" w:cs="David" w:eastAsia="David" w:hAnsi="David"/>
          <w:b/>
          <w:bCs/>
          <w:color w:val="000000"/>
          <w:sz w:val="28"/>
          <w:szCs w:val="28"/>
          <w:rtl/>
        </w:rPr>
        <w:t xml:space="preserve">שאלה 3: ניתוח כתבה עיתונאית</w:t>
      </w:r>
    </w:p>
    <w:p>
      <w:pPr>
        <w:bidi/>
        <w:spacing w:after="0" w:line="480"/>
        <w:jc w:val="right"/>
      </w:pPr>
      <w:r>
        <w:rPr>
          <w:rFonts w:ascii="David" w:cs="David" w:eastAsia="David" w:hAnsi="David"/>
          <w:b w:val="false"/>
          <w:bCs w:val="false"/>
          <w:i w:val="false"/>
          <w:iCs w:val="false"/>
          <w:sz w:val="24"/>
          <w:szCs w:val="24"/>
          <w:rtl/>
        </w:rPr>
        <w:t xml:space="preserve">הכתבה שנבחרה עוסקת בכישלון יישום רפורמת מכשירי השיקום והניידות במשרד הבריאות. במסגרת הרפורמה הועברה האחריות על אספקת נעליים רפואיות ומכשירי שיקום ממשרד הבריאות אל קופות החולים. בפועל, בהיעדר הסכמים חתומים בין הקופות לבין הספקים ובתי המלאכה, נותרו אלפי אנשים עם מוגבלויות ללא ציוד חיוני. הכתבה מתארת מטופלים, ובהם ילדים ובני נוער, הממתינים חודשים ארוכים או מממנים את הציוד מכיסם. בסופה מובאת הודאתו החריגה של שר הבריאות במליאת הכנסת, שלפיה הרפורמה לא הצליחה ואין תוצאות בשורה התחתונה (כישלון רפורמת מכשירי השיקום והניידות במשרד הבריאות, 2026). צילום הכתבה מצורף כנספח א'.</w:t>
      </w:r>
    </w:p>
    <w:p>
      <w:pPr>
        <w:pStyle w:val="Heading2"/>
        <w:bidi/>
        <w:spacing w:after="0" w:before="120" w:line="480"/>
        <w:jc w:val="right"/>
      </w:pPr>
      <w:r>
        <w:rPr>
          <w:rFonts w:ascii="David" w:cs="David" w:eastAsia="David" w:hAnsi="David"/>
          <w:b/>
          <w:bCs/>
          <w:color w:val="000000"/>
          <w:sz w:val="24"/>
          <w:szCs w:val="24"/>
          <w:rtl/>
        </w:rPr>
        <w:t xml:space="preserve">א. החשיבות הציבורית והתקשורתית שבפרסום הכתבה</w:t>
      </w:r>
    </w:p>
    <w:p>
      <w:pPr>
        <w:bidi/>
        <w:spacing w:after="0" w:line="480"/>
        <w:jc w:val="right"/>
      </w:pPr>
      <w:r>
        <w:rPr>
          <w:rFonts w:ascii="David" w:cs="David" w:eastAsia="David" w:hAnsi="David"/>
          <w:b w:val="false"/>
          <w:bCs w:val="false"/>
          <w:i w:val="false"/>
          <w:iCs w:val="false"/>
          <w:sz w:val="24"/>
          <w:szCs w:val="24"/>
          <w:rtl/>
        </w:rPr>
        <w:t xml:space="preserve">החשיבות הראשונה נוגעת לזהות הנפגעים. אנשים עם מוגבלויות, ובתוכם ילדים, הם אוכלוסייה בעלת כוח פוליטי ותקשורתי נמוך. הם אינם מכנסים מסיבות עיתונאים ואינם משביתים מערכות. בהיעדר סיקור, המצוקה שלהם נשארת סדרה של פניות פרטניות שאיש אינו מחבר ביניהן. הכתבה היא שמבצעת את החיבור הזה, ובכך היא מפעילה את מנגנון קביעת סדר היום (McCombs &amp; Shaw, 1972).</w:t>
      </w:r>
    </w:p>
    <w:p>
      <w:pPr>
        <w:bidi/>
        <w:spacing w:after="0" w:line="480"/>
        <w:jc w:val="right"/>
      </w:pPr>
      <w:r>
        <w:rPr>
          <w:rFonts w:ascii="David" w:cs="David" w:eastAsia="David" w:hAnsi="David"/>
          <w:b w:val="false"/>
          <w:bCs w:val="false"/>
          <w:i w:val="false"/>
          <w:iCs w:val="false"/>
          <w:sz w:val="24"/>
          <w:szCs w:val="24"/>
          <w:rtl/>
        </w:rPr>
        <w:t xml:space="preserve">החשיבות השנייה נוגעת לשלב שבו מתבצע הפיקוח. רפורמות בתחום הבריאות זוכות לסיקור נרחב ברגע ההכרזה, כאשר יש שר, יש מסיבת עיתונאים ויש הבטחה. שלב היישום כמעט אינו מסוקר, והוא בדיוק השלב שבו נקבע אם ההבטחה מתממשת. כתבה שבודקת מה קרה שנה אחרי ההכרזה ממלאת את החלל הזה, והיא סוג הסיקור שהכי חסר במערכת הבריאות.</w:t>
      </w:r>
    </w:p>
    <w:p>
      <w:pPr>
        <w:bidi/>
        <w:spacing w:after="0" w:line="480"/>
        <w:jc w:val="right"/>
      </w:pPr>
      <w:r>
        <w:rPr>
          <w:rFonts w:ascii="David" w:cs="David" w:eastAsia="David" w:hAnsi="David"/>
          <w:b w:val="false"/>
          <w:bCs w:val="false"/>
          <w:i w:val="false"/>
          <w:iCs w:val="false"/>
          <w:sz w:val="24"/>
          <w:szCs w:val="24"/>
          <w:rtl/>
        </w:rPr>
        <w:t xml:space="preserve">החשיבות השלישית היא שהכתבה חושפת כשל מבני ולא אשם יחיד. אין כאן רופא שטעה או פקיד שגנב, אלא חלל חוזי שנפער בין שני גופים גדולים. סיפור כזה קשה יותר לספר, משום שאין לו נבל, והוא בעל ערך ציבורי רב יותר, משום שהוא מצביע על מה שצריך לתקן. ולבסוף, הפרסום הוא שיצר את ההקשר שבו נדרש שר הבריאות להתייחס לנושא במליאת הכנסת. גם אם ההודאה נאמרה בכנסת ולא בכתבה, היא תוצר של לחץ ציבורי שהתקשורת ייצרה.</w:t>
      </w:r>
    </w:p>
    <w:p>
      <w:pPr>
        <w:pStyle w:val="Heading2"/>
        <w:bidi/>
        <w:spacing w:after="0" w:before="120" w:line="480"/>
        <w:jc w:val="right"/>
      </w:pPr>
      <w:r>
        <w:rPr>
          <w:rFonts w:ascii="David" w:cs="David" w:eastAsia="David" w:hAnsi="David"/>
          <w:b/>
          <w:bCs/>
          <w:color w:val="000000"/>
          <w:sz w:val="24"/>
          <w:szCs w:val="24"/>
          <w:rtl/>
        </w:rPr>
        <w:t xml:space="preserve">ב. לקחים ותובנות שהציבור יכול להפיק</w:t>
      </w:r>
    </w:p>
    <w:p>
      <w:pPr>
        <w:bidi/>
        <w:spacing w:after="0" w:line="480"/>
        <w:jc w:val="right"/>
      </w:pPr>
      <w:r>
        <w:rPr>
          <w:rFonts w:ascii="David" w:cs="David" w:eastAsia="David" w:hAnsi="David"/>
          <w:b w:val="false"/>
          <w:bCs w:val="false"/>
          <w:i w:val="false"/>
          <w:iCs w:val="false"/>
          <w:sz w:val="24"/>
          <w:szCs w:val="24"/>
          <w:rtl/>
        </w:rPr>
        <w:t xml:space="preserve">הלקח המרכזי הוא שזכאות אינה ציוד. העובדה שמכשיר שיקום נכלל בסל השירותים ושהחוק מקנה זכות לקבל אותו אינה מבטיחה שהוא יגיע בפועל. בין הזכות לבין המימוש עומדת שרשרת של התקשרויות, אישורים וספקים, וכל חוליה בה יכולה להיתקע. מי שמכיר את הפער הזה מראש ייערך אליו טוב יותר.</w:t>
      </w:r>
    </w:p>
    <w:p>
      <w:pPr>
        <w:bidi/>
        <w:spacing w:after="0" w:line="480"/>
        <w:jc w:val="right"/>
      </w:pPr>
      <w:r>
        <w:rPr>
          <w:rFonts w:ascii="David" w:cs="David" w:eastAsia="David" w:hAnsi="David"/>
          <w:b w:val="false"/>
          <w:bCs w:val="false"/>
          <w:i w:val="false"/>
          <w:iCs w:val="false"/>
          <w:sz w:val="24"/>
          <w:szCs w:val="24"/>
          <w:rtl/>
        </w:rPr>
        <w:t xml:space="preserve">מכאן נגזרות כמה תובנות מעשיות. כדאי לברר, מיד עם שינוי מדיניות, מי הכתובת האחראית לאספקה בפועל ולא רק מי אחראי על ההכרה בזכאות. כדאי לתעד כל פנייה, לבקש אישור בכתב על מועד הגשת הבקשה, ולדרוש תשובה מנומקת בכתב במקרה של דחייה או עיכוב. כאשר אין מענה, קיימות כתובות ממוסדות כמו נציבות קבילות הציבור לחוק ביטוח בריאות ממלכתי ומחלקות פניות הציבור בקופות, והשימוש בהן משאיר עקבות.</w:t>
      </w:r>
    </w:p>
    <w:p>
      <w:pPr>
        <w:bidi/>
        <w:spacing w:after="0" w:line="480"/>
        <w:jc w:val="right"/>
      </w:pPr>
      <w:r>
        <w:rPr>
          <w:rFonts w:ascii="David" w:cs="David" w:eastAsia="David" w:hAnsi="David"/>
          <w:b w:val="false"/>
          <w:bCs w:val="false"/>
          <w:i w:val="false"/>
          <w:iCs w:val="false"/>
          <w:sz w:val="24"/>
          <w:szCs w:val="24"/>
          <w:rtl/>
        </w:rPr>
        <w:t xml:space="preserve">תובנה נוספת נוגעת לכוחו של הפרסום. הכתבה מלמדת שפניות פרטניות שנמשכו חודשים לא הזיזו את המערכת, ואילו חשיפה תקשורתית אחת הובילה להתייחסות ברמת שר. זהו שיעור בכוח הציבורי של ארגוני נכים ושל התאגדות של מטופלים, ולא רק בכוחו של הפרט.</w:t>
      </w:r>
    </w:p>
    <w:p>
      <w:pPr>
        <w:pStyle w:val="Heading2"/>
        <w:bidi/>
        <w:spacing w:after="0" w:before="120" w:line="480"/>
        <w:jc w:val="right"/>
      </w:pPr>
      <w:r>
        <w:rPr>
          <w:rFonts w:ascii="David" w:cs="David" w:eastAsia="David" w:hAnsi="David"/>
          <w:b/>
          <w:bCs/>
          <w:color w:val="000000"/>
          <w:sz w:val="24"/>
          <w:szCs w:val="24"/>
          <w:rtl/>
        </w:rPr>
        <w:t xml:space="preserve">ג. לקחים ותובנות שמערכת הבריאות יכולה להפיק</w:t>
      </w:r>
    </w:p>
    <w:p>
      <w:pPr>
        <w:bidi/>
        <w:spacing w:after="0" w:line="480"/>
        <w:jc w:val="right"/>
      </w:pPr>
      <w:r>
        <w:rPr>
          <w:rFonts w:ascii="David" w:cs="David" w:eastAsia="David" w:hAnsi="David"/>
          <w:b w:val="false"/>
          <w:bCs w:val="false"/>
          <w:i w:val="false"/>
          <w:iCs w:val="false"/>
          <w:sz w:val="24"/>
          <w:szCs w:val="24"/>
          <w:rtl/>
        </w:rPr>
        <w:t xml:space="preserve">הלקח הראשון הוא שתכנון רפורמה חייב לכלול את השכבה החוזית ולא רק את שכבת האחריות. העברת אחריות מגוף אחד למשנהו בלי שנחתמו קודם לכן ההסכמים המאפשרים לספק את השירות יוצרת ואקום, והמטופל הוא זה שנופל לתוכו. הסכמים עם ספקים ובתי מלאכה היו צריכים להיות תנאי לכניסת הרפורמה לתוקף ולא משימה שתטופל אחריה.</w:t>
      </w:r>
    </w:p>
    <w:p>
      <w:pPr>
        <w:bidi/>
        <w:spacing w:after="0" w:line="480"/>
        <w:jc w:val="right"/>
      </w:pPr>
      <w:r>
        <w:rPr>
          <w:rFonts w:ascii="David" w:cs="David" w:eastAsia="David" w:hAnsi="David"/>
          <w:b w:val="false"/>
          <w:bCs w:val="false"/>
          <w:i w:val="false"/>
          <w:iCs w:val="false"/>
          <w:sz w:val="24"/>
          <w:szCs w:val="24"/>
          <w:rtl/>
        </w:rPr>
        <w:t xml:space="preserve">הלקח השני הוא הצורך במנגנון מעבר. כאשר עוברים ממתכונת ישנה לחדשה, יש להותיר את המתכונת הישנה פעילה עד שהחדשה מוכיחה את עצמה בנתונים. מנגנון גישור כזה עולה כסף, ועלותו נמוכה בהרבה מן המחיר הציבורי והאנושי של ילד הממתין שמונה חודשים להליכון.</w:t>
      </w:r>
    </w:p>
    <w:p>
      <w:pPr>
        <w:bidi/>
        <w:spacing w:after="0" w:line="480"/>
        <w:jc w:val="right"/>
      </w:pPr>
      <w:r>
        <w:rPr>
          <w:rFonts w:ascii="David" w:cs="David" w:eastAsia="David" w:hAnsi="David"/>
          <w:b w:val="false"/>
          <w:bCs w:val="false"/>
          <w:i w:val="false"/>
          <w:iCs w:val="false"/>
          <w:sz w:val="24"/>
          <w:szCs w:val="24"/>
          <w:rtl/>
        </w:rPr>
        <w:t xml:space="preserve">הלקח השלישי הוא מדידה ופרסום. זמני המתנה לפי סוג מכשיר, מספר בקשות שנדחו ומשך הטיפול הממוצע הם נתונים שהמשרד יכול לפרסם ביוזמתו אחת לרבעון. ארגון שמפרסם את הנתונים שלו מגלה תקלות לפני שהעיתונאי מגלה אותן.</w:t>
      </w:r>
    </w:p>
    <w:p>
      <w:pPr>
        <w:bidi/>
        <w:spacing w:after="0" w:line="480"/>
        <w:jc w:val="right"/>
      </w:pPr>
      <w:r>
        <w:rPr>
          <w:rFonts w:ascii="David" w:cs="David" w:eastAsia="David" w:hAnsi="David"/>
          <w:b w:val="false"/>
          <w:bCs w:val="false"/>
          <w:i w:val="false"/>
          <w:iCs w:val="false"/>
          <w:sz w:val="24"/>
          <w:szCs w:val="24"/>
          <w:rtl/>
        </w:rPr>
        <w:t xml:space="preserve">הלקח הרביעי, ואולי החשוב, נוגע להקשבה פנימית. התלונות היו קיימות הרבה לפני הפרסום. ארגון שיש בו ערוץ תלונות שעובד באמת אינו פוגש את הסיפור שלו לראשונה במהדורה. קון ועמיתיה (Kohn et al., 2000) הראו שדפוס חוזר בכשלים במערכות בריאות אינו נובע מאנשים רעים אלא ממערכות שאינן מתוכננות לגלות את הכשל בזמן, וזו בדיוק התמונה שעולה מן הכתבה.</w:t>
      </w:r>
    </w:p>
    <w:p>
      <w:pPr>
        <w:pStyle w:val="Heading2"/>
        <w:bidi/>
        <w:spacing w:after="0" w:before="120" w:line="480"/>
        <w:jc w:val="right"/>
      </w:pPr>
      <w:r>
        <w:rPr>
          <w:rFonts w:ascii="David" w:cs="David" w:eastAsia="David" w:hAnsi="David"/>
          <w:b/>
          <w:bCs/>
          <w:color w:val="000000"/>
          <w:sz w:val="24"/>
          <w:szCs w:val="24"/>
          <w:rtl/>
        </w:rPr>
        <w:t xml:space="preserve">ד. האם תגובת המוסד בכתבה נכונה, ותגובה חלופית</w:t>
      </w:r>
    </w:p>
    <w:p>
      <w:pPr>
        <w:bidi/>
        <w:spacing w:after="0" w:line="480"/>
        <w:jc w:val="right"/>
      </w:pPr>
      <w:r>
        <w:rPr>
          <w:rFonts w:ascii="David" w:cs="David" w:eastAsia="David" w:hAnsi="David"/>
          <w:b w:val="false"/>
          <w:bCs w:val="false"/>
          <w:i w:val="false"/>
          <w:iCs w:val="false"/>
          <w:sz w:val="24"/>
          <w:szCs w:val="24"/>
          <w:rtl/>
        </w:rPr>
        <w:t xml:space="preserve">אופן הבחינה של תגובת ארגון לכתבה, ובכללו ניסוח חלופה לתגובה שנמסרה בפועל, נלמד בקורס (רזניק, 2026). תגובת משרד הבריאות בכתבה אינה נכונה בעיניי. המשרד טען שאופן מתן השירות, ישירות או באמצעות גורם נוסף, אינו רלוונטי להעברת האחריות לקופות; שהוא אינו מתערב בהליכי הרכש של הקופות אלא מפקח על השירות שהזכאים מקבלים; שהרפורמה מיושמת ופועלת ושמספר התקלות נמוך מן הצפוי; ואף רמז שחלק מן האחריות מוטל על בתי המלאכה המסרבים לעבוד תחת הפיקוח שנקבע.</w:t>
      </w:r>
    </w:p>
    <w:p>
      <w:pPr>
        <w:bidi/>
        <w:spacing w:after="0" w:line="480"/>
        <w:jc w:val="right"/>
      </w:pPr>
      <w:r>
        <w:rPr>
          <w:rFonts w:ascii="David" w:cs="David" w:eastAsia="David" w:hAnsi="David"/>
          <w:b w:val="false"/>
          <w:bCs w:val="false"/>
          <w:i w:val="false"/>
          <w:iCs w:val="false"/>
          <w:sz w:val="24"/>
          <w:szCs w:val="24"/>
          <w:rtl/>
        </w:rPr>
        <w:t xml:space="preserve">ארבע בעיות בתגובה הזו. הראשונה היא גלגול אחריות. בנואה (Benoit, 1997) מגדיר את ההסטה אל אחר ואת ההכחשה כאסטרטגיות החלשות ביותר, ובעיקר כאשר האחריות של הארגון גלויה לעין. משרד הבריאות יזם את הרפורמה, תכנן אותה והוביל אותה, ולכן הפניית האצבע אל הקופות ואל בתי המלאכה נקראת כהתחמקות. השנייה היא היעדר אמפתיה. אין בתגובה משפט אחד המופנה אל המטופלים ואל בני משפחותיהם, אף שמדובר באנשים עם מוגבלויות שנפגעו באופן ממשי. השלישית היא סתירה פנימית: המשרד מוסר שהרפורמה פועלת, ובאותו יום עצמו השר האחראי עליו מודה במליאת הכנסת שהיא לא הצליחה. ארגון שמדבר בשני קולות מאבד את אמינות שניהם. הרביעית היא היעדר תוכן מעשי, שכן אין בתגובה התנצלות, הפקת לקחים, צעד מתקן או לוח זמנים.</w:t>
      </w:r>
    </w:p>
    <w:p>
      <w:pPr>
        <w:bidi/>
        <w:spacing w:after="0" w:line="480"/>
        <w:jc w:val="right"/>
      </w:pPr>
      <w:r>
        <w:rPr>
          <w:rFonts w:ascii="David" w:cs="David" w:eastAsia="David" w:hAnsi="David"/>
          <w:b w:val="false"/>
          <w:bCs w:val="false"/>
          <w:i w:val="false"/>
          <w:iCs w:val="false"/>
          <w:sz w:val="24"/>
          <w:szCs w:val="24"/>
          <w:rtl/>
        </w:rPr>
        <w:t xml:space="preserve">קומבס (Coombs, 2007) הראה שכאשר המשבר נתפס כניתן למניעה, תגובה הגנתית מעמיקה את הנזק התדמיתי במקום לצמצם אותו. זה בדיוק המקרה כאן, ולכן להלן תגובה חלופית:</w:t>
      </w:r>
    </w:p>
    <w:p>
      <w:pPr>
        <w:bidi/>
        <w:spacing w:after="0" w:line="480"/>
        <w:ind w:start="709"/>
        <w:jc w:val="right"/>
      </w:pPr>
      <w:r>
        <w:rPr>
          <w:rFonts w:ascii="David" w:cs="David" w:eastAsia="David" w:hAnsi="David"/>
          <w:b w:val="false"/>
          <w:bCs w:val="false"/>
          <w:i w:val="false"/>
          <w:iCs w:val="false"/>
          <w:sz w:val="24"/>
          <w:szCs w:val="24"/>
          <w:rtl/>
        </w:rPr>
        <w:t xml:space="preserve">משרד הבריאות רואה בחומרה את העיכובים באספקת נעליים רפואיות ומכשירי שיקום וניידות, ומצר על הפגיעה שנגרמה למטופלים ולבני משפחותיהם, ובהם ילדים ובני נוער שנאלצו להמתין חודשים ארוכים או לממן ציוד מכיסם. הרפורמה נועדה לקצר תהליכים ולהנגיש את השירות לזכאים, ובפועל התגלו בה כשלים ביישום. האחריות לכך היא של משרד הבריאות, שיזם את המהלך והוביל אותו.</w:t>
      </w:r>
    </w:p>
    <w:p>
      <w:pPr>
        <w:bidi/>
        <w:spacing w:after="0" w:line="480"/>
        <w:ind w:start="709"/>
        <w:jc w:val="right"/>
      </w:pPr>
      <w:r>
        <w:rPr>
          <w:rFonts w:ascii="David" w:cs="David" w:eastAsia="David" w:hAnsi="David"/>
          <w:b w:val="false"/>
          <w:bCs w:val="false"/>
          <w:i w:val="false"/>
          <w:iCs w:val="false"/>
          <w:sz w:val="24"/>
          <w:szCs w:val="24"/>
          <w:rtl/>
        </w:rPr>
        <w:t xml:space="preserve">המשרד הקים צוות משותף עם קופות החולים, עם הספקים ועם בתי המלאכה, שתפקידו להשלים את ההתקשרויות החסרות בתוך שלושים יום. עד להשלמתן יופעל מנגנון גישור שיאפשר לכל זכאי לקבל את הציוד לפי ההסדר שהיה נהוג קודם, כדי שאיש לא יישאר ללא מענה בתקופת המעבר. הוקם מוקד ייעודי אחד לפניות בנושא, ומי שמימן ציוד מכיסו בשל העיכוב יוכל לפנות אליו לבחינת החזר. אחת לרבעון יפרסם המשרד את נתוני זמני ההמתנה לפי סוג מכשיר.</w:t>
      </w:r>
    </w:p>
    <w:p>
      <w:pPr>
        <w:bidi/>
        <w:spacing w:after="0" w:line="480"/>
        <w:ind w:start="709"/>
        <w:jc w:val="right"/>
      </w:pPr>
      <w:r>
        <w:rPr>
          <w:rFonts w:ascii="David" w:cs="David" w:eastAsia="David" w:hAnsi="David"/>
          <w:b w:val="false"/>
          <w:bCs w:val="false"/>
          <w:i w:val="false"/>
          <w:iCs w:val="false"/>
          <w:sz w:val="24"/>
          <w:szCs w:val="24"/>
          <w:rtl/>
        </w:rPr>
        <w:t xml:space="preserve">מנכ"ל המשרד ייפגש בשבוע הקרוב עם ארגוני האנשים עם מוגבלות ועם נציגי המשפחות, כדי לשמוע מהם ישירות היכן הפערים ולעדכן אותם בהתקדמות. אנו מתנצלים בפני כל מי שנפגע.</w:t>
      </w:r>
    </w:p>
    <w:p>
      <w:pPr>
        <w:bidi/>
        <w:spacing w:after="0" w:line="480"/>
        <w:jc w:val="right"/>
      </w:pPr>
      <w:r>
        <w:rPr>
          <w:rFonts w:ascii="David" w:cs="David" w:eastAsia="David" w:hAnsi="David"/>
          <w:b w:val="false"/>
          <w:bCs w:val="false"/>
          <w:i w:val="false"/>
          <w:iCs w:val="false"/>
          <w:sz w:val="24"/>
          <w:szCs w:val="24"/>
          <w:rtl/>
        </w:rPr>
        <w:t xml:space="preserve">התגובה החלופית שונה מן המקורית בארבעה מרכיבים: היא נפתחת בנפגעים, היא לוקחת אחריות במקום להסיט אותה, היא כוללת צעדים מדידים עם לוחות זמנים, והיא אינה סותרת את דברי השר אלא מתיישבת איתם.</w:t>
      </w:r>
    </w:p>
    <w:p>
      <w:r>
        <w:br w:type="page"/>
      </w:r>
    </w:p>
    <w:p>
      <w:pPr>
        <w:pStyle w:val="Heading1"/>
        <w:bidi/>
        <w:spacing w:after="120" w:before="0" w:line="480"/>
        <w:jc w:val="right"/>
      </w:pPr>
      <w:r>
        <w:rPr>
          <w:rFonts w:ascii="David" w:cs="David" w:eastAsia="David" w:hAnsi="David"/>
          <w:b/>
          <w:bCs/>
          <w:color w:val="000000"/>
          <w:sz w:val="28"/>
          <w:szCs w:val="28"/>
          <w:rtl/>
        </w:rPr>
        <w:t xml:space="preserve">שאלה 4: תגובת בית חולים לתחקיר על שוחד וניתוחים פרטיים אסורים</w:t>
      </w:r>
    </w:p>
    <w:p>
      <w:pPr>
        <w:pStyle w:val="Heading2"/>
        <w:bidi/>
        <w:spacing w:after="0" w:before="120" w:line="480"/>
        <w:jc w:val="right"/>
      </w:pPr>
      <w:r>
        <w:rPr>
          <w:rFonts w:ascii="David" w:cs="David" w:eastAsia="David" w:hAnsi="David"/>
          <w:b/>
          <w:bCs/>
          <w:color w:val="000000"/>
          <w:sz w:val="24"/>
          <w:szCs w:val="24"/>
          <w:rtl/>
        </w:rPr>
        <w:t xml:space="preserve">א. הצעת הדובר: תגובה מפורטת ורחבה המגנה את התופעה</w:t>
      </w:r>
    </w:p>
    <w:p>
      <w:pPr>
        <w:bidi/>
        <w:spacing w:after="0" w:line="480"/>
        <w:jc w:val="right"/>
      </w:pPr>
      <w:r>
        <w:rPr>
          <w:rFonts w:ascii="David" w:cs="David" w:eastAsia="David" w:hAnsi="David"/>
          <w:b w:val="false"/>
          <w:bCs w:val="false"/>
          <w:i w:val="false"/>
          <w:iCs w:val="false"/>
          <w:sz w:val="24"/>
          <w:szCs w:val="24"/>
          <w:rtl/>
        </w:rPr>
        <w:t xml:space="preserve">כיוון המחשבה של הדובר נכון, והיקף התגובה שהוא מציע שגוי. היתרון התקשורתי המרכזי בהצעתו הוא הפרדה בין הארגון לבין הפרטים שנחשדים. תגובה שמגנה במפורש את התופעה ממסגרת את הסיפור כארבעה עבריינים בתוך מערכת שנלחמת בהם, ולא כבית חולים מושחת. אנטמן (Entman, 1993) הראה שמסגור הוא הבלטה של היבט מסוים באופן שמכתיב את ייחוס האחריות, וזו בדיוק ההזדמנות שיש כאן לבית החולים.</w:t>
      </w:r>
    </w:p>
    <w:p>
      <w:pPr>
        <w:bidi/>
        <w:spacing w:after="0" w:line="480"/>
        <w:jc w:val="right"/>
      </w:pPr>
      <w:r>
        <w:rPr>
          <w:rFonts w:ascii="David" w:cs="David" w:eastAsia="David" w:hAnsi="David"/>
          <w:b w:val="false"/>
          <w:bCs w:val="false"/>
          <w:i w:val="false"/>
          <w:iCs w:val="false"/>
          <w:sz w:val="24"/>
          <w:szCs w:val="24"/>
          <w:rtl/>
        </w:rPr>
        <w:t xml:space="preserve">יתרון שני הוא שהתגובה משובצת בתוך התחקיר עצמו. בתוכנית כמו עובדה, המשפט של בית החולים ישודר לצד הממצאים, וישמע על ידי אותו קהל בדיוק. זו ההזדמנות היחידה של הארגון לדבר בתוך הכתבה ולא אחריה. יתרון שלישי הוא שתגובה מפורטת מאפשרת להודיע על צעדים שכבר ננקטו, כמו השעיית הרופאים ופנייה למשטרה, ובכך להעביר מסר של שליטה. יתרון רביעי הוא מניעת הכתבה הבאה, זו שעוסקת בשתיקת בית החולים.</w:t>
      </w:r>
    </w:p>
    <w:p>
      <w:pPr>
        <w:bidi/>
        <w:spacing w:after="0" w:line="480"/>
        <w:jc w:val="right"/>
      </w:pPr>
      <w:r>
        <w:rPr>
          <w:rFonts w:ascii="David" w:cs="David" w:eastAsia="David" w:hAnsi="David"/>
          <w:b w:val="false"/>
          <w:bCs w:val="false"/>
          <w:i w:val="false"/>
          <w:iCs w:val="false"/>
          <w:sz w:val="24"/>
          <w:szCs w:val="24"/>
          <w:rtl/>
        </w:rPr>
        <w:t xml:space="preserve">החיסרון הוא באורך ובפירוט. תחקיר טלוויזיוני מוגבל בזמן, ותגובה ארוכה תעבור עריכה. מי שבוחר איזה משפט ישודר מתוכה הוא עורך התוכנית ולא הדובר, והמשפט שייבחר יהיה זה שמשרת את הכתבה. בנוסף, פירוט עובדתי רב לפני שהסתיים הבירור עלול לאשר לתחקירנים פרטים שלא היו בידיהם, ולפתוח קצוות חדשים. גינוי גורף לפני מיצוי הבירור גם עלול להיקרא כהפקרת עובדים לפני שהוכחה אשמתם. המסקנה היא שהתגובה צריכה להיות קצרה, חדה וניתנת לציטוט, ולכלול מספר מצומצם של צעדים קונקרטיים.</w:t>
      </w:r>
    </w:p>
    <w:p>
      <w:pPr>
        <w:pStyle w:val="Heading2"/>
        <w:bidi/>
        <w:spacing w:after="0" w:before="120" w:line="480"/>
        <w:jc w:val="right"/>
      </w:pPr>
      <w:r>
        <w:rPr>
          <w:rFonts w:ascii="David" w:cs="David" w:eastAsia="David" w:hAnsi="David"/>
          <w:b/>
          <w:bCs/>
          <w:color w:val="000000"/>
          <w:sz w:val="24"/>
          <w:szCs w:val="24"/>
          <w:rtl/>
        </w:rPr>
        <w:t xml:space="preserve">ב. דרישת המנהל: להימנע מתגובה כלשהי</w:t>
      </w:r>
    </w:p>
    <w:p>
      <w:pPr>
        <w:bidi/>
        <w:spacing w:after="0" w:line="480"/>
        <w:jc w:val="right"/>
      </w:pPr>
      <w:r>
        <w:rPr>
          <w:rFonts w:ascii="David" w:cs="David" w:eastAsia="David" w:hAnsi="David"/>
          <w:b w:val="false"/>
          <w:bCs w:val="false"/>
          <w:i w:val="false"/>
          <w:iCs w:val="false"/>
          <w:sz w:val="24"/>
          <w:szCs w:val="24"/>
          <w:rtl/>
        </w:rPr>
        <w:t xml:space="preserve">זו דרישה שגויה. הנחת היסוד שמאחוריה היא שהיעדר תגובה הוא היעדר אמירה, וההפך הוא הנכון. בדקדוק של תחקיר טלוויזיוני, המשפט בית החולים סירב להגיב נשמע כהודאה. הוא ישודר, הוא יופיע על המסך, והצופה ישלים את החסר לבד.</w:t>
      </w:r>
    </w:p>
    <w:p>
      <w:pPr>
        <w:bidi/>
        <w:spacing w:after="0" w:line="480"/>
        <w:jc w:val="right"/>
      </w:pPr>
      <w:r>
        <w:rPr>
          <w:rFonts w:ascii="David" w:cs="David" w:eastAsia="David" w:hAnsi="David"/>
          <w:b w:val="false"/>
          <w:bCs w:val="false"/>
          <w:i w:val="false"/>
          <w:iCs w:val="false"/>
          <w:sz w:val="24"/>
          <w:szCs w:val="24"/>
          <w:rtl/>
        </w:rPr>
        <w:t xml:space="preserve">ההשלכות מעשיות. ראשית, ויתור על המסגור: כל הסיפור ייבנה מקולם של התחקירנים, של המתלוננים ושל מומחים חיצוניים, בלי שום קול מטעם הארגון. שנית, שתיקה אינה מונעת את השידור ואינה מקטינה את היקף החשיפה, ולכן היא אינה משיגה דבר מלבד ויתור על הזירה. בנואה (Benoit, 1997) מיפה חמש משפחות של אסטרטגיות לשיקום תדמית, ושתיקה אינה אחת מהן, משום שהיא אינה אסטרטגיה אלא הימנעות. קומבס (Coombs, 2007) הראה שהוואקום התקשורתי מתמלא תמיד, והשאלה היחידה היא מי ממלא אותו. שלישית, יש נזק פנימי: מאות רופאים ואחיות שאין להם קשר לפרשה יזוהו איתה, ושתיקת ההנהלה תיקרא בעיניהם כהיעדר גב.</w:t>
      </w:r>
    </w:p>
    <w:p>
      <w:pPr>
        <w:bidi/>
        <w:spacing w:after="0" w:line="480"/>
        <w:jc w:val="right"/>
      </w:pPr>
      <w:r>
        <w:rPr>
          <w:rFonts w:ascii="David" w:cs="David" w:eastAsia="David" w:hAnsi="David"/>
          <w:b w:val="false"/>
          <w:bCs w:val="false"/>
          <w:i w:val="false"/>
          <w:iCs w:val="false"/>
          <w:sz w:val="24"/>
          <w:szCs w:val="24"/>
          <w:rtl/>
        </w:rPr>
        <w:t xml:space="preserve">קיים מצב אחד שבו הימנעות מתגובה עניינית לגיטימית, והוא חקירה משטרתית פעילה שפרסום פרטים עלול לשבש. גם אז אין אומרים אין תגובה, אלא מסבירים במפורש מדוע לא ניתן להיכנס לפרטים בשלב זה, ומה כן נעשה במקביל.</w:t>
      </w:r>
    </w:p>
    <w:p>
      <w:pPr>
        <w:pStyle w:val="Heading2"/>
        <w:bidi/>
        <w:spacing w:after="0" w:before="120" w:line="480"/>
        <w:jc w:val="right"/>
      </w:pPr>
      <w:r>
        <w:rPr>
          <w:rFonts w:ascii="David" w:cs="David" w:eastAsia="David" w:hAnsi="David"/>
          <w:b/>
          <w:bCs/>
          <w:color w:val="000000"/>
          <w:sz w:val="24"/>
          <w:szCs w:val="24"/>
          <w:rtl/>
        </w:rPr>
        <w:t xml:space="preserve">ג. התגובה שהייתי מציע למסור לתוכנית עובדה</w:t>
      </w:r>
    </w:p>
    <w:p>
      <w:pPr>
        <w:bidi/>
        <w:spacing w:after="0" w:line="480"/>
        <w:jc w:val="right"/>
      </w:pPr>
      <w:r>
        <w:rPr>
          <w:rFonts w:ascii="David" w:cs="David" w:eastAsia="David" w:hAnsi="David"/>
          <w:b w:val="false"/>
          <w:bCs w:val="false"/>
          <w:i w:val="false"/>
          <w:iCs w:val="false"/>
          <w:sz w:val="24"/>
          <w:szCs w:val="24"/>
          <w:rtl/>
        </w:rPr>
        <w:t xml:space="preserve">להלן נוסח התגובה המוצע:</w:t>
      </w:r>
    </w:p>
    <w:p>
      <w:pPr>
        <w:bidi/>
        <w:spacing w:after="0" w:line="480"/>
        <w:ind w:start="709"/>
        <w:jc w:val="right"/>
      </w:pPr>
      <w:r>
        <w:rPr>
          <w:rFonts w:ascii="David" w:cs="David" w:eastAsia="David" w:hAnsi="David"/>
          <w:b w:val="false"/>
          <w:bCs w:val="false"/>
          <w:i w:val="false"/>
          <w:iCs w:val="false"/>
          <w:sz w:val="24"/>
          <w:szCs w:val="24"/>
          <w:rtl/>
        </w:rPr>
        <w:t xml:space="preserve">הנהלת בית החולים רואה בחומרה רבה את החשדות שהועלו. לקיחת תשלום ממטופל תמורת ניתוח בבית חולים ציבורי היא הפרה חמורה של החוק, של נהלי בית החולים ושל האמון הבסיסי שמטופל נותן ברופא שלו. אין ולא תהיה לכך שום סובלנות.</w:t>
      </w:r>
    </w:p>
    <w:p>
      <w:pPr>
        <w:bidi/>
        <w:spacing w:after="0" w:line="480"/>
        <w:ind w:start="709"/>
        <w:jc w:val="right"/>
      </w:pPr>
      <w:r>
        <w:rPr>
          <w:rFonts w:ascii="David" w:cs="David" w:eastAsia="David" w:hAnsi="David"/>
          <w:b w:val="false"/>
          <w:bCs w:val="false"/>
          <w:i w:val="false"/>
          <w:iCs w:val="false"/>
          <w:sz w:val="24"/>
          <w:szCs w:val="24"/>
          <w:rtl/>
        </w:rPr>
        <w:t xml:space="preserve">עם קבלת הפנייה הועברו הממצאים למשטרה ולמשרד הבריאות. ארבעת הרופאים הושעו מיידית מכל פעילות ניתוחית עד לסיום הבירור. בית החולים מינה ועדת בדיקה פנימית, שחבר בה גורם חיצוני בלתי תלוי, והיא בוחנת את כלל רישומי חדרי הניתוח ואת סדרי הזימון לניתוחים בשנים האחרונות.</w:t>
      </w:r>
    </w:p>
    <w:p>
      <w:pPr>
        <w:bidi/>
        <w:spacing w:after="0" w:line="480"/>
        <w:ind w:start="709"/>
        <w:jc w:val="right"/>
      </w:pPr>
      <w:r>
        <w:rPr>
          <w:rFonts w:ascii="David" w:cs="David" w:eastAsia="David" w:hAnsi="David"/>
          <w:b w:val="false"/>
          <w:bCs w:val="false"/>
          <w:i w:val="false"/>
          <w:iCs w:val="false"/>
          <w:sz w:val="24"/>
          <w:szCs w:val="24"/>
          <w:rtl/>
        </w:rPr>
        <w:t xml:space="preserve">מטופל שנדרש לשלם תשלום כלשהו עבור ניתוח שבוצע בבית החולים מוזמן לפנות למוקד ייעודי שהוקם לשם כך, ופנייתו תיבדק באופן פרטני. בית החולים מתנצל בפני כל מטופל שנפגע, ומבקש להדגיש כי מעשיהם של יחידים אינם מייצגים את אלפי העובדים שמטפלים כאן מדי יום כחוק ובמסירות. מסקנות הבדיקה יפורסמו בתום העבודה.</w:t>
      </w:r>
    </w:p>
    <w:p>
      <w:pPr>
        <w:bidi/>
        <w:spacing w:after="0" w:line="480"/>
        <w:jc w:val="right"/>
      </w:pPr>
      <w:r>
        <w:rPr>
          <w:rFonts w:ascii="David" w:cs="David" w:eastAsia="David" w:hAnsi="David"/>
          <w:b w:val="false"/>
          <w:bCs w:val="false"/>
          <w:i w:val="false"/>
          <w:iCs w:val="false"/>
          <w:sz w:val="24"/>
          <w:szCs w:val="24"/>
          <w:rtl/>
        </w:rPr>
        <w:t xml:space="preserve">הנוסח קצר דיו כדי שישודר כמעט במלואו, הוא נפתח בהכרה בחומרה ולא בהגנה עצמית, הוא כולל ארבעה צעדים מדידים, והוא מותיר את בית החולים בעמדה של גורם שפועל ולא של גורם שנתפס.</w:t>
      </w:r>
    </w:p>
    <w:p>
      <w:r>
        <w:br w:type="page"/>
      </w:r>
    </w:p>
    <w:p>
      <w:pPr>
        <w:pStyle w:val="Heading1"/>
        <w:bidi/>
        <w:spacing w:after="120" w:before="0" w:line="480"/>
        <w:jc w:val="right"/>
      </w:pPr>
      <w:r>
        <w:rPr>
          <w:rFonts w:ascii="David" w:cs="David" w:eastAsia="David" w:hAnsi="David"/>
          <w:b/>
          <w:bCs/>
          <w:color w:val="000000"/>
          <w:sz w:val="28"/>
          <w:szCs w:val="28"/>
          <w:rtl/>
        </w:rPr>
        <w:t xml:space="preserve">שאלה 5: ניתוח בעין הלא נכונה</w:t>
      </w:r>
    </w:p>
    <w:p>
      <w:pPr>
        <w:pStyle w:val="Heading2"/>
        <w:bidi/>
        <w:spacing w:after="0" w:before="120" w:line="480"/>
        <w:jc w:val="right"/>
      </w:pPr>
      <w:r>
        <w:rPr>
          <w:rFonts w:ascii="David" w:cs="David" w:eastAsia="David" w:hAnsi="David"/>
          <w:b/>
          <w:bCs/>
          <w:color w:val="000000"/>
          <w:sz w:val="24"/>
          <w:szCs w:val="24"/>
          <w:rtl/>
        </w:rPr>
        <w:t xml:space="preserve">א. פעולות מול החולה ומשפחתו לצמצום הסיכוי לתביעה ולפנייה לתקשורת</w:t>
      </w:r>
    </w:p>
    <w:p>
      <w:pPr>
        <w:bidi/>
        <w:spacing w:after="0" w:line="480"/>
        <w:jc w:val="right"/>
      </w:pPr>
      <w:r>
        <w:rPr>
          <w:rFonts w:ascii="David" w:cs="David" w:eastAsia="David" w:hAnsi="David"/>
          <w:b w:val="false"/>
          <w:bCs w:val="false"/>
          <w:i w:val="false"/>
          <w:iCs w:val="false"/>
          <w:sz w:val="24"/>
          <w:szCs w:val="24"/>
          <w:rtl/>
        </w:rPr>
        <w:t xml:space="preserve">נקודת המוצא היא שמטופלים ומשפחות פונים לעורך דין ולתקשורת בעיקר כשהם חשים שאינם מקבלים תשובות, ולא רק בגלל הכסף. גלגר ועמיתיו (Gallagher et al., 2007) הראו שמטופלים מצפים לגילוי מלא ומהיר של טעות רפואית, להסבר על מה שקרה, להתנצלות ולמידע על מה שנעשה כדי שהדבר לא יישנה. פער בין הציפייה הזו לבין מה שהמערכת מספקת בפועל הוא שמייצר את הפנייה החוצה.</w:t>
      </w:r>
    </w:p>
    <w:p>
      <w:pPr>
        <w:bidi/>
        <w:spacing w:after="0" w:line="480"/>
        <w:jc w:val="right"/>
      </w:pPr>
      <w:r>
        <w:rPr>
          <w:rFonts w:ascii="David" w:cs="David" w:eastAsia="David" w:hAnsi="David"/>
          <w:b w:val="false"/>
          <w:bCs w:val="false"/>
          <w:i w:val="false"/>
          <w:iCs w:val="false"/>
          <w:sz w:val="24"/>
          <w:szCs w:val="24"/>
          <w:rtl/>
        </w:rPr>
        <w:t xml:space="preserve">לכן הפעולה הראשונה היא שיחת גילוי מלאה, בתוך שעות ולא בתוך שבועות, שמנהלת דמות בכירה בבית החולים ולא רופא זוטר. בשיחה נאמר מה קרה, מה ידוע ומה עדיין נבדק, ובלי ניסוחים מעורפלים. הפעולה השנייה היא התנצלות מפורשת ולקיחת אחריות. רובנולט (Robbennolt, 2003) מצאה במחקר אמפירי שהתנצלות מעלה את נכונותם של נפגעים להתפשר ומקטינה את הנטייה להגיע להליך משפטי. קכליה ועמיתיו (Kachalia et al., 2010) בחנו תוכנית גילוי והצעת פיצוי במרכז רפואי אוניברסיטאי ומצאו ירידה במספר התביעות ובעלויות המשפטיות לאחר הפעלתה. חשיפה והתנצלות אינן רק מהלך מוסרי, אלא גם מהלך שמצמצם חשיפה משפטית.</w:t>
      </w:r>
    </w:p>
    <w:p>
      <w:pPr>
        <w:bidi/>
        <w:spacing w:after="0" w:line="480"/>
        <w:jc w:val="right"/>
      </w:pPr>
      <w:r>
        <w:rPr>
          <w:rFonts w:ascii="David" w:cs="David" w:eastAsia="David" w:hAnsi="David"/>
          <w:b w:val="false"/>
          <w:bCs w:val="false"/>
          <w:i w:val="false"/>
          <w:iCs w:val="false"/>
          <w:sz w:val="24"/>
          <w:szCs w:val="24"/>
          <w:rtl/>
        </w:rPr>
        <w:t xml:space="preserve">הפעולה השלישית היא מענה ממשי לנזק: שיקום, התאמות, מימון המשך הטיפול, וכן הצעת פיצוי יזומה בלי לחייב את המשפחה לתבוע כדי לקבל אותו. הפעולה הרביעית היא איש קשר אחד, בעל שם ומספר טלפון, שזמין למשפחה לאורך כל הדרך. תחושת הנטישה היא שמובילה אנשים אל אולפן.</w:t>
      </w:r>
    </w:p>
    <w:p>
      <w:pPr>
        <w:bidi/>
        <w:spacing w:after="0" w:line="480"/>
        <w:jc w:val="right"/>
      </w:pPr>
      <w:r>
        <w:rPr>
          <w:rFonts w:ascii="David" w:cs="David" w:eastAsia="David" w:hAnsi="David"/>
          <w:b w:val="false"/>
          <w:bCs w:val="false"/>
          <w:i w:val="false"/>
          <w:iCs w:val="false"/>
          <w:sz w:val="24"/>
          <w:szCs w:val="24"/>
          <w:rtl/>
        </w:rPr>
        <w:t xml:space="preserve">הפעולה החמישית היא לספר למשפחה מה השתנה בבית החולים בעקבותיהם: תחקיר שורש, נוהל סימון אתר הניתוח, פסק זמן לפני חתך ואימות זהות בנוכחות כל הצוות. קון ועמיתיה (Kohn et al., 2000) הראו שגישה מערכתית לטעויות, שמחפשת את הכשל בתהליך ולא את האשם היחיד, היא שמובילה לשיפור בטיחות בפועל. משפחה ששומעת שהאסון שלה הפך לנוהל שיגן על אחרים מקבלת משמעות שאין לכסף תחליף לה.</w:t>
      </w:r>
    </w:p>
    <w:p>
      <w:pPr>
        <w:bidi/>
        <w:spacing w:after="0" w:line="480"/>
        <w:jc w:val="right"/>
      </w:pPr>
      <w:r>
        <w:rPr>
          <w:rFonts w:ascii="David" w:cs="David" w:eastAsia="David" w:hAnsi="David"/>
          <w:b w:val="false"/>
          <w:bCs w:val="false"/>
          <w:i w:val="false"/>
          <w:iCs w:val="false"/>
          <w:sz w:val="24"/>
          <w:szCs w:val="24"/>
          <w:rtl/>
        </w:rPr>
        <w:t xml:space="preserve">מה שיוביל בוודאות לתביעה ולפנייה לתקשורת: חומה משפטית, ניסוח מתחמק, עיכוב במסירת הרשומה הרפואית, והבטחה לבדוק בלי תאריך.</w:t>
      </w:r>
    </w:p>
    <w:p>
      <w:pPr>
        <w:pStyle w:val="Heading2"/>
        <w:bidi/>
        <w:spacing w:after="0" w:before="120" w:line="480"/>
        <w:jc w:val="right"/>
      </w:pPr>
      <w:r>
        <w:rPr>
          <w:rFonts w:ascii="David" w:cs="David" w:eastAsia="David" w:hAnsi="David"/>
          <w:b/>
          <w:bCs/>
          <w:color w:val="000000"/>
          <w:sz w:val="24"/>
          <w:szCs w:val="24"/>
          <w:rtl/>
        </w:rPr>
        <w:t xml:space="preserve">ב. האם נכון שבית החולים יוציא ביוזמתו הודעה לתקשורת</w:t>
      </w:r>
    </w:p>
    <w:p>
      <w:pPr>
        <w:bidi/>
        <w:spacing w:after="0" w:line="480"/>
        <w:jc w:val="right"/>
      </w:pPr>
      <w:r>
        <w:rPr>
          <w:rFonts w:ascii="David" w:cs="David" w:eastAsia="David" w:hAnsi="David"/>
          <w:b w:val="false"/>
          <w:bCs w:val="false"/>
          <w:i w:val="false"/>
          <w:iCs w:val="false"/>
          <w:sz w:val="24"/>
          <w:szCs w:val="24"/>
          <w:rtl/>
        </w:rPr>
        <w:t xml:space="preserve">התשובה מותנית. הודעה יזומה על מקרה ספציפי, בלי הסכמת המטופל ומשפחתו, אינה ראויה. חוק זכויות החולה, התשנ"ו-1996 מעגן את חובת שמירת הסודיות הרפואית, ופרסום יזום של אירוע כה ייחודי חושף את המטופל לזיהוי גם בלי ששמו יימסר. האינטרס של המשפחה קודם לאינטרס התדמיתי של בית החולים, והיא זו שצריכה להחליט אם המקרה שלה הופך לציבורי.</w:t>
      </w:r>
    </w:p>
    <w:p>
      <w:pPr>
        <w:bidi/>
        <w:spacing w:after="0" w:line="480"/>
        <w:jc w:val="right"/>
      </w:pPr>
      <w:r>
        <w:rPr>
          <w:rFonts w:ascii="David" w:cs="David" w:eastAsia="David" w:hAnsi="David"/>
          <w:b w:val="false"/>
          <w:bCs w:val="false"/>
          <w:i w:val="false"/>
          <w:iCs w:val="false"/>
          <w:sz w:val="24"/>
          <w:szCs w:val="24"/>
          <w:rtl/>
        </w:rPr>
        <w:t xml:space="preserve">עם זאת, על בית החולים לפעול מתוך הנחה שהמקרה יתפרסם. חובת הדיווח למשרד הבריאות קיימת ממילא, המידע מוכר לעשרות אנשים בתוך הארגון, והמשפחה רשאית לפנות לתקשורת בעצמה. לכן ההיערכות צריכה להיות מיידית: הכנת נוסח תגובה, תיאום עם משרד הבריאות, ועדכון הדוברות.</w:t>
      </w:r>
    </w:p>
    <w:p>
      <w:pPr>
        <w:bidi/>
        <w:spacing w:after="0" w:line="480"/>
        <w:jc w:val="right"/>
      </w:pPr>
      <w:r>
        <w:rPr>
          <w:rFonts w:ascii="David" w:cs="David" w:eastAsia="David" w:hAnsi="David"/>
          <w:b w:val="false"/>
          <w:bCs w:val="false"/>
          <w:i w:val="false"/>
          <w:iCs w:val="false"/>
          <w:sz w:val="24"/>
          <w:szCs w:val="24"/>
          <w:rtl/>
        </w:rPr>
        <w:t xml:space="preserve">אם המשפחה מסכימה, או אם ברור שהמקרה עומד להתפרסם ממילא, עדיפה יוזמה על פני המתנה. קומבס (Coombs, 2007) עמד על היתרון שבמסירת המידע הרע על ידי הארגון עצמו: הוא שולט בעיתוי, במסגור ובסדר הדברים, והוא נתפס כמי שמדווח ולא כמי שנתפס. במקרה כזה ההודעה תתמקד בלקח המערכתי ובצעדים שננקטו, בלי פרטים מזהים, ותצא לאחר שהמשפחה עודכנה ולא לפני.</w:t>
      </w:r>
    </w:p>
    <w:p>
      <w:pPr>
        <w:pStyle w:val="Heading2"/>
        <w:bidi/>
        <w:spacing w:after="0" w:before="120" w:line="480"/>
        <w:jc w:val="right"/>
      </w:pPr>
      <w:r>
        <w:rPr>
          <w:rFonts w:ascii="David" w:cs="David" w:eastAsia="David" w:hAnsi="David"/>
          <w:b/>
          <w:bCs/>
          <w:color w:val="000000"/>
          <w:sz w:val="24"/>
          <w:szCs w:val="24"/>
          <w:rtl/>
        </w:rPr>
        <w:t xml:space="preserve">ג. התגובה שהייתי מציע למסור לעיתונאי</w:t>
      </w:r>
    </w:p>
    <w:p>
      <w:pPr>
        <w:bidi/>
        <w:spacing w:after="0" w:line="480"/>
        <w:jc w:val="right"/>
      </w:pPr>
      <w:r>
        <w:rPr>
          <w:rFonts w:ascii="David" w:cs="David" w:eastAsia="David" w:hAnsi="David"/>
          <w:b w:val="false"/>
          <w:bCs w:val="false"/>
          <w:i w:val="false"/>
          <w:iCs w:val="false"/>
          <w:sz w:val="24"/>
          <w:szCs w:val="24"/>
          <w:rtl/>
        </w:rPr>
        <w:t xml:space="preserve">להלן נוסח התגובה המוצע:</w:t>
      </w:r>
    </w:p>
    <w:p>
      <w:pPr>
        <w:bidi/>
        <w:spacing w:after="0" w:line="480"/>
        <w:ind w:start="709"/>
        <w:jc w:val="right"/>
      </w:pPr>
      <w:r>
        <w:rPr>
          <w:rFonts w:ascii="David" w:cs="David" w:eastAsia="David" w:hAnsi="David"/>
          <w:b w:val="false"/>
          <w:bCs w:val="false"/>
          <w:i w:val="false"/>
          <w:iCs w:val="false"/>
          <w:sz w:val="24"/>
          <w:szCs w:val="24"/>
          <w:rtl/>
        </w:rPr>
        <w:t xml:space="preserve">בבית החולים אירע אירוע חמור, שבמהלכו בוצע ניתוח בעין שאינה העין שיועדה לניתוח, ונגרם למטופל נזק. הנהלת בית החולים רואה באירוע כשל חמור, ומתנצלת בפני המטופל ובפני בני משפחתו התנצלות מלאה.</w:t>
      </w:r>
    </w:p>
    <w:p>
      <w:pPr>
        <w:bidi/>
        <w:spacing w:after="0" w:line="480"/>
        <w:ind w:start="709"/>
        <w:jc w:val="right"/>
      </w:pPr>
      <w:r>
        <w:rPr>
          <w:rFonts w:ascii="David" w:cs="David" w:eastAsia="David" w:hAnsi="David"/>
          <w:b w:val="false"/>
          <w:bCs w:val="false"/>
          <w:i w:val="false"/>
          <w:iCs w:val="false"/>
          <w:sz w:val="24"/>
          <w:szCs w:val="24"/>
          <w:rtl/>
        </w:rPr>
        <w:t xml:space="preserve">מיד עם גילוי האירוע נמסר למטופל ולמשפחתו מלוא המידע, מונה עבורם איש קשר מטעם ההנהלה, והם מלווים על ידי צוות רפואי בכיר לצורך המשך הטיפול והשיקום. בית החולים נושא בעלות הטיפולים הנדרשים, ופועל מול המשפחה באופן ישיר להסדרת מלוא זכויותיה.</w:t>
      </w:r>
    </w:p>
    <w:p>
      <w:pPr>
        <w:bidi/>
        <w:spacing w:after="0" w:line="480"/>
        <w:ind w:start="709"/>
        <w:jc w:val="right"/>
      </w:pPr>
      <w:r>
        <w:rPr>
          <w:rFonts w:ascii="David" w:cs="David" w:eastAsia="David" w:hAnsi="David"/>
          <w:b w:val="false"/>
          <w:bCs w:val="false"/>
          <w:i w:val="false"/>
          <w:iCs w:val="false"/>
          <w:sz w:val="24"/>
          <w:szCs w:val="24"/>
          <w:rtl/>
        </w:rPr>
        <w:t xml:space="preserve">האירוע דווח למשרד הבריאות והוקמה ועדת בדיקה שחבר בה גורם חיצוני. במקביל, ובלי להמתין למסקנות, חודד נוהל אימות אתר הניתוח: סימון האיבר המנותח בנוכחות המטופל טרם הכניסה לחדר הניתוח, ועצירת פסק זמן מחייבת לפני החתך שבה מאמת כל הצוות את זהות המטופל ואת צד הניתוח. מסקנות הוועדה ייושמו במלואן ויפורסמו.</w:t>
      </w:r>
    </w:p>
    <w:p>
      <w:pPr>
        <w:bidi/>
        <w:spacing w:after="0" w:line="480"/>
        <w:ind w:start="709"/>
        <w:jc w:val="right"/>
      </w:pPr>
      <w:r>
        <w:rPr>
          <w:rFonts w:ascii="David" w:cs="David" w:eastAsia="David" w:hAnsi="David"/>
          <w:b w:val="false"/>
          <w:bCs w:val="false"/>
          <w:i w:val="false"/>
          <w:iCs w:val="false"/>
          <w:sz w:val="24"/>
          <w:szCs w:val="24"/>
          <w:rtl/>
        </w:rPr>
        <w:t xml:space="preserve">בית החולים מבצע מדי שנה עשרות אלפי ניתוחים, וכל אירוע כזה הוא אירוע אחד יותר מדי. אנו מחויבים לוודא שהוא לא יישנה.</w:t>
      </w:r>
    </w:p>
    <w:p>
      <w:pPr>
        <w:bidi/>
        <w:spacing w:after="0" w:line="480"/>
        <w:jc w:val="right"/>
      </w:pPr>
      <w:r>
        <w:rPr>
          <w:rFonts w:ascii="David" w:cs="David" w:eastAsia="David" w:hAnsi="David"/>
          <w:b w:val="false"/>
          <w:bCs w:val="false"/>
          <w:i w:val="false"/>
          <w:iCs w:val="false"/>
          <w:sz w:val="24"/>
          <w:szCs w:val="24"/>
          <w:rtl/>
        </w:rPr>
        <w:t xml:space="preserve">שלושה עקרונות מנחים את הנוסח. הוא נפתח בהכרה בעובדות ולא בהסתייגות, הוא מציב את המטופל לפני הארגון, והוא מציג צעד מתקן שכבר בוצע ולא רק הבטחה לבדוק. המשפט האחרון מציין את היקף הפעילות, אך הוא בא אחרי לקיחת האחריות ולא במקומה.</w:t>
      </w:r>
    </w:p>
    <w:p>
      <w:r>
        <w:br w:type="page"/>
      </w:r>
    </w:p>
    <w:p>
      <w:pPr>
        <w:pStyle w:val="Heading1"/>
        <w:bidi/>
        <w:spacing w:after="120" w:before="0" w:line="480"/>
        <w:jc w:val="right"/>
      </w:pPr>
      <w:r>
        <w:rPr>
          <w:rFonts w:ascii="David" w:cs="David" w:eastAsia="David" w:hAnsi="David"/>
          <w:b/>
          <w:bCs/>
          <w:color w:val="000000"/>
          <w:sz w:val="28"/>
          <w:szCs w:val="28"/>
          <w:rtl/>
        </w:rPr>
        <w:t xml:space="preserve">סיכום ומסקנות</w:t>
      </w:r>
    </w:p>
    <w:p>
      <w:pPr>
        <w:bidi/>
        <w:spacing w:after="0" w:line="480"/>
        <w:jc w:val="right"/>
      </w:pPr>
      <w:r>
        <w:rPr>
          <w:rFonts w:ascii="David" w:cs="David" w:eastAsia="David" w:hAnsi="David"/>
          <w:b w:val="false"/>
          <w:bCs w:val="false"/>
          <w:i w:val="false"/>
          <w:iCs w:val="false"/>
          <w:sz w:val="24"/>
          <w:szCs w:val="24"/>
          <w:rtl/>
        </w:rPr>
        <w:t xml:space="preserve">ארבע השאלות שנבחנו כאן שונות זו מזו בנסיבותיהן ומצביעות על אותו דפוס. בכל אחת מהן הנזק הציבורי לארגון הרפואי לא נבע רק מן האירוע עצמו, אלא מן האופן שבו הארגון הגיב אליו. תגובת משרד הבריאות בפרשת מכשירי השיקום גלגלה אחריות וסתרה את דברי השר. שתיקת בית חולים מול תחקיר על שוחד היא ויתור על הזירה. הימנעות משיחת גילוי אחרי טעות ניתוחית היא שמובילה משפחה אל עורך דין ואל אולפן. הספרות שנסקרה מצביעה בעקביות לאותו כיוון: הכרה, התנצלות ופעולה מתקנת שומרות על אמון טוב יותר מהכחשה והסטת אחריות (Benoit, 1997; Coombs, 2007).</w:t>
      </w:r>
    </w:p>
    <w:p>
      <w:pPr>
        <w:bidi/>
        <w:spacing w:after="0" w:line="480"/>
        <w:jc w:val="right"/>
      </w:pPr>
      <w:r>
        <w:rPr>
          <w:rFonts w:ascii="David" w:cs="David" w:eastAsia="David" w:hAnsi="David"/>
          <w:b w:val="false"/>
          <w:bCs w:val="false"/>
          <w:i w:val="false"/>
          <w:iCs w:val="false"/>
          <w:sz w:val="24"/>
          <w:szCs w:val="24"/>
          <w:rtl/>
        </w:rPr>
        <w:t xml:space="preserve">מן הצד העיתונאי עולה מסקנה משלימה. פרסום ביקורת על מערכת הבריאות, גם בזמן מלחמה וגם כשהוא פוגע בתדמית של גוף ציבורי, הוא מילוי תפקידה של העיתונות ולא חריגה ממנו. האחריות העיתונאית אינה מתבטאת בהימנעות מפרסום אלא באימות, במסגור מדויק, בהצגת תגובה בגוף הכתבה ובסיקור מעקב.</w:t>
      </w:r>
    </w:p>
    <w:p>
      <w:pPr>
        <w:bidi/>
        <w:spacing w:after="0" w:line="480"/>
        <w:jc w:val="right"/>
      </w:pPr>
      <w:r>
        <w:rPr>
          <w:rFonts w:ascii="David" w:cs="David" w:eastAsia="David" w:hAnsi="David"/>
          <w:b w:val="false"/>
          <w:bCs w:val="false"/>
          <w:i w:val="false"/>
          <w:iCs w:val="false"/>
          <w:sz w:val="24"/>
          <w:szCs w:val="24"/>
          <w:rtl/>
        </w:rPr>
        <w:t xml:space="preserve">מכאן כמה המלצות יישומיות למוסדות בריאות. ראשית, לקבוע נוהל תגובה כתוב עם מסגרת זמן מחייבת, כך שפניית עיתונאי תקבל מענה ענייני בתוך שעתיים ולא תגובה שנוסחה בחיפזון. שנית, לקבוע ככלל שהמשפט הראשון בכל תגובה מופנה אל הנפגע ולא אל הארגון. שלישית, להטיל על גורם אחד את האחריות לתיאום בין דוברות, הנהלה ומשרד הבריאות, כדי למנוע מצב שבו הארגון מדבר בשני קולות סותרים. רביעית, לבסס מנגנון קבוע של גילוי, התנצלות והצעת פיצוי בעקבות טעות טיפולית, ולהפעיל אותו לפני שמתקבלת תביעה ולא אחריה. חמישית, לפרסם ביוזמת הארגון נתונים מדידים, כמו זמני המתנה ומספר אירועים חריגים, שכן ארגון שמפרסם את הנתונים שלו מגלה את התקלה לפני שהעיתונאי מגלה אותה. ולבסוף, לתחזק ערוץ תלונות פנימי שבאמת עובד, משום שבכל אחד מן המקרים שנותחו כאן הסיפור היה ידוע בתוך הארגון לפני שהגיע למהדורה.</w:t>
      </w:r>
    </w:p>
    <w:p>
      <w:r>
        <w:br w:type="page"/>
      </w:r>
    </w:p>
    <w:p>
      <w:pPr>
        <w:pStyle w:val="Heading1"/>
        <w:bidi/>
        <w:spacing w:after="120" w:before="0" w:line="480"/>
        <w:jc w:val="right"/>
      </w:pPr>
      <w:r>
        <w:rPr>
          <w:rFonts w:ascii="David" w:cs="David" w:eastAsia="David" w:hAnsi="David"/>
          <w:b/>
          <w:bCs/>
          <w:color w:val="000000"/>
          <w:sz w:val="28"/>
          <w:szCs w:val="28"/>
          <w:rtl/>
        </w:rPr>
        <w:t xml:space="preserve">רשימת מקורות</w:t>
      </w:r>
    </w:p>
    <w:p>
      <w:pPr>
        <w:bidi/>
        <w:spacing w:after="0" w:line="480"/>
        <w:ind w:start="709" w:hanging="709"/>
        <w:jc w:val="right"/>
      </w:pPr>
      <w:r>
        <w:rPr>
          <w:rFonts w:ascii="David" w:cs="David" w:eastAsia="David" w:hAnsi="David"/>
          <w:sz w:val="24"/>
          <w:szCs w:val="24"/>
          <w:rtl/>
        </w:rPr>
        <w:t xml:space="preserve">חוק זכויות החולה, התשנ"ו-1996.</w:t>
      </w:r>
    </w:p>
    <w:p>
      <w:pPr>
        <w:bidi/>
        <w:spacing w:after="0" w:line="480"/>
        <w:ind w:start="709" w:hanging="709"/>
        <w:jc w:val="right"/>
      </w:pPr>
      <w:r>
        <w:rPr>
          <w:rFonts w:ascii="David" w:cs="David" w:eastAsia="David" w:hAnsi="David"/>
          <w:sz w:val="24"/>
          <w:szCs w:val="24"/>
          <w:rtl/>
        </w:rPr>
        <w:t xml:space="preserve">כישלון רפורמת מכשירי השיקום והניידות במשרד הבריאות. (2026). [כתבה עיתונאית]. [להשלמה: שם הכתב/ת, תאריך הפרסום, שם כלי התקשורת וקישור].</w:t>
      </w:r>
    </w:p>
    <w:p>
      <w:pPr>
        <w:bidi/>
        <w:spacing w:after="0" w:line="480"/>
        <w:ind w:start="709" w:hanging="709"/>
        <w:jc w:val="right"/>
      </w:pPr>
      <w:r>
        <w:rPr>
          <w:rFonts w:ascii="David" w:cs="David" w:eastAsia="David" w:hAnsi="David"/>
          <w:sz w:val="24"/>
          <w:szCs w:val="24"/>
          <w:rtl/>
        </w:rPr>
        <w:t xml:space="preserve">רזניק, ר' (2026). [מצגות הקורס]. תקשורת, עיתונות ומערכת הבריאות, המרכז האקדמי פרס.</w:t>
      </w:r>
    </w:p>
    <w:p>
      <w:pPr>
        <w:bidi w:val="false"/>
        <w:spacing w:after="0" w:line="480"/>
        <w:ind w:left="709" w:hanging="709"/>
        <w:jc w:val="left"/>
      </w:pPr>
      <w:r>
        <w:rPr>
          <w:rFonts w:ascii="Times New Roman" w:cs="Times New Roman" w:eastAsia="Times New Roman" w:hAnsi="Times New Roman"/>
          <w:sz w:val="24"/>
          <w:szCs w:val="24"/>
        </w:rPr>
        <w:t xml:space="preserve">Bennett, W. L. (1990). Toward a theory of press-state relations in the United States. Journal of Communication, 40(2), 103-127.</w:t>
      </w:r>
    </w:p>
    <w:p>
      <w:pPr>
        <w:bidi w:val="false"/>
        <w:spacing w:after="0" w:line="480"/>
        <w:ind w:left="709" w:hanging="709"/>
        <w:jc w:val="left"/>
      </w:pPr>
      <w:r>
        <w:rPr>
          <w:rFonts w:ascii="Times New Roman" w:cs="Times New Roman" w:eastAsia="Times New Roman" w:hAnsi="Times New Roman"/>
          <w:sz w:val="24"/>
          <w:szCs w:val="24"/>
        </w:rPr>
        <w:t xml:space="preserve">Benoit, W. L. (1997). Image repair discourse and crisis communication. Public Relations Review, 23(2), 177-186.</w:t>
      </w:r>
    </w:p>
    <w:p>
      <w:pPr>
        <w:bidi w:val="false"/>
        <w:spacing w:after="0" w:line="480"/>
        <w:ind w:left="709" w:hanging="709"/>
        <w:jc w:val="left"/>
      </w:pPr>
      <w:r>
        <w:rPr>
          <w:rFonts w:ascii="Times New Roman" w:cs="Times New Roman" w:eastAsia="Times New Roman" w:hAnsi="Times New Roman"/>
          <w:sz w:val="24"/>
          <w:szCs w:val="24"/>
        </w:rPr>
        <w:t xml:space="preserve">Coombs, W. T. (2007). Protecting organization reputations during a crisis: The development and application of situational crisis communication theory. Corporate Reputation Review, 10(3), 163-176.</w:t>
      </w:r>
    </w:p>
    <w:p>
      <w:pPr>
        <w:bidi w:val="false"/>
        <w:spacing w:after="0" w:line="480"/>
        <w:ind w:left="709" w:hanging="709"/>
        <w:jc w:val="left"/>
      </w:pPr>
      <w:r>
        <w:rPr>
          <w:rFonts w:ascii="Times New Roman" w:cs="Times New Roman" w:eastAsia="Times New Roman" w:hAnsi="Times New Roman"/>
          <w:sz w:val="24"/>
          <w:szCs w:val="24"/>
        </w:rPr>
        <w:t xml:space="preserve">Entman, R. M. (1993). Framing: Toward clarification of a fractured paradigm. Journal of Communication, 43(4), 51-58.</w:t>
      </w:r>
    </w:p>
    <w:p>
      <w:pPr>
        <w:bidi w:val="false"/>
        <w:spacing w:after="0" w:line="480"/>
        <w:ind w:left="709" w:hanging="709"/>
        <w:jc w:val="left"/>
      </w:pPr>
      <w:r>
        <w:rPr>
          <w:rFonts w:ascii="Times New Roman" w:cs="Times New Roman" w:eastAsia="Times New Roman" w:hAnsi="Times New Roman"/>
          <w:sz w:val="24"/>
          <w:szCs w:val="24"/>
        </w:rPr>
        <w:t xml:space="preserve">Gallagher, T. H., Studdert, D., &amp; Levinson, W. (2007). Disclosing harmful medical errors to patients. New England Journal of Medicine, 356(26), 2713-2719.</w:t>
      </w:r>
    </w:p>
    <w:p>
      <w:pPr>
        <w:bidi w:val="false"/>
        <w:spacing w:after="0" w:line="480"/>
        <w:ind w:left="709" w:hanging="709"/>
        <w:jc w:val="left"/>
      </w:pPr>
      <w:r>
        <w:rPr>
          <w:rFonts w:ascii="Times New Roman" w:cs="Times New Roman" w:eastAsia="Times New Roman" w:hAnsi="Times New Roman"/>
          <w:sz w:val="24"/>
          <w:szCs w:val="24"/>
        </w:rPr>
        <w:t xml:space="preserve">Hallin, D. C. (1986). The uncensored war: The media and Vietnam. Oxford University Press.</w:t>
      </w:r>
    </w:p>
    <w:p>
      <w:pPr>
        <w:bidi w:val="false"/>
        <w:spacing w:after="0" w:line="480"/>
        <w:ind w:left="709" w:hanging="709"/>
        <w:jc w:val="left"/>
      </w:pPr>
      <w:r>
        <w:rPr>
          <w:rFonts w:ascii="Times New Roman" w:cs="Times New Roman" w:eastAsia="Times New Roman" w:hAnsi="Times New Roman"/>
          <w:sz w:val="24"/>
          <w:szCs w:val="24"/>
        </w:rPr>
        <w:t xml:space="preserve">Kachalia, A., Kaufman, S. R., Boothman, R., Anderson, S., Welch, K., Saint, S., &amp; Rogers, M. A. M. (2010). Liability claims and costs before and after implementation of a medical error disclosure program. Annals of Internal Medicine, 153(4), 213-221.</w:t>
      </w:r>
    </w:p>
    <w:p>
      <w:pPr>
        <w:bidi w:val="false"/>
        <w:spacing w:after="0" w:line="480"/>
        <w:ind w:left="709" w:hanging="709"/>
        <w:jc w:val="left"/>
      </w:pPr>
      <w:r>
        <w:rPr>
          <w:rFonts w:ascii="Times New Roman" w:cs="Times New Roman" w:eastAsia="Times New Roman" w:hAnsi="Times New Roman"/>
          <w:sz w:val="24"/>
          <w:szCs w:val="24"/>
        </w:rPr>
        <w:t xml:space="preserve">Kohn, L. T., Corrigan, J. M., &amp; Donaldson, M. S. (Eds.). (2000). To err is human: Building a safer health system. National Academy Press.</w:t>
      </w:r>
    </w:p>
    <w:p>
      <w:pPr>
        <w:bidi w:val="false"/>
        <w:spacing w:after="0" w:line="480"/>
        <w:ind w:left="709" w:hanging="709"/>
        <w:jc w:val="left"/>
      </w:pPr>
      <w:r>
        <w:rPr>
          <w:rFonts w:ascii="Times New Roman" w:cs="Times New Roman" w:eastAsia="Times New Roman" w:hAnsi="Times New Roman"/>
          <w:sz w:val="24"/>
          <w:szCs w:val="24"/>
        </w:rPr>
        <w:t xml:space="preserve">McCombs, M. E., &amp; Shaw, D. L. (1972). The agenda-setting function of mass media. Public Opinion Quarterly, 36(2), 176-187.</w:t>
      </w:r>
    </w:p>
    <w:p>
      <w:pPr>
        <w:bidi w:val="false"/>
        <w:spacing w:after="0" w:line="480"/>
        <w:ind w:left="709" w:hanging="709"/>
        <w:jc w:val="left"/>
      </w:pPr>
      <w:r>
        <w:rPr>
          <w:rFonts w:ascii="Times New Roman" w:cs="Times New Roman" w:eastAsia="Times New Roman" w:hAnsi="Times New Roman"/>
          <w:sz w:val="24"/>
          <w:szCs w:val="24"/>
        </w:rPr>
        <w:t xml:space="preserve">Nossek, H., &amp; Limor, Y. (2001). Fifty years in a "marriage of convenience": News media and military censorship in Israel. Communication Law and Policy, 6(1), 1-35.</w:t>
      </w:r>
    </w:p>
    <w:p>
      <w:pPr>
        <w:bidi w:val="false"/>
        <w:spacing w:after="0" w:line="480"/>
        <w:ind w:left="709" w:hanging="709"/>
        <w:jc w:val="left"/>
      </w:pPr>
      <w:r>
        <w:rPr>
          <w:rFonts w:ascii="Times New Roman" w:cs="Times New Roman" w:eastAsia="Times New Roman" w:hAnsi="Times New Roman"/>
          <w:sz w:val="24"/>
          <w:szCs w:val="24"/>
        </w:rPr>
        <w:t xml:space="preserve">Robbennolt, J. K. (2003). Apologies and legal settlement: An empirical examination. Michigan Law Review, 102(3), 460-516.</w:t>
      </w:r>
    </w:p>
    <w:p>
      <w:pPr>
        <w:bidi w:val="false"/>
        <w:spacing w:after="0" w:line="480"/>
        <w:ind w:left="709" w:hanging="709"/>
        <w:jc w:val="left"/>
      </w:pPr>
      <w:r>
        <w:rPr>
          <w:rFonts w:ascii="Times New Roman" w:cs="Times New Roman" w:eastAsia="Times New Roman" w:hAnsi="Times New Roman"/>
          <w:sz w:val="24"/>
          <w:szCs w:val="24"/>
        </w:rPr>
        <w:t xml:space="preserve">Siebert, F. S., Peterson, T., &amp; Schramm, W. (1956). Four theories of the press. University of Illinois Press.</w:t>
      </w:r>
    </w:p>
    <w:p>
      <w:pPr>
        <w:bidi w:val="false"/>
        <w:spacing w:after="0" w:line="480"/>
        <w:ind w:left="709" w:hanging="709"/>
        <w:jc w:val="left"/>
      </w:pPr>
      <w:r>
        <w:rPr>
          <w:rFonts w:ascii="Times New Roman" w:cs="Times New Roman" w:eastAsia="Times New Roman" w:hAnsi="Times New Roman"/>
          <w:sz w:val="24"/>
          <w:szCs w:val="24"/>
        </w:rPr>
        <w:t xml:space="preserve">Wolfsfeld, G. (1997). Media and political conflict: News from the Middle East. Cambridge University Press.</w:t>
      </w:r>
    </w:p>
    <w:p>
      <w:r>
        <w:br w:type="page"/>
      </w:r>
    </w:p>
    <w:p>
      <w:pPr>
        <w:pStyle w:val="Heading1"/>
        <w:bidi/>
        <w:spacing w:after="120" w:before="0" w:line="480"/>
        <w:jc w:val="right"/>
      </w:pPr>
      <w:r>
        <w:rPr>
          <w:rFonts w:ascii="David" w:cs="David" w:eastAsia="David" w:hAnsi="David"/>
          <w:b/>
          <w:bCs/>
          <w:color w:val="000000"/>
          <w:sz w:val="28"/>
          <w:szCs w:val="28"/>
          <w:rtl/>
        </w:rPr>
        <w:t xml:space="preserve">נספחים</w:t>
      </w:r>
    </w:p>
    <w:p>
      <w:pPr>
        <w:bidi/>
        <w:spacing w:after="0" w:line="480"/>
        <w:jc w:val="right"/>
      </w:pPr>
      <w:r>
        <w:rPr>
          <w:rFonts w:ascii="David" w:cs="David" w:eastAsia="David" w:hAnsi="David"/>
          <w:b w:val="false"/>
          <w:bCs w:val="false"/>
          <w:i w:val="false"/>
          <w:iCs w:val="false"/>
          <w:sz w:val="24"/>
          <w:szCs w:val="24"/>
          <w:rtl/>
        </w:rPr>
        <w:t xml:space="preserve">נספח א': צילום הכתבה שנותחה בשאלה 3, כישלון יישום רפורמת מכשירי השיקום והניידות במשרד הבריאות.</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avid" w:cs="David" w:eastAsia="David" w:hAnsi="David"/>
      <w:b/>
      <w:bCs/>
      <w:color w:val="000000"/>
      <w:sz w:val="28"/>
      <w:szCs w:val="28"/>
    </w:rPr>
  </w:style>
  <w:style w:type="paragraph" w:styleId="Heading2">
    <w:name w:val="Heading 2"/>
    <w:basedOn w:val="Normal"/>
    <w:next w:val="Normal"/>
    <w:qFormat/>
    <w:rPr>
      <w:rFonts w:ascii="David" w:cs="David" w:eastAsia="David" w:hAnsi="David"/>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2026-07-29T18:07:18.406Z</dcterms:created>
  <dcterms:modified xsi:type="dcterms:W3CDTF">2026-07-29T18:07:18.407Z</dcterms:modified>
</cp:coreProperties>
</file>

<file path=docProps/custom.xml><?xml version="1.0" encoding="utf-8"?>
<Properties xmlns="http://schemas.openxmlformats.org/officeDocument/2006/custom-properties" xmlns:vt="http://schemas.openxmlformats.org/officeDocument/2006/docPropsVTypes"/>
</file>