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1476375"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76375" cy="1476375"/>
                    </a:xfrm>
                    <a:prstGeom prst="rect">
                      <a:avLst/>
                    </a:prstGeom>
                  </pic:spPr>
                </pic:pic>
              </a:graphicData>
            </a:graphic>
          </wp:inline>
        </w:drawing>
      </w:r>
    </w:p>
    <w:p>
      <w:pPr>
        <w:bidi/>
        <w:spacing w:after="0" w:before="0" w:line="360"/>
        <w:jc w:val="center"/>
      </w:pPr>
      <w:r>
        <w:rPr>
          <w:rFonts w:ascii="David" w:cs="David" w:eastAsia="David" w:hAnsi="David"/>
          <w:b/>
          <w:bCs/>
          <w:sz w:val="28"/>
          <w:szCs w:val="28"/>
          <w:rtl/>
        </w:rPr>
        <w:t xml:space="preserve">הקריה האקדמית אונו</w:t>
      </w:r>
    </w:p>
    <w:p>
      <w:pPr>
        <w:bidi/>
        <w:spacing w:after="0" w:before="0" w:line="360"/>
        <w:jc w:val="center"/>
      </w:pPr>
      <w:r>
        <w:rPr>
          <w:rFonts w:ascii="David" w:cs="David" w:eastAsia="David" w:hAnsi="David"/>
          <w:b w:val="false"/>
          <w:bCs w:val="false"/>
          <w:sz w:val="24"/>
          <w:szCs w:val="24"/>
          <w:rtl/>
        </w:rPr>
        <w:t xml:space="preserve">הפקולטה למדעי החברה והרוח</w:t>
      </w:r>
    </w:p>
    <w:p>
      <w:pPr>
        <w:bidi/>
        <w:spacing w:after="0" w:before="300" w:line="360"/>
        <w:jc w:val="center"/>
      </w:pPr>
      <w:r>
        <w:rPr>
          <w:rFonts w:ascii="David" w:cs="David" w:eastAsia="David" w:hAnsi="David"/>
          <w:b w:val="false"/>
          <w:bCs w:val="false"/>
          <w:sz w:val="24"/>
          <w:szCs w:val="24"/>
          <w:rtl/>
        </w:rPr>
        <w:t xml:space="preserve">סמינר: תהליכי חזון ומנהיגות בארגונים</w:t>
      </w:r>
    </w:p>
    <w:p>
      <w:pPr>
        <w:bidi/>
        <w:spacing w:after="0" w:before="0" w:line="360"/>
        <w:jc w:val="center"/>
      </w:pPr>
      <w:r>
        <w:rPr>
          <w:rFonts w:ascii="David" w:cs="David" w:eastAsia="David" w:hAnsi="David"/>
          <w:b w:val="false"/>
          <w:bCs w:val="false"/>
          <w:sz w:val="24"/>
          <w:szCs w:val="24"/>
          <w:rtl/>
        </w:rPr>
        <w:t xml:space="preserve">מרצה: ד"ר עימאד ג'ראיסי</w:t>
      </w:r>
    </w:p>
    <w:p>
      <w:pPr>
        <w:bidi/>
        <w:spacing w:after="120" w:before="700" w:line="360"/>
        <w:jc w:val="center"/>
      </w:pPr>
      <w:r>
        <w:rPr>
          <w:rFonts w:ascii="David" w:cs="David" w:eastAsia="David" w:hAnsi="David"/>
          <w:b/>
          <w:bCs/>
          <w:sz w:val="36"/>
          <w:szCs w:val="36"/>
          <w:rtl/>
        </w:rPr>
        <w:t xml:space="preserve">הרקע התאורטי</w:t>
      </w:r>
    </w:p>
    <w:p>
      <w:pPr>
        <w:bidi/>
        <w:spacing w:after="0" w:before="0" w:line="360"/>
        <w:jc w:val="center"/>
      </w:pPr>
      <w:r>
        <w:rPr>
          <w:rFonts w:ascii="David" w:cs="David" w:eastAsia="David" w:hAnsi="David"/>
          <w:b w:val="false"/>
          <w:bCs w:val="false"/>
          <w:sz w:val="28"/>
          <w:szCs w:val="28"/>
          <w:rtl/>
        </w:rPr>
        <w:t xml:space="preserve">סקירת ספרות</w:t>
      </w:r>
    </w:p>
    <w:p>
      <w:pPr>
        <w:bidi/>
        <w:spacing w:after="0" w:before="400" w:line="360"/>
        <w:jc w:val="center"/>
      </w:pPr>
      <w:r>
        <w:rPr>
          <w:rFonts w:ascii="David" w:cs="David" w:eastAsia="David" w:hAnsi="David"/>
          <w:b w:val="false"/>
          <w:bCs w:val="false"/>
          <w:sz w:val="24"/>
          <w:szCs w:val="24"/>
          <w:rtl/>
        </w:rPr>
        <w:t xml:space="preserve">תפיסות מנהלי בתי ספר בדרום את מנהיגותם החזונית</w:t>
      </w:r>
    </w:p>
    <w:p>
      <w:pPr>
        <w:bidi/>
        <w:spacing w:after="0" w:before="0" w:line="360"/>
        <w:jc w:val="center"/>
      </w:pPr>
      <w:r>
        <w:rPr>
          <w:rFonts w:ascii="David" w:cs="David" w:eastAsia="David" w:hAnsi="David"/>
          <w:b w:val="false"/>
          <w:bCs w:val="false"/>
          <w:sz w:val="24"/>
          <w:szCs w:val="24"/>
          <w:rtl/>
        </w:rPr>
        <w:t xml:space="preserve">בזמן מלחמת "חרבות ברזל"</w:t>
      </w:r>
    </w:p>
    <w:p>
      <w:pPr>
        <w:bidi/>
        <w:spacing w:after="0" w:before="700" w:line="360"/>
        <w:jc w:val="center"/>
      </w:pPr>
      <w:r>
        <w:rPr>
          <w:rFonts w:ascii="David" w:cs="David" w:eastAsia="David" w:hAnsi="David"/>
          <w:b w:val="false"/>
          <w:bCs w:val="false"/>
          <w:sz w:val="24"/>
          <w:szCs w:val="24"/>
          <w:rtl/>
        </w:rPr>
        <w:t xml:space="preserve">מוגש על ידי: סלסביל אבו קוידר</w:t>
      </w:r>
    </w:p>
    <w:p>
      <w:pPr>
        <w:bidi/>
        <w:spacing w:after="0" w:before="0" w:line="360"/>
        <w:jc w:val="center"/>
      </w:pPr>
      <w:r>
        <w:rPr>
          <w:rFonts w:ascii="David" w:cs="David" w:eastAsia="David" w:hAnsi="David"/>
          <w:b w:val="false"/>
          <w:bCs w:val="false"/>
          <w:sz w:val="24"/>
          <w:szCs w:val="24"/>
          <w:rtl/>
        </w:rPr>
        <w:t xml:space="preserve">תעודת זהות: 215075086</w:t>
      </w:r>
    </w:p>
    <w:p>
      <w:pPr>
        <w:bidi/>
        <w:spacing w:after="0" w:before="700" w:line="360"/>
        <w:jc w:val="center"/>
      </w:pPr>
      <w:r>
        <w:rPr>
          <w:rFonts w:ascii="David" w:cs="David" w:eastAsia="David" w:hAnsi="David"/>
          <w:b w:val="false"/>
          <w:bCs w:val="false"/>
          <w:sz w:val="24"/>
          <w:szCs w:val="24"/>
          <w:rtl/>
        </w:rPr>
        <w:t xml:space="preserve">כ"ו באלול התשפ"ו, 8 בספטמבר 2026</w:t>
      </w:r>
    </w:p>
    <w:p>
      <w:pPr>
        <w:sectPr>
          <w:pgSz w:w="11906" w:h="16838" w:orient="portrait"/>
          <w:pgMar w:top="1417" w:right="1417" w:bottom="1417" w:left="1417" w:header="708" w:footer="708" w:gutter="0"/>
          <w:pgNumType/>
          <w:docGrid w:linePitch="360"/>
        </w:sectPr>
      </w:pPr>
    </w:p>
    <w:p>
      <w:pPr>
        <w:bidi/>
        <w:spacing w:after="120" w:before="120" w:line="360"/>
        <w:jc w:val="center"/>
      </w:pPr>
      <w:r>
        <w:rPr>
          <w:rFonts w:ascii="David" w:cs="David" w:eastAsia="David" w:hAnsi="David"/>
          <w:b/>
          <w:bCs/>
          <w:sz w:val="32"/>
          <w:szCs w:val="32"/>
          <w:rtl/>
        </w:rPr>
        <w:t xml:space="preserve">מטלה 4: הרקע התאורטי (סקירת ספרות)</w:t>
      </w:r>
    </w:p>
    <w:p>
      <w:pPr>
        <w:bidi/>
        <w:spacing w:after="0" w:before="120" w:line="360"/>
        <w:jc w:val="right"/>
      </w:pPr>
      <w:r>
        <w:rPr>
          <w:rFonts w:ascii="David" w:cs="David" w:eastAsia="David" w:hAnsi="David"/>
          <w:b/>
          <w:bCs/>
          <w:sz w:val="26"/>
          <w:szCs w:val="26"/>
          <w:rtl/>
        </w:rPr>
        <w:t xml:space="preserve">מבוא</w:t>
      </w:r>
    </w:p>
    <w:p>
      <w:pPr>
        <w:bidi/>
        <w:spacing w:after="0" w:line="360"/>
        <w:jc w:val="both"/>
      </w:pPr>
      <w:r>
        <w:rPr>
          <w:rFonts w:ascii="David" w:cs="David" w:eastAsia="David" w:hAnsi="David"/>
          <w:b w:val="false"/>
          <w:bCs w:val="false"/>
          <w:sz w:val="24"/>
          <w:szCs w:val="24"/>
          <w:rtl/>
        </w:rPr>
        <w:t xml:space="preserve">מלחמת "חרבות ברזל" פרצה בשבעה באוקטובר 2023 ושינתה בבת אחת את תנאי העבודה של מערכת החינוך בדרום הארץ. יישובי עוטף עזה פונו, ערי הדרום והפזורה הבדואית ספגו ירי מתמשך, משפחות נפרדו, מורים גויסו למילואים, ותלמידים איבדו הורים, אחים וחברים. בתי ספר נסגרו, נפתחו מחדש במקומות זרים, עברו ללמידה מרחוק וחזרו ללמידה פנים אל פנים, לעיתים כמה פעמים באותה שנה. במרכז כל אחד מהמעברים האלה עמד מנהל בית הספר.</w:t>
      </w:r>
    </w:p>
    <w:p>
      <w:pPr>
        <w:bidi/>
        <w:spacing w:after="0" w:line="360"/>
        <w:jc w:val="both"/>
      </w:pPr>
      <w:r>
        <w:rPr>
          <w:rFonts w:ascii="David" w:cs="David" w:eastAsia="David" w:hAnsi="David"/>
          <w:b w:val="false"/>
          <w:bCs w:val="false"/>
          <w:sz w:val="24"/>
          <w:szCs w:val="24"/>
          <w:rtl/>
        </w:rPr>
        <w:t xml:space="preserve">העבודה הנוכחית עוסקת בתפיסות של מנהלי בתי ספר באזור הדרום את מנהיגותם החזונית בתקופת המלחמה, ושאלת המחקר שלה היא כיצד תופסים מנהלים אלה את תפקידם המנהיגותי-חזוני בתקופת מלחמת "חרבות ברזל". הבחירה בחזון דווקא אינה מובנת מאליה. הספרות על מנהיגות במשבר מתארת תפקיד שמתכווץ אל ההווה: החלטות מהירות, ביטחון פיזי, תמיכה רגשית. חזון, לעומת זאת, הוא מבט קדימה. השאלה אם המבט הזה נדחק, משתנה או דווקא מתחזק בזמן מלחמה היא השאלה שהעבודה מבקשת לברר, והיא עושה זאת בגישה איכותנית, מתוך הפרשנות הסובייקטיבית של המנהלים עצמם.</w:t>
      </w:r>
    </w:p>
    <w:p>
      <w:pPr>
        <w:bidi/>
        <w:spacing w:after="0" w:line="360"/>
        <w:jc w:val="both"/>
      </w:pPr>
      <w:r>
        <w:rPr>
          <w:rFonts w:ascii="David" w:cs="David" w:eastAsia="David" w:hAnsi="David"/>
          <w:b w:val="false"/>
          <w:bCs w:val="false"/>
          <w:sz w:val="24"/>
          <w:szCs w:val="24"/>
          <w:rtl/>
        </w:rPr>
        <w:t xml:space="preserve">מטרת הסקירה שלהלן היא להציג את המושגים המרכזיים שעליהם נשענת העבודה ולקשור ביניהם. שלושה מושגים עומדים במרכזה: מנהיגות חזונית, להבדיל מניהול; תפיסת התפקיד של מנהל בית הספר כפרשנות סובייקטיבית; ומנהיגות בשעת משבר, ובפרט בזמן מלחמה. הסקירה בנויה כמשפך, בחמישה תתי-פרקים. היא פותחת במושגי היסוד של מנהיגות וחזון בארגונים, עוברת לתפיסת התפקיד של מנהל בית הספר, מצטמצמת למנהיגות בית ספרית במשבר ולמחקרים הראשונים על מלחמת חרבות ברזל, ומסתיימת במנהלי הדרום, בחברה היהודית ובחברה הבדואית, ובפער המחקרי שממנו צומחת שאלת המחקר.</w:t>
      </w:r>
    </w:p>
    <w:p>
      <w:pPr>
        <w:bidi/>
        <w:spacing w:after="0" w:before="120" w:line="360"/>
        <w:jc w:val="right"/>
      </w:pPr>
      <w:r>
        <w:rPr>
          <w:rFonts w:ascii="David" w:cs="David" w:eastAsia="David" w:hAnsi="David"/>
          <w:b/>
          <w:bCs/>
          <w:sz w:val="26"/>
          <w:szCs w:val="26"/>
          <w:rtl/>
        </w:rPr>
        <w:t xml:space="preserve">1. מנהיגות, ניהול וחזון בארגונים</w:t>
      </w:r>
    </w:p>
    <w:p>
      <w:pPr>
        <w:bidi/>
        <w:spacing w:after="0" w:line="360"/>
        <w:jc w:val="both"/>
      </w:pPr>
      <w:r>
        <w:rPr>
          <w:rFonts w:ascii="David" w:cs="David" w:eastAsia="David" w:hAnsi="David"/>
          <w:b w:val="false"/>
          <w:bCs w:val="false"/>
          <w:sz w:val="24"/>
          <w:szCs w:val="24"/>
          <w:rtl/>
        </w:rPr>
        <w:t xml:space="preserve">ההבחנה בין מנהיגות לניהול היא נקודת המוצא של הדיון. קוטר (Kotter, 1990) טוען כי ניהול עוסק בהתמודדות עם מורכבות, באמצעות תכנון, תקצוב, איוש ובקרה, ואילו מנהיגות עוסקת בהתמודדות עם שינוי: קביעת כיוון, גיוס אנשים סביבו והנעתם. קוטר מפרק כל אחד מהם לשלושה תהליכים מקבילים: מול התכנון והתקצוב של המנהל עומדת קביעת הכיוון של המנהיג; מול הארגון והאיוש עומד יישור האנשים סביב הכיוון, כלומר תקשורת שמביאה אותם להבין ולקבל אותו; ומול הבקרה ופתרון הבעיות עומדות ההנעה וההשראה, שמאפשרות לאנשים להתגבר על מכשולים מתוך צרכים ורגשות ולא מתוך פיקוח. ניהול טוב מייצר סדר ויכולת חיזוי, מנהיגות טובה מייצרת תנועה. שני הדברים נחוצים לארגון, אך הם אינם זהים, ואדם יכול להצטיין באחד ולהיכשל בשני. החזון, לפי תפיסה זו, אינו מסמך תלוי על הקיר אלא תמונת עתיד שמסבירה לאנשים לאן הולכים ומדוע, ושמאפשרת להם לפעול גם כשאין הנחיה מפורטת לכל מצב.</w:t>
      </w:r>
    </w:p>
    <w:p>
      <w:pPr>
        <w:bidi/>
        <w:spacing w:after="0" w:line="360"/>
        <w:jc w:val="both"/>
      </w:pPr>
      <w:r>
        <w:rPr>
          <w:rFonts w:ascii="David" w:cs="David" w:eastAsia="David" w:hAnsi="David"/>
          <w:b w:val="false"/>
          <w:bCs w:val="false"/>
          <w:sz w:val="24"/>
          <w:szCs w:val="24"/>
          <w:rtl/>
        </w:rPr>
        <w:t xml:space="preserve">באס (Bass, 1985) פיתח רעיון זה במודל המנהיגות המעצבת. הוא מבחין בינה לבין מנהיגות מתגמלת, שבה היחסים בין מנהיג למונהג הם חליפין: תגמול תמורת ביצוע, והתערבות רק כשמשהו משתבש. המנהיג המעצב אינו מסתפק בחליפין כאלה, אלא משנה את הרצונות של אנשיו עצמם, מעלה את רמת המודעות שלהם לחשיבות המטרות ומביא אותם להעדיף את טובת הקבוצה על פני האינטרס המיידי. המודל מבחין בארבעה מרכיבים: השפעה אידיאלית, שבה המנהיג משמש דוגמה אישית; הנעה מעוררת השראה, שבה הוא מנסח חזון משותף ומקנה משמעות לעבודה; גירוי אינטלקטואלי, שמזמין את הצוות לחשוב מחדש על הנחות יסוד; והתייחסות אישית לצרכיו של כל עובד. התוצאה, לפי באס, היא ביצוע מעבר לציפיות המקוריות. ההנעה מעוררת ההשראה היא המרכיב הקרוב ביותר לחזון: המנהיג מתאר עתיד רצוי במונחים פשוטים ומעורר בצוות אמונה שאפשר להגיע אליו. שני המקורות מסכימים על נקודה אחת: מנהל בלי חזון מנהל, אבל אינו מנהיג.</w:t>
      </w:r>
    </w:p>
    <w:p>
      <w:pPr>
        <w:bidi/>
        <w:spacing w:after="0" w:line="360"/>
        <w:jc w:val="both"/>
      </w:pPr>
      <w:r>
        <w:rPr>
          <w:rFonts w:ascii="David" w:cs="David" w:eastAsia="David" w:hAnsi="David"/>
          <w:b w:val="false"/>
          <w:bCs w:val="false"/>
          <w:sz w:val="24"/>
          <w:szCs w:val="24"/>
          <w:rtl/>
        </w:rPr>
        <w:t xml:space="preserve">האם ההבחנה הזאת מחזיקה גם במשבר? שינה ואחרים (Sheena et al., 2025) ראיינו 20 מנהלי בתי ספר בישראל על התנהגותם בתקופת הקורונה ומצאו שהמנהלים לא בחרו בין הסגנונות אלא שילבו אותם. הם מציעים את המושג מנהיגות משבר משולבת: פרקטיקות מתגמלות, כמו נהלים ברורים, חלוקת משימות ומעקב, מבטיחות תפקוד מיידי, ואילו המנהיגות המעצבת מגייסת את הצוות סביב מטרות משותפות ונותנת משמעות למאמץ. המודל מתאר תהליך שכבתי ומסתגל, שבו המנהל עובר בין השכבות לפי שלב המשבר. עבור העבודה הנוכחית המשמעות ברורה: השאלה אינה אם המנהל בדרום עסק בחזון או בניהול שוטף, אלא כיצד הוא תופס את היחס ביניהם כשהמלחמה נמשכת. צמח ובארט (2024) בחנו במחקר כמותי רחב את השפעתם של שלושה סגנונות מנהיגות של מנהלים, הוראתית, מעצבת ואותנטית, על שחיקת מורים, ומצאו שהמנהיגות האותנטית היא היעילה ביותר בהפחתת השחיקה. הממצא מוסיף נדבך למודל של באס: לא די בהשראה ובחזון, נדרשת גם התאמה בין מה שהמנהל אומר לבין מי שהוא. בתקופת מלחמה, שבה הצוות מזהה מיד ניסוחים חלולים, ההתאמה הזאת קריטית עוד יותר.</w:t>
      </w:r>
    </w:p>
    <w:p>
      <w:pPr>
        <w:bidi/>
        <w:spacing w:after="0" w:before="120" w:line="360"/>
        <w:jc w:val="right"/>
      </w:pPr>
      <w:r>
        <w:rPr>
          <w:rFonts w:ascii="David" w:cs="David" w:eastAsia="David" w:hAnsi="David"/>
          <w:b/>
          <w:bCs/>
          <w:sz w:val="26"/>
          <w:szCs w:val="26"/>
          <w:rtl/>
        </w:rPr>
        <w:t xml:space="preserve">2. תפיסת התפקיד של מנהל בית הספר</w:t>
      </w:r>
    </w:p>
    <w:p>
      <w:pPr>
        <w:bidi/>
        <w:spacing w:after="0" w:line="360"/>
        <w:jc w:val="both"/>
      </w:pPr>
      <w:r>
        <w:rPr>
          <w:rFonts w:ascii="David" w:cs="David" w:eastAsia="David" w:hAnsi="David"/>
          <w:b w:val="false"/>
          <w:bCs w:val="false"/>
          <w:sz w:val="24"/>
          <w:szCs w:val="24"/>
          <w:rtl/>
        </w:rPr>
        <w:t xml:space="preserve">בבית הספר החזון אינו מופשט. הוא מתורגם לאופן שבו המנהל תופס את תפקידו ביום-יום. אופלטקה (2022) מתאר את תפקיד המנהל בישראל כתפקיד שהולך ומסתבך: לצד האחריות המנהלית והפדגוגית נדרש המנהל לעצב חזון ולהוביל אליו את הצוות, ולהחזיק בו-זמנית ציפיות סותרות של משרד החינוך, הרשות המקומית, ההורים והמורים. רפורמות חוזרות ונשנות מוסיפות לתפקיד שכבות של אחריות בלי להסיר את הקודמות, וכך המנהל מוצא את עצמו מתמרן בין דרישות שאינן מתיישבות זו עם זו. השאלה כיצד מנהל מפרש את התפקיד הזה לעצמו, מה הוא רואה כליבה ומה כשוליים, היא לכן שאלה מחקרית בפני עצמה, ולא פרט טכני.</w:t>
      </w:r>
    </w:p>
    <w:p>
      <w:pPr>
        <w:bidi/>
        <w:spacing w:after="0" w:line="360"/>
        <w:jc w:val="both"/>
      </w:pPr>
      <w:r>
        <w:rPr>
          <w:rFonts w:ascii="David" w:cs="David" w:eastAsia="David" w:hAnsi="David"/>
          <w:b w:val="false"/>
          <w:bCs w:val="false"/>
          <w:sz w:val="24"/>
          <w:szCs w:val="24"/>
          <w:rtl/>
        </w:rPr>
        <w:t xml:space="preserve">דעאס ואחרים (Da'as et al., 2023) מראים כי בשגרה מנהלים מתארים את עצמם במטפורות של קברניט, מנצח על תזמורת או קטר ראשון ברכבת, דימויים של אדם שקובע כיוון ומוביל אחריו אחרים. המטפורה, לפי גישה זו, אינה קישוט לשוני אלא כלי מחקרי: היא מפשטת מציאות מורכבת ומאפשרת למנהל לומר משהו על תפקידו שלא היה מנסח בשפה ישירה. תפיסת התפקיד, אם כן, אינה רשימת מטלות אלא פרשנות סובייקטיבית שהמנהל נותן למה שנדרש ממנו, והיא משתנה בין מנהלים גם באותה מערכת ובאותם תנאים. חשיבותה של הפרשנות הזאת נובעת מכך שהיא מכוונת את הפעולה: מנהל שרואה את עצמו כקברניט יתנהג אחרת ממנהל שרואה את עצמו כמנצח, גם כשהמצב זהה. אלא שהפרשנות אינה נוצרת בחלל ריק, אלא מול ציפיות של אחרים. רייכל (2015) בחנה כיצד תופסים אנשי הצוות החינוכי את דמות המנהל הרצוי, ומצאה שבראש רשימת התפקידים שהם מייחסים לו עומדת הובלת הצוות, פיתוחו וייצוגו, ורק אחריה ההובלה הפדגוגית. דמות המנהל הרצוי, לפי הממצאים, מורכבת משני רכיבים: תכונות אישיות, ובהן כישורי תקשורת, רגישות ויחסי אנוש, וסגנון ניהול. מכאן שתפיסת התפקיד של המנהל מתעצבת גם מתוך מה שהצוות מצפה ממנו, ובמלחמה הציפיות האלה משתנות במהירות.</w:t>
      </w:r>
    </w:p>
    <w:p>
      <w:pPr>
        <w:bidi/>
        <w:spacing w:after="0" w:line="360"/>
        <w:jc w:val="both"/>
      </w:pPr>
      <w:r>
        <w:rPr>
          <w:rFonts w:ascii="David" w:cs="David" w:eastAsia="David" w:hAnsi="David"/>
          <w:b w:val="false"/>
          <w:bCs w:val="false"/>
          <w:sz w:val="24"/>
          <w:szCs w:val="24"/>
          <w:rtl/>
        </w:rPr>
        <w:t xml:space="preserve">מאץ' (Mutch, 2015), שליוותה ארבע קהילות בית ספריות בניו זילנד לאורך רעידות האדמה של 2010 ו-2011 ואחריהן, מוסיפה כי פרשנות זו מתעצבת משלושה מקורות: נטיות אישיות של המנהל, כמו רוגע, נחישות ומחויבות לקהילה; מערכות היחסים שבנה עם הצוות ועם ההורים לפני האירוע; וההקשר שבו בית הספר פועל, ובכלל זה חומרת הפגיעה והמשאבים העומדים לרשות הקהילה. בהקשר הישראלי, הלוי ושכטר (2024) מצאו כי מנהלים בשנתם הראשונה נשענים על זהות מקצועית מגובשת ועל תחושת שליחות ומשמעות כפרקטיקות חוסן מרכזיות, לצד דחיית תגובה, אופטימיות ופרספקטיבה מאוזנת כלפי אירועים מלחיצים. במחקרם עלו גם פרקטיקות יומיומיות יותר, כמו יוזמה, סדר וארגון, גמישות קוגניטיבית, שפה חיובית, שיח פנימי, סליחה עצמית, אמונה דתית ואימון גופני. חלקן פרקטיקות של הגוף, חלקן של הרוח, וכולן משמשות את המנהל כדי להמשיך לתפקד כשהתפקיד עולה על כוחותיו. תפיסת התפקיד, במילים אחרות, היא בעצמה משאב. מנהל שיודע מי הוא ולמה הוא שם מחזיק מעמד טוב יותר כשהתנאים משתנים.</w:t>
      </w:r>
    </w:p>
    <w:p>
      <w:pPr>
        <w:bidi/>
        <w:spacing w:after="0" w:before="120" w:line="360"/>
        <w:jc w:val="right"/>
      </w:pPr>
      <w:r>
        <w:rPr>
          <w:rFonts w:ascii="David" w:cs="David" w:eastAsia="David" w:hAnsi="David"/>
          <w:b/>
          <w:bCs/>
          <w:sz w:val="26"/>
          <w:szCs w:val="26"/>
          <w:rtl/>
        </w:rPr>
        <w:t xml:space="preserve">3. מנהיגות בית ספרית בשעת משבר</w:t>
      </w:r>
    </w:p>
    <w:p>
      <w:pPr>
        <w:bidi/>
        <w:spacing w:after="0" w:line="360"/>
        <w:jc w:val="both"/>
      </w:pPr>
      <w:r>
        <w:rPr>
          <w:rFonts w:ascii="David" w:cs="David" w:eastAsia="David" w:hAnsi="David"/>
          <w:b w:val="false"/>
          <w:bCs w:val="false"/>
          <w:sz w:val="24"/>
          <w:szCs w:val="24"/>
          <w:rtl/>
        </w:rPr>
        <w:t xml:space="preserve">הספרות על מנהיגות במשבר מבחינה בינה לבין מנהיגות בשגרה. סמית' וריילי (Smith &amp; Riley, 2012) מסבירים כי מנהיגות בית ספרית רגילה ממקמת את בית הספר לקראת העתיד ומעצימה צוות ותלמידים לקראת מצוינות בהוראה ובלמידה, ואילו מנהיגות במשבר עוסקת באירועים, ברגשות ובהשלכות של ההווה המיידי, במטרה לצמצם את הנזק לבית הספר ולקהילתו. הם מבחינים בין שלבי המשבר, מההיערכות שלפניו, דרך התגובה בזמן אמת, ועד ההתאוששות והלמידה שאחריו, ומזהים תכונות נדרשות כמו החלטה מהירה על בסיס מידע חלקי, תקשורת ברורה, יצירתיות, אמפתיה ויכולת לעבור בין החלטות אינטואיטיביות לשיטתיות. הם מדגישים שהתכונות האלה שונות במהותן מאלה של מנהיגות שגרתית, ושמנהל מצוין בשגרה אינו בהכרח מנהל מצוין במשבר, ולהפך. השלב שאחרי המשבר, שבו בית הספר לומד מהאירוע ומתחדש, הוא השלב שבו החזון חוזר לתמונה.</w:t>
      </w:r>
    </w:p>
    <w:p>
      <w:pPr>
        <w:bidi/>
        <w:spacing w:after="0" w:line="360"/>
        <w:jc w:val="both"/>
      </w:pPr>
      <w:r>
        <w:rPr>
          <w:rFonts w:ascii="David" w:cs="David" w:eastAsia="David" w:hAnsi="David"/>
          <w:b w:val="false"/>
          <w:bCs w:val="false"/>
          <w:sz w:val="24"/>
          <w:szCs w:val="24"/>
          <w:rtl/>
        </w:rPr>
        <w:t xml:space="preserve">סקירת היקף של המחקרים על מנהיגות חינוכית במשברים (Striepe &amp; Cunningham, 2022) מצאה שהספרות חוזרת על כמה עקרונות: המנהיג נדרש להגיב מהר ובגמישות, לשתף אחרים בהובלה, לתקשר ברציפות עם הצוות ועם הקהילה ולדאוג לרווחתם, וגם לרווחתו שלו. הסקירה נכתבה לפני המלחמה הנוכחית, ורוב המחקרים שבה עוסקים באסונות טבע ובמגפה, כלומר במשברים שאינם מכוונים נגד הקהילה עצמה. הריס וג'ונס (Harris &amp; Jones, 2020) הוסיפו, על רקע הקורונה, כי בשיבוש ממושך המודלים המוכרים של מנהיגות מאבדים מתוקפם: אין ספר הדרכה, המנהלים מעצבים את התפקיד מחדש תוך כדי תנועה, ומנהיגות מבוזרת ודאגה לרווחת הצוות הופכות מהמלצה לצורך. הם מפנים תשומת לב גם למחיר הרגשי שמשלמים המנהלים עצמם, שנדרשים להרגיע אחרים בזמן שהם עצמם חרדים. בישראל, שכטר ואחרים (2024) ראיינו 22 מנהלי חטיבות ביניים מחמישה מחוזות בקורונה וזיהו חמישה אתגרים: ניהולי-ארגוני, ניהול מרחוק, ניהול הלמידה הארגונית, תמיכה במשאב האנושי, ותמיכה "מלמעלה" לצד שמירה על הצוות מ"רעשים חיצוניים". האתגרים היו דומים בשתי החברות, אך בחברה הערבית המנהל והמורים פעלו יותר כקולקטיב ומרחקי הסמכות הצטמצמו, ממצא חשוב לנוכח הרכב האוכלוסייה בדרום. רייכל ועובד (2024) ראיינו מנהלות חטיבות ביניים על אותה תקופה וזיהו ארבעה אתגרים: הקשר עם ההורים והשלכותיו, תגובות התלמידים למשבר בזמנו ולאחריו, המעבר לטכנו-פדגוגיה, והבירוקרטיה של משרד החינוך. עם זאת הן מצאו שחלק ניכר מהמנהלות הצליחו להפוך את המשבר לנתיב צמיחה. תמונה דומה עולה ממחקרן של כהן זכריה וטובין (2024), שליוו צוות מחנכות בחטיבת ביניים לאורך שלוש תקופות, לפני הקורונה, בזמנה ואחריה, ובחנו מתי משבר אכן הופך להזדמנות ומתי הוא מותיר את הצוות במקומו. המנהל, לפי מחקר זה, משמש גם מעין חיץ: הוא סופג את הלחץ שמגיע מהמערכת ומהציבור ומנסה למנוע ממנו לחלחל אל הצוות, כדי שהמורים יוכלו להתרכז בתלמידים.</w:t>
      </w:r>
    </w:p>
    <w:p>
      <w:pPr>
        <w:bidi/>
        <w:spacing w:after="0" w:line="360"/>
        <w:jc w:val="both"/>
      </w:pPr>
      <w:r>
        <w:rPr>
          <w:rFonts w:ascii="David" w:cs="David" w:eastAsia="David" w:hAnsi="David"/>
          <w:b w:val="false"/>
          <w:bCs w:val="false"/>
          <w:sz w:val="24"/>
          <w:szCs w:val="24"/>
          <w:rtl/>
        </w:rPr>
        <w:t xml:space="preserve">מכאן עולה מתח פנימי. המשבר דורש מהמנהל להתרכז בהווה, ואילו המנהיגות החזונית דורשת ממנו להביט קדימה. ממצאי דעאס ואחרים (Da'as et al., 2023) ממחישים מתח זה: במחקר על 42 מנהלי חטיבות ביניים, ערבים ויהודים, המטפורות שבאמצעותן תיארו המנהלים את תפקידם בקורונה התארגנו סביב שלושה תפקידים, ארגוני, מקצועי ורגשי. בולט במיוחד השימוש במטפורות של מלחמה: הנגיף תואר כאויב בלתי נראה, בית הספר כחזית, וחלק מהמנהלים ראו את עצמם כחיילים המבצעים פקודות. אחרים תיארו את עצמם כציפור שרואה את התמונה המלאה. אם בקורונה המלחמה הייתה מטפורה, במחקר הנוכחי היא המציאות עצמה, ומעניין לבדוק אילו דימויים תופסים את מקומה. ייתכן שמנהלים במלחמה ממשית יימנעו דווקא ממטפורות צבאיות, ויחפשו דימויים של בית, עוגן או מקלט, כפי שעלה כבר אצל אנשי החינוך לגיל הרך. זו שאלה אמפירית, והמחקר הנוכחי יכול לתת לה מענה.</w:t>
      </w:r>
    </w:p>
    <w:p>
      <w:pPr>
        <w:bidi/>
        <w:spacing w:after="0" w:before="120" w:line="360"/>
        <w:jc w:val="right"/>
      </w:pPr>
      <w:r>
        <w:rPr>
          <w:rFonts w:ascii="David" w:cs="David" w:eastAsia="David" w:hAnsi="David"/>
          <w:b/>
          <w:bCs/>
          <w:sz w:val="26"/>
          <w:szCs w:val="26"/>
          <w:rtl/>
        </w:rPr>
        <w:t xml:space="preserve">4. מנהלי בתי ספר במלחמת חרבות ברזל</w:t>
      </w:r>
    </w:p>
    <w:p>
      <w:pPr>
        <w:bidi/>
        <w:spacing w:after="0" w:line="360"/>
        <w:jc w:val="both"/>
      </w:pPr>
      <w:r>
        <w:rPr>
          <w:rFonts w:ascii="David" w:cs="David" w:eastAsia="David" w:hAnsi="David"/>
          <w:b w:val="false"/>
          <w:bCs w:val="false"/>
          <w:sz w:val="24"/>
          <w:szCs w:val="24"/>
          <w:rtl/>
        </w:rPr>
        <w:t xml:space="preserve">המחקרים הראשונים על המלחמה מצביעים על שינוי בתפיסת התפקיד. בר-און ושכטר (Bar-On &amp; Schechter, 2026a) ראיינו 33 מנהלים שבתי הספר שלהם פונו, מבתי ספר יסודיים, חטיבות, תיכונים וחינוך מיוחד, וזיהו ארבעה ממדים של פעלנות: פעלנות תוך-אישית הנשענת על זהות פנימית, פעלנות ביקורתית שצמחה מתסכול מול כשלים מערכתיים ומכשולים בירוקרטיים, פעלנות שיתופית של בניית רשתות אמון ושותפויות, ופעלנות יוזמת שהניעה חדשנות והתחדשות. הממדים האלה אינם נפרדים: הביקורת על המערכת היא שדחפה מנהלים לבנות שותפויות משלהם, והשותפויות הן שאפשרו ליזום. המנהלים לא המתינו להנחיות, אלא ייצרו לעצמם מרחב פעולה, ותפקידם התברר כמרכזי ביצירת תחושת ביטחון ובשמירה על רציפות חינוכית בתנאים של אי-ודאות קיצונית. מבחינת העבודה הנוכחית, הממצא המעניין ביותר הוא הפעלנות התוך-אישית: מנהלים שהמשיכו לפעול מתוך זהות פנימית ברורה גם כשבית הספר הפיזי לא היה קיים עוד. זו, במובן מסוים, מנהיגות חזונית במצבה הטהור ביותר, חזון בלי בניין. במחקר המשך על אותם מנהלים מפונים בחנו בר-און ושכטר (Bar-On &amp; Schechter, 2026b) את המטפורות שבאמצעותן תיארו המנהלים את תפקידם, וזיהו חמישה צירים תפקודיים הפועלים במקביל: המנהל כמודל לחיקוי, כאסטרטג, כמכיל רגשית, כמבצע וכמנהיג תפעולי. ציר האסטרטג הוא המקום שבו החזון שורד במלחמה: המנהל שממשיך לחשוב קדימה גם כשהוא עסוק בהישרדות. הכותבים מדגישים שמנהיגות בזמן מלחמה אינה מצטמצמת להישרדות, אלא מכוונת לשימור חוסן הקהילה ולרציפות חינוכית למרות הפינוי, הטראומה והאיום הביטחוני.</w:t>
      </w:r>
    </w:p>
    <w:p>
      <w:pPr>
        <w:bidi/>
        <w:spacing w:after="0" w:line="360"/>
        <w:jc w:val="both"/>
      </w:pPr>
      <w:r>
        <w:rPr>
          <w:rFonts w:ascii="David" w:cs="David" w:eastAsia="David" w:hAnsi="David"/>
          <w:b w:val="false"/>
          <w:bCs w:val="false"/>
          <w:sz w:val="24"/>
          <w:szCs w:val="24"/>
          <w:rtl/>
        </w:rPr>
        <w:t xml:space="preserve">ניסים ונייפלד (Nissim &amp; Naifeld, 2025) בחנו במחקר משולב 177 אנשי חינוך לגיל הרך, תיארו אותם כעוגנים בתוך כאוס מתוך מסגרת של מנהיגות מסתגלת וזריזה, ומצאו עומס רגשי כבד לצד אחריות מוגברת ומורכבות ניהולית. גננות מובילות תפסו את עצמן כבעלות תכונות מנהיגות במידה רבה יותר מסייעות, אך לא נמצא קשר בין תפיסת המנהיגות לבין תחושת הביטחון במקום העבודה. כלומר, תפיסת התפקיד המנהיגותי מתעצבת גם בלי ביטחון פיזי, ואולי דווקא בהיעדרו. קפלן ואחרים (2025) ליוו מנהלות חדשות שנכנסו לתפקיד עם פרוץ המלחמה, ומצאו כי לאחר ההלם הראשוני הן נעזרו במקורות תמיכה שונים כדי להתמקד במשימות הניהול ולבנות שגרה חדשה המותאמת למצב. מה שאפשר את השגרה הזאת היה, לצד התמיכה, החזון החינוכי, התקשורת הבין-אישית והאיזון בין מיקוד במשימה לתמיכה רגשית. זהו המחקר היחיד שנמצא שבו החזון נבחן במפורש בזמן המלחמה, וממצאיו מרמזים שהחזון אינו מותרות של ימי שגרה אלא כלי עבודה בשעת חירום. הייזמן ואחרים (2026) הרחיבו את המבט אל מחנכות הכיתה, ובהן מחנכות מיישובי עוטף עזה, שנמצאו בחזית ההתמודדות הרגשית, החברתית והחינוכית. הן בחנו את תרומתן של קהילות מקצועיות לומדות לחוסנן, והשוו את תפיסת התפקיד של המחנכות בשגרה לתפיסתו במלחמה. הממצא המרכזי לענייננו הוא שתפיסת התפקיד אינה נתון קבוע: היא משתנה עם הנסיבות, וניתן לעצב אותה באמצעות מסגרת מקצועית תומכת. אם הדבר נכון למחנכות, סביר שהוא נכון גם למנהלים. ארבעת המחקרים משרטטים יחד תמונה עקבית: הקורונה הייתה משבר של ניהול מרחוק, ואילו המלחמה היא משבר של קרבה, של פחד פיזי, של אובדן ושל צורך במגע אנושי. בקורונה המנהל ניהל דרך המסך, במלחמה הוא נדרש להיות נוכח, לעיתים במקום שאינו בית הספר שלו ומול צוות שחלקו מגויס או מפונה. השינוי הזה בטיב המשבר הוא שמצדיק מחקר נפרד, ולא השלכה של ממצאי הקורונה על המלחמה.</w:t>
      </w:r>
    </w:p>
    <w:p>
      <w:pPr>
        <w:bidi/>
        <w:spacing w:after="0" w:before="120" w:line="360"/>
        <w:jc w:val="right"/>
      </w:pPr>
      <w:r>
        <w:rPr>
          <w:rFonts w:ascii="David" w:cs="David" w:eastAsia="David" w:hAnsi="David"/>
          <w:b/>
          <w:bCs/>
          <w:sz w:val="26"/>
          <w:szCs w:val="26"/>
          <w:rtl/>
        </w:rPr>
        <w:t xml:space="preserve">5. מנהלי בתי ספר בדרום: הון, משאבים והפער המחקרי</w:t>
      </w:r>
    </w:p>
    <w:p>
      <w:pPr>
        <w:bidi/>
        <w:spacing w:after="0" w:line="360"/>
        <w:jc w:val="both"/>
      </w:pPr>
      <w:r>
        <w:rPr>
          <w:rFonts w:ascii="David" w:cs="David" w:eastAsia="David" w:hAnsi="David"/>
          <w:b w:val="false"/>
          <w:bCs w:val="false"/>
          <w:sz w:val="24"/>
          <w:szCs w:val="24"/>
          <w:rtl/>
        </w:rPr>
        <w:t xml:space="preserve">בקצה המשפך נמצאים מנהלי הדרום עצמם. מחקרם של אל-סעיד ואחרים (2025) הוא הקרוב ביותר להקשר של העבודה הנוכחית: החוקרים ראיינו עשרה מנהלים מהחברה הבדואית בנגב, בגישה סלוטוגנית המתמקדת בגורמים השומרים על תפקוד בריא במצבי דחק, ומצא כי הם פעלו "מאפס למאה": גייסו משאבים בעצמם מול פערי תשתית קשים בלמידה מרחוק, בלי אינטרנט יציב ובלי מכשירים לתלמידים, ובד בבד התמודדו עם פחדים אישיים ומקצועיים. גורמי התמיכה החיצוניים כללו את משרד החינוך, ובעיקר מפקחים שסייעו בציוד טכנולוגי ובשירותים פסיכולוגיים. בתי הספר הפכו למרכזי תמיכה חברתית ולמקום מקלט פיזי, ונפתח שיח רגשי חדש עם ההורים, שינוי שהמנהלים תיארו כרווח יחיד של המשבר. המנהלים תיארו גם קושי ייחודי לחברה הבדואית: הלמידה מרחוק פגשה קודים תרבותיים של פרטיות, וכניסת זרים דרך המסך אל המרחב הביתי של תלמידים ומורים עוררה התנגדות, כך שהמנהל נדרש לתווך לא רק בין המערכת לצוות אלא גם בין הטכנולוגיה לתרבות. תמונה משלימה עולה ממחקרם של אבו-גוידר וסולומוביץ' (Abu-Gweder &amp; Solomovich, 2025), שראיינו 20 מורות ומורים מבתי ספר יסודיים בכפרים הבלתי מוכרים: המעבר ללמידה מרחוק בזמן המלחמה שינה את יחסי המורים וההורים, מהגנה על הילדים לשותפות בלמידה, והטכנולוגיה, שנתפסה תחילה כאיום, הפכה לערוץ תקשורת אמין שיצר רשת חברתית בין מורים, הורים ותלמידים. גם כאן המנהל הוא זה שאפשר את השינוי, אך קולו שלו נשמע במחקר רק בעקיפין.</w:t>
      </w:r>
    </w:p>
    <w:p>
      <w:pPr>
        <w:bidi/>
        <w:spacing w:after="0" w:line="360"/>
        <w:jc w:val="both"/>
      </w:pPr>
      <w:r>
        <w:rPr>
          <w:rFonts w:ascii="David" w:cs="David" w:eastAsia="David" w:hAnsi="David"/>
          <w:b w:val="false"/>
          <w:bCs w:val="false"/>
          <w:sz w:val="24"/>
          <w:szCs w:val="24"/>
          <w:rtl/>
        </w:rPr>
        <w:t xml:space="preserve">ממצאים אלה מתחברים לתפיסת ההון של בורדייה (Bourdieu, 1986), שלפיה ההון מופיע בשלוש צורות: הון כלכלי, הניתן להמרה מיידית לכסף; הון תרבותי, המגולם בידע, בהשכלה ובתעודות; והון חברתי, שהוא מכלול המשאבים הממשיים והפוטנציאליים הנובעים מרשת של קשרים מוכרים. היקפו של ההון החברתי תלוי בגודל הרשת ובהון של כל אחד מחבריה, ורשת כזאת אינה נתון טבעי אלא תוצר של מאמץ מתמשך להפוך קשרים מקריים לקשרים שאפשר להישען עליהם. מנהל שגייס ציוד, מתנדבים ותמיכה נפשית בתוך ימים לא עשה זאת מאפס, אלא הפעיל הון שצבר לפני המלחמה, ורשת המורים, ההורים והתלמידים שנוצרה סביב המסך היא בדיוק הון כזה בהתהוותו. מנהיגות חזונית במלחמה נשענת, אם כן, לא רק על תמונת עתיד אלא גם על ההון שהמנהל צבר לפניה, ועל היכולת להמיר אותו למשאבים ממשיים כשהמערכת עצמה מתקשה לספק אותם. מנהל בית ספר בדרום, יהודי או בדואי, פועל בתוך רשתות כאלה, והשאלה כיצד הוא תופס את תפקידו החזוני אינה ניתנת להפרדה מהשאלה על אילו רשתות הוא נשען.</w:t>
      </w:r>
    </w:p>
    <w:p>
      <w:pPr>
        <w:bidi/>
        <w:spacing w:after="0" w:line="360"/>
        <w:jc w:val="both"/>
      </w:pPr>
      <w:r>
        <w:rPr>
          <w:rFonts w:ascii="David" w:cs="David" w:eastAsia="David" w:hAnsi="David"/>
          <w:b w:val="false"/>
          <w:bCs w:val="false"/>
          <w:sz w:val="24"/>
          <w:szCs w:val="24"/>
          <w:rtl/>
        </w:rPr>
        <w:t xml:space="preserve">הספרות שנסקרה מציעה שלושה עוגנים: החזון כליבת המנהיגות, להבדיל מניהול (Bass, 1985; Kotter, 1990); מנהיגות המשבר כמעבר ממיקוד בעתיד למיקוד בהווה (Harris &amp; Jones, 2020; Mutch, 2015; Smith &amp; Riley, 2012); ותפיסת התפקיד כפרשנות סובייקטיבית שהיא גם משאב, וגם תוצר של ציפיות הסביבה ושל מסגרות תמיכה (רייכל, 2015; הייזמן ואחרים, 2026; הלוי ושכטר, 2024; Da'as et al., 2023). המחקרים על חרבות ברזל עסקו עד כה במנהלים מפונים, במנהלות חדשות, בגיל הרך, במחנכות כיתה, במורים בחברה הבדואית או במנהליה, ואף אחד מהם לא בחן במישרין כיצד מנהלים בדרום, יהודים ובדואים, תופסים את הממד החזוני של תפקידם בזמן שהמלחמה נמשכת. נוסף על כך, רוב המחקרים בחנו את המנהלים בדיעבד או בחודשים הראשונים של המלחמה, ואילו בדרום המלחמה התמשכה, וכך גם ההתמודדות. פער זה הוא שמצדיק את שאלת המחקר ואת הבחירה בגישה איכותנית, שנקטו גם דעאס ואחרים (Da'as et al., 2023) וגם בר-און ושכטר (Bar-On &amp; Schechter, 2026a), ושמאפשרת לשמוע את הפרשנות של המנהלים במילים שלהם: האם החזון נדחק לשוליים לטובת ההווה, או שהוא דווקא הופך לכלי שבאמצעותו המנהל מחזיק את בית הספר יחד.</w:t>
      </w:r>
    </w:p>
    <w:p>
      <w:r>
        <w:br w:type="page"/>
      </w:r>
    </w:p>
    <w:p>
      <w:pPr>
        <w:bidi/>
        <w:spacing w:after="120" w:before="120" w:line="360"/>
        <w:jc w:val="center"/>
      </w:pPr>
      <w:r>
        <w:rPr>
          <w:rFonts w:ascii="David" w:cs="David" w:eastAsia="David" w:hAnsi="David"/>
          <w:b/>
          <w:bCs/>
          <w:sz w:val="32"/>
          <w:szCs w:val="32"/>
          <w:rtl/>
        </w:rPr>
        <w:t xml:space="preserve">רשימת מקורות</w:t>
      </w:r>
    </w:p>
    <w:p>
      <w:pPr>
        <w:bidi/>
        <w:spacing w:after="0" w:line="360"/>
        <w:ind w:left="720" w:hanging="720"/>
        <w:jc w:val="right"/>
      </w:pPr>
      <w:r>
        <w:rPr>
          <w:rFonts w:ascii="David" w:cs="David" w:eastAsia="David" w:hAnsi="David"/>
          <w:sz w:val="24"/>
          <w:szCs w:val="24"/>
          <w:rtl/>
        </w:rPr>
        <w:t xml:space="preserve">אופלטקה, י' (2022). יסודות מינהל החינוך: מנהיגות וניהול בארגון החינוכי (מהדורה רביעית). פרדס.</w:t>
      </w:r>
    </w:p>
    <w:p>
      <w:pPr>
        <w:bidi/>
        <w:spacing w:after="0" w:line="360"/>
        <w:ind w:left="720" w:hanging="720"/>
        <w:jc w:val="right"/>
      </w:pPr>
      <w:r>
        <w:rPr>
          <w:rFonts w:ascii="David" w:cs="David" w:eastAsia="David" w:hAnsi="David"/>
          <w:sz w:val="24"/>
          <w:szCs w:val="24"/>
          <w:rtl/>
        </w:rPr>
        <w:t xml:space="preserve">אל-סעיד, ח', אבו-גוידר, ע', וקפלן, ח' (2025). מנהלים בדואים תחת אש: מאפס למאה – גיוס משאבים ותגובות רגשיות בעקבות אירועי ה-7 באוקטובר ומלחמת חרבות ברזל. זמן חינוך, 10, 163-183. https://www.telhai.ac.il/sites/default/files/2025-09/מאמר%209.pdf</w:t>
      </w:r>
    </w:p>
    <w:p>
      <w:pPr>
        <w:bidi/>
        <w:spacing w:after="0" w:line="360"/>
        <w:ind w:left="720" w:hanging="720"/>
        <w:jc w:val="right"/>
      </w:pPr>
      <w:r>
        <w:rPr>
          <w:rFonts w:ascii="David" w:cs="David" w:eastAsia="David" w:hAnsi="David"/>
          <w:sz w:val="24"/>
          <w:szCs w:val="24"/>
          <w:rtl/>
        </w:rPr>
        <w:t xml:space="preserve">הייזמן, א', חנוכה, מ', ושכטר, ח' (2026). אקוסיסטם של חוסן: קהילות מקצועיות לומדות כמעצבות תפיסת תפקיד וחוסן מקצועי של מחנכות כיתה. עיונים במינהל ובארגון החינוך, 40, 293-325. https://kaye.ac.il/wp-content/uploads/2025/12/1.pdf</w:t>
      </w:r>
    </w:p>
    <w:p>
      <w:pPr>
        <w:bidi/>
        <w:spacing w:after="0" w:line="360"/>
        <w:ind w:left="720" w:hanging="720"/>
        <w:jc w:val="right"/>
      </w:pPr>
      <w:r>
        <w:rPr>
          <w:rFonts w:ascii="David" w:cs="David" w:eastAsia="David" w:hAnsi="David"/>
          <w:sz w:val="24"/>
          <w:szCs w:val="24"/>
          <w:rtl/>
        </w:rPr>
        <w:t xml:space="preserve">הלוי, ל', ושכטר, ח' (2024). חוסן ניהולי: פרקטיקות חוסן בקרב מנהלי בית ספר בעת כניסתם לתפקיד. עיונים במינהל ובארגון החינוך, 38, 299-328.</w:t>
      </w:r>
    </w:p>
    <w:p>
      <w:pPr>
        <w:bidi/>
        <w:spacing w:after="0" w:line="360"/>
        <w:ind w:left="720" w:hanging="720"/>
        <w:jc w:val="right"/>
      </w:pPr>
      <w:r>
        <w:rPr>
          <w:rFonts w:ascii="David" w:cs="David" w:eastAsia="David" w:hAnsi="David"/>
          <w:sz w:val="24"/>
          <w:szCs w:val="24"/>
          <w:rtl/>
        </w:rPr>
        <w:t xml:space="preserve">כהן זכריה, מ', וטובין, ד' (2024). משבר כהזדמנות? צוות מחנכות לפני הקורונה, בזמן המגפה ואחריה. עיונים בחינוך, 24, 205-222.</w:t>
      </w:r>
    </w:p>
    <w:p>
      <w:pPr>
        <w:bidi/>
        <w:spacing w:after="0" w:line="360"/>
        <w:ind w:left="720" w:hanging="720"/>
        <w:jc w:val="right"/>
      </w:pPr>
      <w:r>
        <w:rPr>
          <w:rFonts w:ascii="David" w:cs="David" w:eastAsia="David" w:hAnsi="David"/>
          <w:sz w:val="24"/>
          <w:szCs w:val="24"/>
          <w:rtl/>
        </w:rPr>
        <w:t xml:space="preserve">צמח, ס', ובארט, ע' (2024). סגנונות מנהיגות של מנהלי בתי ספר כמנבאים הפחתת שחיקת מורים. חמדעת, יז. https://www.hemdat.ac.il/wp-content/uploads/2024/08/סגנונות-מנהיגות-כמנבאת-שחיקה.pdf</w:t>
      </w:r>
    </w:p>
    <w:p>
      <w:pPr>
        <w:bidi/>
        <w:spacing w:after="0" w:line="360"/>
        <w:ind w:left="720" w:hanging="720"/>
        <w:jc w:val="right"/>
      </w:pPr>
      <w:r>
        <w:rPr>
          <w:rFonts w:ascii="David" w:cs="David" w:eastAsia="David" w:hAnsi="David"/>
          <w:sz w:val="24"/>
          <w:szCs w:val="24"/>
          <w:rtl/>
        </w:rPr>
        <w:t xml:space="preserve">קפלן, ח', כהן, ה', כלפון, ע', יערי, ג', וגלעד, ל' (2025). "לייצר משהו חדש בזמן שאת בעצמך חדשה": מנהלות חדשות בתקופת מלחמה. דפים, 82. https://dapim.mofet.macam.ac.il/issue/דפים-82/</w:t>
      </w:r>
    </w:p>
    <w:p>
      <w:pPr>
        <w:bidi/>
        <w:spacing w:after="0" w:line="360"/>
        <w:ind w:left="720" w:hanging="720"/>
        <w:jc w:val="right"/>
      </w:pPr>
      <w:r>
        <w:rPr>
          <w:rFonts w:ascii="David" w:cs="David" w:eastAsia="David" w:hAnsi="David"/>
          <w:sz w:val="24"/>
          <w:szCs w:val="24"/>
          <w:rtl/>
        </w:rPr>
        <w:t xml:space="preserve">רייכל, נ' (2015). מנהל בית הספר הרצוי ותפקידיו במשקפי הסגל החינוכי. עיונים במינהל ובארגון החינוך, 34, 111-132.</w:t>
      </w:r>
    </w:p>
    <w:p>
      <w:pPr>
        <w:bidi/>
        <w:spacing w:after="0" w:line="360"/>
        <w:ind w:left="720" w:hanging="720"/>
        <w:jc w:val="right"/>
      </w:pPr>
      <w:r>
        <w:rPr>
          <w:rFonts w:ascii="David" w:cs="David" w:eastAsia="David" w:hAnsi="David"/>
          <w:sz w:val="24"/>
          <w:szCs w:val="24"/>
          <w:rtl/>
        </w:rPr>
        <w:t xml:space="preserve">רייכל, נ', ועובד, א' (2024). משבר הקורונה – אתגרים, דרכי התמודדות והשלכות על תפיסת החינוך במשקפיים של מנהלות חטיבות ביניים. עיונים בחינוך, 24, 461-476.</w:t>
      </w:r>
    </w:p>
    <w:p>
      <w:pPr>
        <w:bidi/>
        <w:spacing w:after="0" w:line="360"/>
        <w:ind w:left="720" w:hanging="720"/>
        <w:jc w:val="right"/>
      </w:pPr>
      <w:r>
        <w:rPr>
          <w:rFonts w:ascii="David" w:cs="David" w:eastAsia="David" w:hAnsi="David"/>
          <w:sz w:val="24"/>
          <w:szCs w:val="24"/>
          <w:rtl/>
        </w:rPr>
        <w:t xml:space="preserve">שכטר, ח', דעאס, ר', וקדח, מ' (2024). ניהול בתקופת משבר: אתגרי מנהלי בתי ספר בתקופת הקורונה. עיונים במינהל ובארגון החינוך, 38, 9-37.</w:t>
      </w:r>
    </w:p>
    <w:p>
      <w:pPr>
        <w:spacing w:after="0" w:line="360"/>
        <w:ind w:left="720" w:hanging="720"/>
        <w:jc w:val="left"/>
      </w:pPr>
      <w:r>
        <w:rPr>
          <w:rFonts w:ascii="David" w:cs="David" w:eastAsia="David" w:hAnsi="David"/>
          <w:i w:val="false"/>
          <w:iCs w:val="false"/>
          <w:sz w:val="24"/>
          <w:szCs w:val="24"/>
        </w:rPr>
        <w:t xml:space="preserve">Abu-Gweder, A., &amp; Solomovich, L. (2025). From protection to learning: How Arab-Bedouin teachers relate to parents in the shadow of the Gaza-Israel war. </w:t>
      </w:r>
      <w:r>
        <w:rPr>
          <w:rFonts w:ascii="David" w:cs="David" w:eastAsia="David" w:hAnsi="David"/>
          <w:i/>
          <w:iCs/>
          <w:sz w:val="24"/>
          <w:szCs w:val="24"/>
        </w:rPr>
        <w:t xml:space="preserve">Issues in Educational Research, 35</w:t>
      </w:r>
      <w:r>
        <w:rPr>
          <w:rFonts w:ascii="David" w:cs="David" w:eastAsia="David" w:hAnsi="David"/>
          <w:i w:val="false"/>
          <w:iCs w:val="false"/>
          <w:sz w:val="24"/>
          <w:szCs w:val="24"/>
        </w:rPr>
        <w:t xml:space="preserve">(1), 1-19. https://www.iier.org.au/iier35/abu-gweder.pdf</w:t>
      </w:r>
    </w:p>
    <w:p>
      <w:pPr>
        <w:spacing w:after="0" w:line="360"/>
        <w:ind w:left="720" w:hanging="720"/>
        <w:jc w:val="left"/>
      </w:pPr>
      <w:r>
        <w:rPr>
          <w:rFonts w:ascii="David" w:cs="David" w:eastAsia="David" w:hAnsi="David"/>
          <w:i w:val="false"/>
          <w:iCs w:val="false"/>
          <w:sz w:val="24"/>
          <w:szCs w:val="24"/>
        </w:rPr>
        <w:t xml:space="preserve">Bar-On, Y., &amp; Schechter, C. (2026a). Agentic leadership during a war crisis: School principals displaced by war. </w:t>
      </w:r>
      <w:r>
        <w:rPr>
          <w:rFonts w:ascii="David" w:cs="David" w:eastAsia="David" w:hAnsi="David"/>
          <w:i/>
          <w:iCs/>
          <w:sz w:val="24"/>
          <w:szCs w:val="24"/>
        </w:rPr>
        <w:t xml:space="preserve">Education Sciences, 16</w:t>
      </w:r>
      <w:r>
        <w:rPr>
          <w:rFonts w:ascii="David" w:cs="David" w:eastAsia="David" w:hAnsi="David"/>
          <w:i w:val="false"/>
          <w:iCs w:val="false"/>
          <w:sz w:val="24"/>
          <w:szCs w:val="24"/>
        </w:rPr>
        <w:t xml:space="preserve">(1), Article 156. https://doi.org/10.3390/educsci16010156</w:t>
      </w:r>
    </w:p>
    <w:p>
      <w:pPr>
        <w:spacing w:after="0" w:line="360"/>
        <w:ind w:left="720" w:hanging="720"/>
        <w:jc w:val="left"/>
      </w:pPr>
      <w:r>
        <w:rPr>
          <w:rFonts w:ascii="David" w:cs="David" w:eastAsia="David" w:hAnsi="David"/>
          <w:i w:val="false"/>
          <w:iCs w:val="false"/>
          <w:sz w:val="24"/>
          <w:szCs w:val="24"/>
        </w:rPr>
        <w:t xml:space="preserve">Bar-On, Y., &amp; Schechter, C. (2026b). Leadership metaphors: Evacuated principals' role during a war crisis. </w:t>
      </w:r>
      <w:r>
        <w:rPr>
          <w:rFonts w:ascii="David" w:cs="David" w:eastAsia="David" w:hAnsi="David"/>
          <w:i/>
          <w:iCs/>
          <w:sz w:val="24"/>
          <w:szCs w:val="24"/>
        </w:rPr>
        <w:t xml:space="preserve">Management in Education</w:t>
      </w:r>
      <w:r>
        <w:rPr>
          <w:rFonts w:ascii="David" w:cs="David" w:eastAsia="David" w:hAnsi="David"/>
          <w:i w:val="false"/>
          <w:iCs w:val="false"/>
          <w:sz w:val="24"/>
          <w:szCs w:val="24"/>
        </w:rPr>
        <w:t xml:space="preserve">. Advance online publication. https://doi.org/10.1177/08920206261462722</w:t>
      </w:r>
    </w:p>
    <w:p>
      <w:pPr>
        <w:spacing w:after="0" w:line="360"/>
        <w:ind w:left="720" w:hanging="720"/>
        <w:jc w:val="left"/>
      </w:pPr>
      <w:r>
        <w:rPr>
          <w:rFonts w:ascii="David" w:cs="David" w:eastAsia="David" w:hAnsi="David"/>
          <w:i w:val="false"/>
          <w:iCs w:val="false"/>
          <w:sz w:val="24"/>
          <w:szCs w:val="24"/>
        </w:rPr>
        <w:t xml:space="preserve">Bass, B. M. (1985). </w:t>
      </w:r>
      <w:r>
        <w:rPr>
          <w:rFonts w:ascii="David" w:cs="David" w:eastAsia="David" w:hAnsi="David"/>
          <w:i/>
          <w:iCs/>
          <w:sz w:val="24"/>
          <w:szCs w:val="24"/>
        </w:rPr>
        <w:t xml:space="preserve">Leadership and performance beyond expectations</w:t>
      </w:r>
      <w:r>
        <w:rPr>
          <w:rFonts w:ascii="David" w:cs="David" w:eastAsia="David" w:hAnsi="David"/>
          <w:i w:val="false"/>
          <w:iCs w:val="false"/>
          <w:sz w:val="24"/>
          <w:szCs w:val="24"/>
        </w:rPr>
        <w:t xml:space="preserve">. Free Press.</w:t>
      </w:r>
    </w:p>
    <w:p>
      <w:pPr>
        <w:spacing w:after="0" w:line="360"/>
        <w:ind w:left="720" w:hanging="720"/>
        <w:jc w:val="left"/>
      </w:pPr>
      <w:r>
        <w:rPr>
          <w:rFonts w:ascii="David" w:cs="David" w:eastAsia="David" w:hAnsi="David"/>
          <w:i w:val="false"/>
          <w:iCs w:val="false"/>
          <w:sz w:val="24"/>
          <w:szCs w:val="24"/>
        </w:rPr>
        <w:t xml:space="preserve">Bourdieu, P. (1986). The forms of capital. In J. G. Richardson (Ed.), </w:t>
      </w:r>
      <w:r>
        <w:rPr>
          <w:rFonts w:ascii="David" w:cs="David" w:eastAsia="David" w:hAnsi="David"/>
          <w:i/>
          <w:iCs/>
          <w:sz w:val="24"/>
          <w:szCs w:val="24"/>
        </w:rPr>
        <w:t xml:space="preserve">Handbook of theory and research for the sociology of education</w:t>
      </w:r>
      <w:r>
        <w:rPr>
          <w:rFonts w:ascii="David" w:cs="David" w:eastAsia="David" w:hAnsi="David"/>
          <w:i w:val="false"/>
          <w:iCs w:val="false"/>
          <w:sz w:val="24"/>
          <w:szCs w:val="24"/>
        </w:rPr>
        <w:t xml:space="preserve"> (pp. 241-258). Greenwood Press.</w:t>
      </w:r>
    </w:p>
    <w:p>
      <w:pPr>
        <w:spacing w:after="0" w:line="360"/>
        <w:ind w:left="720" w:hanging="720"/>
        <w:jc w:val="left"/>
      </w:pPr>
      <w:r>
        <w:rPr>
          <w:rFonts w:ascii="David" w:cs="David" w:eastAsia="David" w:hAnsi="David"/>
          <w:i w:val="false"/>
          <w:iCs w:val="false"/>
          <w:sz w:val="24"/>
          <w:szCs w:val="24"/>
        </w:rPr>
        <w:t xml:space="preserve">Da'as, R., Qadach, M., &amp; Schechter, C. (2023). Crisis leadership: Principals' metaphors during COVID-19. </w:t>
      </w:r>
      <w:r>
        <w:rPr>
          <w:rFonts w:ascii="David" w:cs="David" w:eastAsia="David" w:hAnsi="David"/>
          <w:i/>
          <w:iCs/>
          <w:sz w:val="24"/>
          <w:szCs w:val="24"/>
        </w:rPr>
        <w:t xml:space="preserve">Educational Management Administration &amp; Leadership</w:t>
      </w:r>
      <w:r>
        <w:rPr>
          <w:rFonts w:ascii="David" w:cs="David" w:eastAsia="David" w:hAnsi="David"/>
          <w:i w:val="false"/>
          <w:iCs w:val="false"/>
          <w:sz w:val="24"/>
          <w:szCs w:val="24"/>
        </w:rPr>
        <w:t xml:space="preserve">. Advance online publication. https://doi.org/10.1177/17411432231170580</w:t>
      </w:r>
    </w:p>
    <w:p>
      <w:pPr>
        <w:spacing w:after="0" w:line="360"/>
        <w:ind w:left="720" w:hanging="720"/>
        <w:jc w:val="left"/>
      </w:pPr>
      <w:r>
        <w:rPr>
          <w:rFonts w:ascii="David" w:cs="David" w:eastAsia="David" w:hAnsi="David"/>
          <w:i w:val="false"/>
          <w:iCs w:val="false"/>
          <w:sz w:val="24"/>
          <w:szCs w:val="24"/>
        </w:rPr>
        <w:t xml:space="preserve">Harris, A., &amp; Jones, M. (2020). COVID 19 – school leadership in disruptive times. </w:t>
      </w:r>
      <w:r>
        <w:rPr>
          <w:rFonts w:ascii="David" w:cs="David" w:eastAsia="David" w:hAnsi="David"/>
          <w:i/>
          <w:iCs/>
          <w:sz w:val="24"/>
          <w:szCs w:val="24"/>
        </w:rPr>
        <w:t xml:space="preserve">School Leadership &amp; Management, 40</w:t>
      </w:r>
      <w:r>
        <w:rPr>
          <w:rFonts w:ascii="David" w:cs="David" w:eastAsia="David" w:hAnsi="David"/>
          <w:i w:val="false"/>
          <w:iCs w:val="false"/>
          <w:sz w:val="24"/>
          <w:szCs w:val="24"/>
        </w:rPr>
        <w:t xml:space="preserve">(4), 243-247. https://doi.org/10.1080/13632434.2020.1811479</w:t>
      </w:r>
    </w:p>
    <w:p>
      <w:pPr>
        <w:spacing w:after="0" w:line="360"/>
        <w:ind w:left="720" w:hanging="720"/>
        <w:jc w:val="left"/>
      </w:pPr>
      <w:r>
        <w:rPr>
          <w:rFonts w:ascii="David" w:cs="David" w:eastAsia="David" w:hAnsi="David"/>
          <w:i w:val="false"/>
          <w:iCs w:val="false"/>
          <w:sz w:val="24"/>
          <w:szCs w:val="24"/>
        </w:rPr>
        <w:t xml:space="preserve">Kotter, J. P. (1990). What leaders really do. </w:t>
      </w:r>
      <w:r>
        <w:rPr>
          <w:rFonts w:ascii="David" w:cs="David" w:eastAsia="David" w:hAnsi="David"/>
          <w:i/>
          <w:iCs/>
          <w:sz w:val="24"/>
          <w:szCs w:val="24"/>
        </w:rPr>
        <w:t xml:space="preserve">Harvard Business Review, 68</w:t>
      </w:r>
      <w:r>
        <w:rPr>
          <w:rFonts w:ascii="David" w:cs="David" w:eastAsia="David" w:hAnsi="David"/>
          <w:i w:val="false"/>
          <w:iCs w:val="false"/>
          <w:sz w:val="24"/>
          <w:szCs w:val="24"/>
        </w:rPr>
        <w:t xml:space="preserve">(3), 103-111.</w:t>
      </w:r>
    </w:p>
    <w:p>
      <w:pPr>
        <w:spacing w:after="0" w:line="360"/>
        <w:ind w:left="720" w:hanging="720"/>
        <w:jc w:val="left"/>
      </w:pPr>
      <w:r>
        <w:rPr>
          <w:rFonts w:ascii="David" w:cs="David" w:eastAsia="David" w:hAnsi="David"/>
          <w:i w:val="false"/>
          <w:iCs w:val="false"/>
          <w:sz w:val="24"/>
          <w:szCs w:val="24"/>
        </w:rPr>
        <w:t xml:space="preserve">Mutch, C. (2015). Leadership in times of crisis: Dispositional, relational and contextual factors influencing school principals' actions. </w:t>
      </w:r>
      <w:r>
        <w:rPr>
          <w:rFonts w:ascii="David" w:cs="David" w:eastAsia="David" w:hAnsi="David"/>
          <w:i/>
          <w:iCs/>
          <w:sz w:val="24"/>
          <w:szCs w:val="24"/>
        </w:rPr>
        <w:t xml:space="preserve">International Journal of Disaster Risk Reduction, 14</w:t>
      </w:r>
      <w:r>
        <w:rPr>
          <w:rFonts w:ascii="David" w:cs="David" w:eastAsia="David" w:hAnsi="David"/>
          <w:i w:val="false"/>
          <w:iCs w:val="false"/>
          <w:sz w:val="24"/>
          <w:szCs w:val="24"/>
        </w:rPr>
        <w:t xml:space="preserve">, 186-194. https://doi.org/10.1016/j.ijdrr.2015.06.005</w:t>
      </w:r>
    </w:p>
    <w:p>
      <w:pPr>
        <w:spacing w:after="0" w:line="360"/>
        <w:ind w:left="720" w:hanging="720"/>
        <w:jc w:val="left"/>
      </w:pPr>
      <w:r>
        <w:rPr>
          <w:rFonts w:ascii="David" w:cs="David" w:eastAsia="David" w:hAnsi="David"/>
          <w:i w:val="false"/>
          <w:iCs w:val="false"/>
          <w:sz w:val="24"/>
          <w:szCs w:val="24"/>
        </w:rPr>
        <w:t xml:space="preserve">Nissim, Y., &amp; Naifeld, E. (2025). Early childhood educators: Anchors amidst chaos. Agility and adaptive leadership in Israel's October 7th war. </w:t>
      </w:r>
      <w:r>
        <w:rPr>
          <w:rFonts w:ascii="David" w:cs="David" w:eastAsia="David" w:hAnsi="David"/>
          <w:i/>
          <w:iCs/>
          <w:sz w:val="24"/>
          <w:szCs w:val="24"/>
        </w:rPr>
        <w:t xml:space="preserve">Journal of Early Childhood Teacher Education, 46</w:t>
      </w:r>
      <w:r>
        <w:rPr>
          <w:rFonts w:ascii="David" w:cs="David" w:eastAsia="David" w:hAnsi="David"/>
          <w:i w:val="false"/>
          <w:iCs w:val="false"/>
          <w:sz w:val="24"/>
          <w:szCs w:val="24"/>
        </w:rPr>
        <w:t xml:space="preserve">(2), 323-344. https://doi.org/10.1080/10901027.2024.2436355</w:t>
      </w:r>
    </w:p>
    <w:p>
      <w:pPr>
        <w:spacing w:after="0" w:line="360"/>
        <w:ind w:left="720" w:hanging="720"/>
        <w:jc w:val="left"/>
      </w:pPr>
      <w:r>
        <w:rPr>
          <w:rFonts w:ascii="David" w:cs="David" w:eastAsia="David" w:hAnsi="David"/>
          <w:i w:val="false"/>
          <w:iCs w:val="false"/>
          <w:sz w:val="24"/>
          <w:szCs w:val="24"/>
        </w:rPr>
        <w:t xml:space="preserve">Sheena, D., Benoliel, P., &amp; Berkovich, I. (2025). A qualitative exploration of principals' transformational leadership and transactional leadership behaviors during the COVID-19 crisis: The rise of integrated crisis leadership. </w:t>
      </w:r>
      <w:r>
        <w:rPr>
          <w:rFonts w:ascii="David" w:cs="David" w:eastAsia="David" w:hAnsi="David"/>
          <w:i/>
          <w:iCs/>
          <w:sz w:val="24"/>
          <w:szCs w:val="24"/>
        </w:rPr>
        <w:t xml:space="preserve">Frontiers in Education, 10</w:t>
      </w:r>
      <w:r>
        <w:rPr>
          <w:rFonts w:ascii="David" w:cs="David" w:eastAsia="David" w:hAnsi="David"/>
          <w:i w:val="false"/>
          <w:iCs w:val="false"/>
          <w:sz w:val="24"/>
          <w:szCs w:val="24"/>
        </w:rPr>
        <w:t xml:space="preserve">, Article 1576165. https://doi.org/10.3389/feduc.2025.1576165</w:t>
      </w:r>
    </w:p>
    <w:p>
      <w:pPr>
        <w:spacing w:after="0" w:line="360"/>
        <w:ind w:left="720" w:hanging="720"/>
        <w:jc w:val="left"/>
      </w:pPr>
      <w:r>
        <w:rPr>
          <w:rFonts w:ascii="David" w:cs="David" w:eastAsia="David" w:hAnsi="David"/>
          <w:i w:val="false"/>
          <w:iCs w:val="false"/>
          <w:sz w:val="24"/>
          <w:szCs w:val="24"/>
        </w:rPr>
        <w:t xml:space="preserve">Smith, L., &amp; Riley, D. (2012). School leadership in times of crisis. </w:t>
      </w:r>
      <w:r>
        <w:rPr>
          <w:rFonts w:ascii="David" w:cs="David" w:eastAsia="David" w:hAnsi="David"/>
          <w:i/>
          <w:iCs/>
          <w:sz w:val="24"/>
          <w:szCs w:val="24"/>
        </w:rPr>
        <w:t xml:space="preserve">School Leadership &amp; Management, 32</w:t>
      </w:r>
      <w:r>
        <w:rPr>
          <w:rFonts w:ascii="David" w:cs="David" w:eastAsia="David" w:hAnsi="David"/>
          <w:i w:val="false"/>
          <w:iCs w:val="false"/>
          <w:sz w:val="24"/>
          <w:szCs w:val="24"/>
        </w:rPr>
        <w:t xml:space="preserve">(1), 57-71. https://doi.org/10.1080/13632434.2011.614941</w:t>
      </w:r>
    </w:p>
    <w:p>
      <w:pPr>
        <w:spacing w:after="0" w:line="360"/>
        <w:ind w:left="720" w:hanging="720"/>
        <w:jc w:val="left"/>
      </w:pPr>
      <w:r>
        <w:rPr>
          <w:rFonts w:ascii="David" w:cs="David" w:eastAsia="David" w:hAnsi="David"/>
          <w:i w:val="false"/>
          <w:iCs w:val="false"/>
          <w:sz w:val="24"/>
          <w:szCs w:val="24"/>
        </w:rPr>
        <w:t xml:space="preserve">Striepe, M., &amp; Cunningham, C. (2022). Understanding educational leadership during times of crises: A scoping review. </w:t>
      </w:r>
      <w:r>
        <w:rPr>
          <w:rFonts w:ascii="David" w:cs="David" w:eastAsia="David" w:hAnsi="David"/>
          <w:i/>
          <w:iCs/>
          <w:sz w:val="24"/>
          <w:szCs w:val="24"/>
        </w:rPr>
        <w:t xml:space="preserve">Journal of Educational Administration, 60</w:t>
      </w:r>
      <w:r>
        <w:rPr>
          <w:rFonts w:ascii="David" w:cs="David" w:eastAsia="David" w:hAnsi="David"/>
          <w:i w:val="false"/>
          <w:iCs w:val="false"/>
          <w:sz w:val="24"/>
          <w:szCs w:val="24"/>
        </w:rPr>
        <w:t xml:space="preserve">(2), 133-147. https://doi.org/10.1108/JEA-03-2021-0057</w:t>
      </w:r>
    </w:p>
    <w:sectPr>
      <w:headerReference w:type="first" r:id="rId7"/>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60"/>
      <w:jc w:val="right"/>
    </w:pPr>
    <w:r>
      <w:rPr>
        <w:rFonts w:ascii="David" w:cs="David" w:eastAsia="David" w:hAnsi="David"/>
        <w:b/>
        <w:bCs/>
        <w:sz w:val="24"/>
        <w:szCs w:val="24"/>
        <w:rtl/>
      </w:rPr>
      <w:t xml:space="preserve">סלסביל אבו קוידר, ת"ז 215075086</w:t>
    </w:r>
  </w:p>
  <w:p>
    <w:pPr>
      <w:bidi/>
      <w:spacing w:after="0" w:line="360"/>
      <w:jc w:val="right"/>
    </w:pPr>
    <w:r>
      <w:rPr>
        <w:rFonts w:ascii="David" w:cs="David" w:eastAsia="David" w:hAnsi="David"/>
        <w:b w:val="false"/>
        <w:bCs w:val="false"/>
        <w:sz w:val="24"/>
        <w:szCs w:val="24"/>
        <w:rtl/>
      </w:rPr>
      <w:t xml:space="preserve">סמינר: תהליכי חזון ומנהיגות בארגונים, מרצה: ד"ר עימאד ג'ראיסי</w:t>
    </w:r>
  </w:p>
  <w:p>
    <w:pPr>
      <w:bidi/>
      <w:spacing w:after="0" w:line="360"/>
      <w:jc w:val="right"/>
    </w:pPr>
    <w:r>
      <w:rPr>
        <w:rFonts w:ascii="David" w:cs="David" w:eastAsia="David" w:hAnsi="David"/>
        <w:b w:val="false"/>
        <w:bCs w:val="false"/>
        <w:sz w:val="24"/>
        <w:szCs w:val="24"/>
        <w:rtl/>
      </w:rPr>
      <w:t xml:space="preserve">נושא המחקר: תפיסות מנהלי בתי ספר בדרום את מנהיגותם החזונית בזמן מלחמת חרבות ברזל</w:t>
    </w:r>
  </w:p>
  <w:p>
    <w:pPr>
      <w:bidi/>
      <w:spacing w:after="0" w:line="360"/>
      <w:jc w:val="right"/>
    </w:pPr>
    <w:r>
      <w:rPr>
        <w:rFonts w:ascii="David" w:cs="David" w:eastAsia="David" w:hAnsi="David"/>
        <w:b w:val="false"/>
        <w:bCs w:val="false"/>
        <w:sz w:val="24"/>
        <w:szCs w:val="24"/>
        <w:rtl/>
      </w:rPr>
      <w:t xml:space="preserve">שאלת המחקר: כיצד תופסים מנהלי בתי ספר באזור הדרום את תפקידם המנהיגותי-חזוני בתקופת מלחמת "חרבות ברזל"?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9a2fb18362491f5515b17468b7b0a30dbd635b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2026-09-08T22:15:58.436Z</dcterms:created>
  <dcterms:modified xsi:type="dcterms:W3CDTF">2026-09-08T22:15:58.455Z</dcterms:modified>
</cp:coreProperties>
</file>

<file path=docProps/custom.xml><?xml version="1.0" encoding="utf-8"?>
<Properties xmlns="http://schemas.openxmlformats.org/officeDocument/2006/custom-properties" xmlns:vt="http://schemas.openxmlformats.org/officeDocument/2006/docPropsVTypes"/>
</file>