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מרים ___________________</w:t>
      </w:r>
    </w:p>
    <w:p>
      <w:pPr>
        <w:bidi w:val="1"/>
        <w:spacing w:line="360" w:lineRule="auto" w:after="120"/>
        <w:jc w:val="center"/>
      </w:pPr>
      <w:r>
        <w:rPr>
          <w:rFonts w:ascii="David" w:hAnsi="David" w:cs="David"/>
          <w:b w:val="0"/>
          <w:i w:val="0"/>
          <w:sz w:val="26"/>
          <w:szCs w:val="26"/>
          <w:rtl w:val="1"/>
        </w:rPr>
        <w:t>ת.ז: ___________________</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 ישבתי מול השקף הזה והבנתי שכל מה שחשבתי שאני יודעת על הגנה דורש בדיקה מחדש.</w:t>
      </w:r>
    </w:p>
    <w:p>
      <w:pPr>
        <w:bidi w:val="1"/>
        <w:spacing w:line="360" w:lineRule="auto" w:after="160"/>
        <w:jc w:val="both"/>
      </w:pPr>
      <w:r>
        <w:rPr>
          <w:rFonts w:ascii="David" w:hAnsi="David" w:cs="David"/>
          <w:b w:val="0"/>
          <w:i w:val="0"/>
          <w:sz w:val="24"/>
          <w:szCs w:val="24"/>
          <w:rtl w:val="1"/>
        </w:rPr>
        <w:t>הדבר השני שהקורס חידש לי הוא הדגש על מוגבלויות בלתי נראות, על לקויות למידה ועל אוטיזם. עד היום נטיתי לזהות סיכון רק כשהוא בולט לעין, ולמדתי שדווקא הקושי שלא רואים אותו מבחוץ הוא לעיתים המסוכן ביותר, כי הוא לא מזמין את ההגנה שהוא צריך. קרן חזרה והדגישה שהקורס מבקש להבין את התהליכים שמובילים אדם למצב סיכון, ולא רק להצביע על הקושי שלו. זה שינה לי את השאלה, מ"מה לא בסדר אצל הילד" ל"מה קרה בדרך שהביא אותו לכאן". הדרישה להביא דוגמה משלנו לכל מפגש הכריחה אותי לבדוק את התבנית הזאת שוב ושוב על מקרים אמיתיים.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 העבודה על המצגת לא הייתה בשבילי עוד מטלה, היא הפכה את הנתונים היבשים לפרצוף של אדם.</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 במקום להרגיע אותי, ההבנה הזאת השאירה אותי עם אי נוחות שאני חושבת שדווקא טובה לי.</w:t>
      </w:r>
    </w:p>
    <w:p>
      <w:pPr>
        <w:bidi w:val="1"/>
        <w:spacing w:line="360" w:lineRule="auto" w:after="160"/>
        <w:jc w:val="both"/>
      </w:pPr>
      <w:r>
        <w:rPr>
          <w:rFonts w:ascii="David" w:hAnsi="David" w:cs="David"/>
          <w:b w:val="0"/>
          <w:i w:val="0"/>
          <w:sz w:val="24"/>
          <w:szCs w:val="24"/>
          <w:rtl w:val="1"/>
        </w:rPr>
        <w:t>היה לי גם רגע לא נעים של הסתכלות פנימה. נזכרתי בפעמים שבהן מיהרתי להחליט במקום מישהו כי ככה היה לי יותר בטוח ויותר קל, ואמרתי לעצמי שאני עושה את זה למענו. הקורס אילץ אותי להודות שלפעמים ההגנה שאני נותנת היא בעצם נוחות שלי, לא צורך שלו. זה לא נעים לכתוב את זה, אבל זו אולי התובנה הכי חשובה שאני לוקחת.</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200"/>
        <w:jc w:val="right"/>
      </w:pPr>
      <w:r>
        <w:rPr>
          <w:rFonts w:ascii="David" w:hAnsi="David" w:cs="David"/>
          <w:b/>
          <w:i w:val="0"/>
          <w:sz w:val="28"/>
          <w:szCs w:val="28"/>
          <w:rtl w:val="1"/>
        </w:rPr>
        <w:t>חלק ב: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אוטיזם</w:t>
      </w:r>
    </w:p>
    <w:p>
      <w:pPr>
        <w:bidi w:val="1"/>
        <w:spacing w:line="360" w:lineRule="auto" w:after="160"/>
        <w:jc w:val="both"/>
      </w:pPr>
      <w:r>
        <w:rPr>
          <w:rFonts w:ascii="David" w:hAnsi="David" w:cs="David"/>
          <w:b w:val="0"/>
          <w:i w:val="0"/>
          <w:sz w:val="24"/>
          <w:szCs w:val="24"/>
          <w:rtl w:val="1"/>
        </w:rPr>
        <w:t>הנושא שבחרתי להעמיק בו צמח ישירות מהעבודה שלנו על מעון בני ציון, המתח בין החובה להגן על אדם עם אוטיזם לבין הזכות שלו להחליט על חייו. המתח הזה איננו רק שאלה מוסרית מופשטת, הוא עומד בבסיס המעבר שהאמנה הבינלאומית בדבר זכויותיהם של אנשים עם מוגבלות חוללה, ממודל שראה באדם עם מוגבלות מושא לטיפול ולהגנה אל מודל שרואה בו נושא זכויות ובעל כשירות משפטית שווה. במילים אחרות, השאלה כבר איננה רק כמה להגן, אלא איך להגן בלי לשלול מהאדם את מעמדו כמי שמחליט על חייו.</w:t>
      </w:r>
    </w:p>
    <w:p>
      <w:pPr>
        <w:bidi w:val="1"/>
        <w:spacing w:line="360" w:lineRule="auto" w:after="160"/>
        <w:jc w:val="both"/>
      </w:pPr>
      <w:r>
        <w:rPr>
          <w:rFonts w:ascii="David" w:hAnsi="David" w:cs="David"/>
          <w:b w:val="0"/>
          <w:i w:val="0"/>
          <w:sz w:val="24"/>
          <w:szCs w:val="24"/>
          <w:rtl w:val="1"/>
        </w:rPr>
        <w:t>הבחירה בנושא נשענת ישירות על מה שלמדנו בקורס. כבר בשיעור הראשון הציגה קרן את הקשר בין מוגבלות לסיכון, ואת הנתונים שלפיהם אנשים עם מוגבלות נמצאים בסיכון מוגבר להתעללות, שחלק ניכר מהפגיעות מתרחש דווקא בתוך מסגרות טיפוליות, ושהמוגבלות עצמה מקשה על הדיווח ועל החקירה. לצד אלה למדנו על מגוון הסיכונים שאליהם חשופים אנשים עם מוגבלות, מהתעללות מילולית ופיזית ועד הזנחה, פגיעה מינית וניצול. המסר שחזר לאורך כל הקורס היה שהסיכון אינו תכונה של האדם אלא נוצר במפגש בינו לבין סביבה שאינה מותאמת ובתלות שלו באחרים. דווקא ההבנה הזאת מחייבת לשאול לא רק כמה להגן, אלא איך להגן בלי לרוקן את האוטונומיה של האדם, וזו נקודת המוצא שממנה יצאתי אל המקורות.</w:t>
      </w:r>
    </w:p>
    <w:p>
      <w:pPr>
        <w:bidi w:val="1"/>
        <w:spacing w:line="360" w:lineRule="auto" w:after="160"/>
        <w:jc w:val="both"/>
      </w:pPr>
      <w:r>
        <w:rPr>
          <w:rFonts w:ascii="David" w:hAnsi="David" w:cs="David"/>
          <w:b w:val="0"/>
          <w:i w:val="0"/>
          <w:sz w:val="24"/>
          <w:szCs w:val="24"/>
          <w:rtl w:val="1"/>
        </w:rPr>
        <w:t>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ושאנשים עם מוגבלות נפשית עלולים להיות פגיעים במיוחד (Hughes et al., 2012). הממצא הזה חשוב במיוחד למי שנמצא על הרצף, משום שהקושי לתקשר את הפגיעה, לזהות אותה כפגיעה או להתלונן עליה הוא בדיוק מה שהופך את האדם למטרה קלה. כאן ההגנה איננה מותרות, היא הכרח.</w:t>
      </w:r>
    </w:p>
    <w:p>
      <w:pPr>
        <w:bidi w:val="1"/>
        <w:spacing w:line="360" w:lineRule="auto" w:after="160"/>
        <w:jc w:val="both"/>
      </w:pPr>
      <w:r>
        <w:rPr>
          <w:rFonts w:ascii="David" w:hAnsi="David" w:cs="David"/>
          <w:b w:val="0"/>
          <w:i w:val="0"/>
          <w:sz w:val="24"/>
          <w:szCs w:val="24"/>
          <w:rtl w:val="1"/>
        </w:rPr>
        <w:t>הפיתוי המובן הוא להסיק שאם הסיכון כה גבוה, יש להגן יותר, ולעיתים גם להחליט במקום האדם. דווקא כאן למדתי לעצור. ההיגיון שאומר "הוא לא מסוגל להחליט, לכן נחליט בשבילו" הוא אותו היגיון שאפשר את מה שקרה בבני ציון, שם ההנחה שהדיירים חסרי יכולת הצדיקה שליטה מוחלטת בחייהם. ההגנה והשליטה נראו כאותו דבר, וזו הייתה הטעות.</w:t>
      </w:r>
    </w:p>
    <w:p>
      <w:pPr>
        <w:bidi w:val="1"/>
        <w:spacing w:line="360" w:lineRule="auto" w:after="160"/>
        <w:jc w:val="both"/>
      </w:pPr>
      <w:r>
        <w:rPr>
          <w:rFonts w:ascii="David" w:hAnsi="David" w:cs="David"/>
          <w:b w:val="0"/>
          <w:i w:val="0"/>
          <w:sz w:val="24"/>
          <w:szCs w:val="24"/>
          <w:rtl w:val="1"/>
        </w:rPr>
        <w:t>הממצא שהפך לי את המבט הגיע ממחקר איכותני שהקשיב ישירות למבוגרים אוטיסטים עם מוגבלות שכלית. עבורם אוטונומיה פירושה "להיות מי שאני", ובחירה ושליטה על החיים אינן מנוגדות לתחושת ביטחון אלא תנאי לה. המשתתפים תיארו סביבה בטוחה ככזו שמאפשרת להם לתקשר בדרך שלהם ולהחזיק שליטה על מה שקורה להם, ולא ככזו ששומרת עליהם באמצעות צמצום הבחירות שלהם (Ryan et al., 2024). זו הייתה עבורי הוכחה ששני הצדדים של המתח לא באמת עומדים זה מול זה, ושדווקא מי שחווים את המוגבלות מבפנים מבקשים הגנה שלא באה על חשבון הקול שלהם.</w:t>
      </w:r>
    </w:p>
    <w:p>
      <w:pPr>
        <w:bidi w:val="1"/>
        <w:spacing w:line="360" w:lineRule="auto" w:after="160"/>
        <w:jc w:val="both"/>
      </w:pPr>
      <w:r>
        <w:rPr>
          <w:rFonts w:ascii="David" w:hAnsi="David" w:cs="David"/>
          <w:b w:val="0"/>
          <w:i w:val="0"/>
          <w:sz w:val="24"/>
          <w:szCs w:val="24"/>
          <w:rtl w:val="1"/>
        </w:rPr>
        <w:t>ההשלכה המעשית מתבררת בעבודה של אנשי המקצוע בשטח. מחקר ישראלי שבחן תפיסות ושיקולים של עובדות סוציאליות בתהליכי מינוי אפוטרופסות מול קבלת החלטות נתמכת מצא שלמרות תיקון 18 לחוק הכשרות המשפטית משנת 2016, שנועד לצמצם את השימוש באפוטרופסות ולקדם חלופות כמו קבלת החלטות נתמכת, נותר פער בין חזון הרפורמה לבין הפרקטיקה בשטח. הבחירה בין אפוטרופסות לתמיכה רחוקה מלהיות טכנית, והיא נשענת על תפיסות של אנשי המקצוע לגבי אבחון האדם, רמת התפקוד שלו ורצונו, ועל מטרות של מניעת סיכון וקידום איכות חיים. הכותבות ממליצות על שינוי בהכשרה ובמדיניות שיאפשר מעבר ממודל האפוטרופסות אל מודל של תמיכה, שבו האדם נשאר בעל ההחלטה ומקבל סביבו מעגל שעוזר לו להבין, לשקול ולבחור (הולר וורנר, 2025). הגישה הזאת שוברת את הקישור האוטומטי בין קושי בקבלת החלטות לבין שלילת הזכות להחליט, קישור שעמד בבסיס המודל הישן.</w:t>
      </w:r>
    </w:p>
    <w:p>
      <w:pPr>
        <w:bidi w:val="1"/>
        <w:spacing w:line="360" w:lineRule="auto" w:after="160"/>
        <w:jc w:val="both"/>
      </w:pPr>
      <w:r>
        <w:rPr>
          <w:rFonts w:ascii="David" w:hAnsi="David" w:cs="David"/>
          <w:b w:val="0"/>
          <w:i w:val="0"/>
          <w:sz w:val="24"/>
          <w:szCs w:val="24"/>
          <w:rtl w:val="1"/>
        </w:rPr>
        <w:t>כשמצרפים את שלושת המקורות מתקבלת עמדה שאני לוקחת איתי.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הקושי הוא שאין קו ברור שמפריד בין השניים, וכל מקרה דורש שיקול דעת מחדש. הכרעה שמתאימה לאדם אחד עלולה להיות שגויה לחלוטין עבור אחר, וזה מה שהופך את העבודה הזאת לתובענית כל כך. מבחינתי המשמעות היא לבנות יחד עם האדם עם האוטיזם את הכלים, הניסיון והביטחון שיאפשרו לו להחליט, במקום להחליט בשבילו כברירת מחדל. זו הגנה שמכבדת את מי שהיא מיועדת לו.</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tl.gov.il/Publications/Social_Security/124/Documents/holer30.pdf" TargetMode="External"/><Relationship Id="rId10" Type="http://schemas.openxmlformats.org/officeDocument/2006/relationships/hyperlink" Target="https://doi.org/10.1016/S0140-6736(11)61851-5" TargetMode="External"/><Relationship Id="rId11"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