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sz w:val="36"/>
          <w:szCs w:val="36"/>
        </w:rPr>
        <w:t xml:space="preserve">Seminar paper</w:t>
      </w:r>
    </w:p>
    <w:p>
      <w:pPr>
        <w:spacing w:after="200"/>
        <w:jc w:val="center"/>
      </w:pPr>
      <w:r>
        <w:rPr>
          <w:rFonts w:ascii="Times New Roman" w:cs="Times New Roman" w:eastAsia="Times New Roman" w:hAnsi="Times New Roman"/>
          <w:b/>
          <w:bCs/>
          <w:sz w:val="24"/>
          <w:szCs w:val="24"/>
        </w:rPr>
        <w:t xml:space="preserve">Topic:</w:t>
      </w:r>
    </w:p>
    <w:p>
      <w:pPr>
        <w:spacing w:after="600"/>
        <w:jc w:val="center"/>
      </w:pPr>
      <w:r>
        <w:rPr>
          <w:rFonts w:ascii="Times New Roman" w:cs="Times New Roman" w:eastAsia="Times New Roman" w:hAnsi="Times New Roman"/>
          <w:sz w:val="28"/>
          <w:szCs w:val="28"/>
        </w:rPr>
        <w:t xml:space="preserve">The Effect of Educational Games on Improving Reading Comprehension Skills among Fourth-Grade EFL Students</w:t>
      </w:r>
    </w:p>
    <w:p>
      <w:pPr>
        <w:spacing w:after="200"/>
        <w:jc w:val="center"/>
      </w:pPr>
      <w:r>
        <w:rPr>
          <w:rFonts w:ascii="Times New Roman" w:cs="Times New Roman" w:eastAsia="Times New Roman" w:hAnsi="Times New Roman"/>
          <w:sz w:val="24"/>
          <w:szCs w:val="24"/>
        </w:rPr>
        <w:t xml:space="preserve">Supervisor: Dr Hala Hanna-Irsheid</w:t>
      </w:r>
    </w:p>
    <w:p>
      <w:pPr>
        <w:spacing w:after="200"/>
        <w:jc w:val="center"/>
      </w:pPr>
      <w:r>
        <w:rPr>
          <w:rFonts w:ascii="Times New Roman" w:cs="Times New Roman" w:eastAsia="Times New Roman" w:hAnsi="Times New Roman"/>
          <w:b/>
          <w:bCs/>
          <w:sz w:val="24"/>
          <w:szCs w:val="24"/>
        </w:rPr>
        <w:t xml:space="preserve">Course:</w:t>
      </w:r>
    </w:p>
    <w:p>
      <w:pPr>
        <w:spacing w:after="200"/>
        <w:jc w:val="center"/>
      </w:pPr>
      <w:r>
        <w:rPr>
          <w:rFonts w:ascii="Times New Roman" w:cs="Times New Roman" w:eastAsia="Times New Roman" w:hAnsi="Times New Roman"/>
          <w:sz w:val="24"/>
          <w:szCs w:val="24"/>
        </w:rPr>
        <w:t xml:space="preserve">Didactics Seminar in Teaching English (62163-1)</w:t>
      </w:r>
    </w:p>
    <w:p>
      <w:pPr>
        <w:spacing w:after="600"/>
        <w:jc w:val="center"/>
      </w:pPr>
      <w:r>
        <w:rPr>
          <w:rFonts w:ascii="Times New Roman" w:cs="Times New Roman" w:eastAsia="Times New Roman" w:hAnsi="Times New Roman"/>
          <w:sz w:val="24"/>
          <w:szCs w:val="24"/>
        </w:rPr>
        <w:t xml:space="preserve">English Language and Culture</w:t>
      </w:r>
    </w:p>
    <w:p>
      <w:pPr>
        <w:spacing w:after="200"/>
        <w:jc w:val="center"/>
      </w:pPr>
      <w:r>
        <w:rPr>
          <w:rFonts w:ascii="Times New Roman" w:cs="Times New Roman" w:eastAsia="Times New Roman" w:hAnsi="Times New Roman"/>
          <w:b/>
          <w:bCs/>
          <w:sz w:val="24"/>
          <w:szCs w:val="24"/>
        </w:rPr>
        <w:t xml:space="preserve">Submitted by:</w:t>
      </w:r>
    </w:p>
    <w:p>
      <w:pPr>
        <w:spacing w:after="200"/>
        <w:jc w:val="center"/>
      </w:pPr>
      <w:r>
        <w:rPr>
          <w:rFonts w:ascii="Times New Roman" w:cs="Times New Roman" w:eastAsia="Times New Roman" w:hAnsi="Times New Roman"/>
          <w:sz w:val="24"/>
          <w:szCs w:val="24"/>
        </w:rPr>
        <w:t xml:space="preserve">Name: Meral Mansour        ID number: </w:t>
      </w:r>
      <w:r>
        <w:rPr>
          <w:rFonts w:ascii="Times New Roman" w:cs="Times New Roman" w:eastAsia="Times New Roman" w:hAnsi="Times New Roman"/>
          <w:sz w:val="24"/>
          <w:szCs w:val="24"/>
          <w:highlight w:val="yellow"/>
        </w:rPr>
        <w:t xml:space="preserve">_________</w:t>
      </w:r>
    </w:p>
    <w:p>
      <w:pPr>
        <w:spacing w:after="600"/>
        <w:jc w:val="center"/>
      </w:pPr>
      <w:r>
        <w:rPr>
          <w:rFonts w:ascii="Times New Roman" w:cs="Times New Roman" w:eastAsia="Times New Roman" w:hAnsi="Times New Roman"/>
          <w:sz w:val="24"/>
          <w:szCs w:val="24"/>
        </w:rPr>
        <w:t xml:space="preserve">Name: Rawan Abo Aqsa        ID number: </w:t>
      </w:r>
      <w:r>
        <w:rPr>
          <w:rFonts w:ascii="Times New Roman" w:cs="Times New Roman" w:eastAsia="Times New Roman" w:hAnsi="Times New Roman"/>
          <w:sz w:val="24"/>
          <w:szCs w:val="24"/>
          <w:highlight w:val="yellow"/>
        </w:rPr>
        <w:t xml:space="preserve">_________</w:t>
      </w:r>
    </w:p>
    <w:p>
      <w:pPr>
        <w:spacing w:after="200"/>
        <w:jc w:val="center"/>
      </w:pPr>
      <w:r>
        <w:rPr>
          <w:rFonts w:ascii="Times New Roman" w:cs="Times New Roman" w:eastAsia="Times New Roman" w:hAnsi="Times New Roman"/>
          <w:sz w:val="24"/>
          <w:szCs w:val="24"/>
        </w:rPr>
        <w:t xml:space="preserve">Date: </w:t>
      </w:r>
      <w:r>
        <w:rPr>
          <w:rFonts w:ascii="Times New Roman" w:cs="Times New Roman" w:eastAsia="Times New Roman" w:hAnsi="Times New Roman"/>
          <w:sz w:val="24"/>
          <w:szCs w:val="24"/>
          <w:highlight w:val="yellow"/>
        </w:rPr>
        <w:t xml:space="preserve">October 2026</w:t>
      </w:r>
    </w:p>
    <w:p>
      <w:pPr>
        <w:pStyle w:val="Heading1"/>
        <w:pageBreakBefore/>
      </w:pPr>
      <w:r>
        <w:t xml:space="preserve">Before Submission</w:t>
      </w:r>
    </w:p>
    <w:p>
      <w:pP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This page is a working list. Delete the whole page once every row is ticked. Everything else in the paper is finished.</w:t>
      </w:r>
    </w:p>
    <w:p>
      <w:pPr>
        <w:pBdr>
          <w:left w:val="single" w:color="BFBFBF" w:sz="12" w:space="8"/>
        </w:pBd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The selected article is Li, Chen and Deng (2024), PLOS ONE 19(1), e0294350. The earlier draft of this paper described it as a two-group experiment that compared game-based teaching with traditional instruction and measured achievement. It is not: it is a cross-sectional questionnaire study of 434 university students in Thailand, and its outcome variable is self-reported motivation. The Introduction, Section 2.3, Section 2.5, Section 3.2, the Abstract, the frames in 6.1 and 6.3, Section 7.3 and the reference list have all been rewritten accordingly. If Dr Hanna-Irsheid assigned a different article, tell me and these passages need rewriting again. The authors call their approach mixed-methods, but only quantitative analyses are reported, which is why Section 2.5 describes it as a questionnaire survey.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200"/>
        <w:gridCol w:w="1670"/>
      </w:tblGrid>
      <w:tr>
        <w:trPr>
          <w:tblHeader/>
        </w:trPr>
        <w:tc>
          <w:tcPr>
            <w:tcW w:type="dxa" w:w="6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w:t>
            </w:r>
          </w:p>
        </w:tc>
        <w:tc>
          <w:tcPr>
            <w:tcW w:type="dxa" w:w="36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What is missing</w:t>
            </w:r>
          </w:p>
        </w:tc>
        <w:tc>
          <w:tcPr>
            <w:tcW w:type="dxa" w:w="32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Where exactly</w:t>
            </w:r>
          </w:p>
        </w:tc>
        <w:tc>
          <w:tcPr>
            <w:tcW w:type="dxa" w:w="16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Done</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1</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selected article: authors, year, title, journal, volume, pages, DOI</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Title of the article appears as AUTHOR(S), YEAR in the Introduction (para. 2), in Section 2.5 (twice) and as the first entry of the reference list</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b/>
                <w:bCs/>
                <w:sz w:val="21"/>
                <w:szCs w:val="21"/>
              </w:rPr>
              <w:t xml:space="preserve">done</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2</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Your two ID numbers</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Title page</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3</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Town and type of school</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 4.1 — a state elementary school in Tira; confirm that this is the school</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b/>
                <w:bCs/>
                <w:sz w:val="21"/>
                <w:szCs w:val="21"/>
              </w:rPr>
              <w:t xml:space="preserve">done</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4</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Number of boys and girls</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 4.1 — 10 boys and 10 girls, 20 pupils in four teams of five</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b/>
                <w:bCs/>
                <w:sz w:val="21"/>
                <w:szCs w:val="21"/>
              </w:rPr>
              <w:t xml:space="preserve">done</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5</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Which of you teaches the class / did the practicum in it</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 4.1, highlighted</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6</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Number of sessions actually taught</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 4.4, highlighted</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7</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Month or months in which the sessions took place</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 4.4 — September 2026; the four dates are still highlighted</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8</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Chapter 5, Results: the tables and the themes, from your own data</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Sections 5.1, 5.2, 5.3 — frames are ready, the numbers and quotations are not</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9</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Chapter 6, Discussion: written after Chapter 5</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Sections 6.1, 6.2, 6.3 — frames are ready</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10</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Chapter 7 opening summary, four to six sentences</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Start of Chapter 7</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11</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findings sentence in the Abstract</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Abstract, highlighted</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12</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official declaration wording from the course submission box</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Removed from this version. If the course submission box requires a declaration, paste its official wording at the end</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13</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Delete every "Note to the writers" paragraph and clear every yellow highlight</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Throughout</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14</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Press F9 on the table of contents so the appendices appear</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Table of Contents</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bl>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blHeader/>
        </w:trPr>
        <w:tc>
          <w:tcPr>
            <w:tcW w:type="dxa" w:w="9070"/>
            <w:tcBorders>
              <w:top w:val="single" w:color="auto" w:sz="4"/>
              <w:left w:val="single" w:color="auto" w:sz="4"/>
              <w:bottom w:val="single" w:color="auto" w:sz="4"/>
              <w:right w:val="single" w:color="auto" w:sz="4"/>
            </w:tcBorders>
            <w:shd w:fill="F2F2F2" w:color="auto" w:val="clear"/>
            <w:tcMar>
              <w:top w:type="dxa" w:w="120"/>
              <w:left w:type="dxa" w:w="120"/>
              <w:bottom w:type="dxa" w:w="120"/>
              <w:right w:type="dxa" w:w="120"/>
            </w:tcMar>
          </w:tcPr>
          <w:p>
            <w:pPr>
              <w:spacing w:after="60" w:line="280"/>
            </w:pPr>
            <w:r>
              <w:rPr>
                <w:rFonts w:ascii="Times New Roman" w:cs="Times New Roman" w:eastAsia="Times New Roman" w:hAnsi="Times New Roman"/>
                <w:b/>
                <w:bCs/>
                <w:sz w:val="21"/>
                <w:szCs w:val="21"/>
              </w:rPr>
              <w:t xml:space="preserve">The three things only you can supply</w:t>
            </w:r>
          </w:p>
          <w:p>
            <w:pPr>
              <w:spacing w:after="60" w:line="300"/>
            </w:pPr>
            <w:r>
              <w:rPr>
                <w:rFonts w:ascii="Times New Roman" w:cs="Times New Roman" w:eastAsia="Times New Roman" w:hAnsi="Times New Roman"/>
                <w:sz w:val="21"/>
                <w:szCs w:val="21"/>
              </w:rPr>
              <w:t xml:space="preserve">Items 8, 9 and 10 are the Results, the Discussion and the summary. The frames in those chapters carry the structure, the literature links and the interpretive sentences; the blanks carry the counts and the quotations. Fill them from the response sheets, the checklists and the field notes, and from nothing else. A seminar paper in which the findings do not come from the classroom is not a weak paper, it is a different kind of problem, and Dr. Arshaid’s note of 8 September says so directly.</w:t>
            </w:r>
          </w:p>
        </w:tc>
      </w:tr>
    </w:tbl>
    <w:p>
      <w:pPr>
        <w:pageBreakBefore/>
        <w:spacing w:after="240"/>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footerReference w:type="default" r:id="rId9"/>
          <w:pgSz w:w="11906" w:h="16838" w:orient="portrait"/>
          <w:pgMar w:top="1418" w:right="1418" w:bottom="1418" w:left="1418" w:header="708" w:footer="708" w:gutter="0"/>
          <w:pgNumType/>
          <w:docGrid w:linePitch="360"/>
        </w:sectPr>
      </w:pPr>
    </w:p>
    <w:p>
      <w:pPr>
        <w:pStyle w:val="Heading1"/>
        <w:pageBreakBefore/>
      </w:pPr>
      <w:r>
        <w:t xml:space="preserve">Abstract</w:t>
      </w:r>
    </w:p>
    <w:p>
      <w:pPr>
        <w:spacing w:line="480"/>
      </w:pPr>
      <w:r>
        <w:rPr>
          <w:rFonts w:ascii="Times New Roman" w:cs="Times New Roman" w:eastAsia="Times New Roman" w:hAnsi="Times New Roman"/>
          <w:sz w:val="24"/>
          <w:szCs w:val="24"/>
        </w:rPr>
        <w:t xml:space="preserve">Reading is the skill through which young EFL learners meet most of the language they will later use, yet many fourth-graders can read a story aloud without being able to say what it was about. This paper reports a qualitative, classroom-based study of one attempt to address that gap through an educational game. Twenty fourth-grade pupils (ages 9–10) in one beginner-level EFL class, whose first language is Arabic, read a 164-word narrative written for the study and then played "Colorful Question Adventure", a station-based game in which four mixed-ability teams rotate between four color-coded tasks: matching characters to descriptions, choosing the main idea, ordering events, and sorting true and false statements. The rules award a bonus point for showing the line in the text that supports an answer. Data were collected through a structured observation checklist completed at each station visit, individual response sheets, and field notes, and were analyzed thematically (Braun &amp; Clarke, 2006). </w:t>
      </w:r>
      <w:r>
        <w:rPr>
          <w:rFonts w:ascii="Times New Roman" w:cs="Times New Roman" w:eastAsia="Times New Roman" w:hAnsi="Times New Roman"/>
          <w:highlight w:val="yellow"/>
          <w:sz w:val="24"/>
          <w:szCs w:val="24"/>
        </w:rPr>
        <w:t xml:space="preserve">[Findings: two to three sentences, written after Chapter 5.] </w:t>
      </w:r>
      <w:r>
        <w:rPr>
          <w:rFonts w:ascii="Times New Roman" w:cs="Times New Roman" w:eastAsia="Times New Roman" w:hAnsi="Times New Roman"/>
          <w:sz w:val="24"/>
          <w:szCs w:val="24"/>
        </w:rPr>
        <w:t>Unlike the questionnaire study on which the paper builds, which modeled self-reported motivation among 434 university students (Li et al., 2024), this study does not claim to measure an effect. Its contribution is a description of what pupils do with a text while they play, and of the gap between behavioral and cognitive engagement that a score alone would hide (Fredricks et al., 2004).</w:t>
      </w:r>
    </w:p>
    <w:p>
      <w:pPr>
        <w:spacing w:after="120" w:line="300"/>
      </w:pPr>
      <w:r>
        <w:rPr>
          <w:rFonts w:ascii="Times New Roman" w:cs="Times New Roman" w:eastAsia="Times New Roman" w:hAnsi="Times New Roman"/>
          <w:i/>
          <w:iCs/>
          <w:sz w:val="22"/>
          <w:szCs w:val="22"/>
        </w:rPr>
        <w:t xml:space="preserve">Keywords: reading comprehension, game-based learning, young EFL learners, classroom observation, engagement, narrative texts</w:t>
      </w:r>
    </w:p>
    <w:p>
      <w:pP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An abstract of about 200–250 words is standard. Everything here is drawn from the paper itself except the highlighted sentence, which must be written once Chapter 5 exists. Check whether Dr Hanna-Irsheid requires an abstract in Arabic or Hebrew as well.</w:t>
      </w:r>
    </w:p>
    <w:p>
      <w:pPr>
        <w:pStyle w:val="Heading1"/>
        <w:pageBreakBefore/>
      </w:pPr>
      <w:r>
        <w:t xml:space="preserve">1. Introduction</w:t>
      </w:r>
    </w:p>
    <w:p>
      <w:pPr>
        <w:spacing w:line="480"/>
        <w:ind w:firstLine="720"/>
      </w:pPr>
      <w:r>
        <w:rPr>
          <w:rFonts w:ascii="Times New Roman" w:cs="Times New Roman" w:eastAsia="Times New Roman" w:hAnsi="Times New Roman"/>
          <w:sz w:val="24"/>
          <w:szCs w:val="24"/>
        </w:rPr>
        <w:t xml:space="preserve">Reading is the skill through which young learners of English meet most of the new language they will later use. In the Israeli EFL curriculum, fourth grade is the stage where pupils move from decoding single words to reading short connected texts, usually simple stories, and are asked for the first time to show that they understood them. Classroom experience shows that many learners at this stage can read a story aloud and still be unable to say what it was about, who the characters were, or what happened first and what happened later. The problem is not only linguistic. Pupils who find reading hard tend to disengage from it quickly, and a reading lesson built around a text followed by a worksheet gives them few reasons to stay involved.</w:t>
      </w:r>
    </w:p>
    <w:p>
      <w:pPr>
        <w:spacing w:line="480"/>
        <w:ind w:firstLine="720"/>
      </w:pPr>
      <w:r>
        <w:rPr>
          <w:rFonts w:ascii="Times New Roman" w:cs="Times New Roman" w:eastAsia="Times New Roman" w:hAnsi="Times New Roman"/>
          <w:sz w:val="24"/>
          <w:szCs w:val="24"/>
        </w:rPr>
        <w:t xml:space="preserve">Educational games are one answer that teachers often reach for. A game turns the comprehension task into a goal that children want to reach, adds movement, turn-taking, and talk, and allows mistakes to happen in a low-risk setting (Wright et al., 2006). Research on game-based learning (GBL) has reported gains in achievement, motivation, and engagement across subjects and age groups (Connolly et al., 2012; Hung et al., 2018). The article selected for this seminar, Li et al. (2024), is one such study. Using a questionnaire survey of 434 university students in Thailand, it found that digital educational games were positively associated with students’ motivation for learning, that learning engagement mediated that association, and that the effect was stronger where the school’s digital environment was richer. The study, however, measured motivation and engagement as self-reported perceptions among young adults. It did not measure any language skill, it did not involve children, and it did not describe what learners actually do with a text while they play.</w:t>
      </w:r>
    </w:p>
    <w:p>
      <w:pPr>
        <w:spacing w:line="480"/>
        <w:ind w:firstLine="720"/>
      </w:pPr>
      <w:r>
        <w:rPr>
          <w:rFonts w:ascii="Times New Roman" w:cs="Times New Roman" w:eastAsia="Times New Roman" w:hAnsi="Times New Roman"/>
          <w:sz w:val="24"/>
          <w:szCs w:val="24"/>
        </w:rPr>
        <w:t xml:space="preserve">The present study takes up this gap. It moves the question from motivation in general to reading comprehension, and from a large questionnaire survey to a close look at one classroom. Its setting is a fourth-grade EFL class of </w:t>
      </w: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t xml:space="preserve"> beginner learners, and its focus is the comprehension of short narrative texts: identifying the main idea, the characters, and the sequence of events. A station-based game, "Colorful Question Adventure", was designed for this purpose and used during regular English lessons.</w:t>
      </w:r>
    </w:p>
    <w:p>
      <w:pPr>
        <w:spacing w:line="480"/>
        <w:ind w:firstLine="720"/>
      </w:pPr>
      <w:r>
        <w:rPr>
          <w:rFonts w:ascii="Times New Roman" w:cs="Times New Roman" w:eastAsia="Times New Roman" w:hAnsi="Times New Roman"/>
          <w:sz w:val="24"/>
          <w:szCs w:val="24"/>
        </w:rPr>
        <w:t xml:space="preserve">The study differs from the article in one methodological respect that shapes everything that follows. The article relied on a questionnaire survey and statistical modeling of self-reported motivation. The present study relies mainly on classroom observation, supported by pupils’ written responses and the teacher’s field notes. It therefore does not claim to measure the size of an effect or to prove that the games caused improvement. Its aim is to describe, in a specific classroom, how pupils’ comprehension and participation look when reading is taught through games, and to interpret these observations in light of the article and of GBL theory.</w:t>
      </w:r>
    </w:p>
    <w:p>
      <w:pPr>
        <w:spacing w:line="480"/>
        <w:ind w:firstLine="720"/>
      </w:pPr>
      <w:r>
        <w:rPr>
          <w:rFonts w:ascii="Times New Roman" w:cs="Times New Roman" w:eastAsia="Times New Roman" w:hAnsi="Times New Roman"/>
          <w:sz w:val="24"/>
          <w:szCs w:val="24"/>
        </w:rPr>
        <w:t xml:space="preserve">The paper is organized as follows. Chapter 2 reviews the literature on reading comprehension in young EFL learners, on game-based learning, and on the links between games, engagement, and interaction, and it closes with the selected article and the gap it leaves. Chapter 3 presents the research questions and the expectations that guided the study. Chapter 4 describes the methodology. Chapters 5 and 6 present and discuss the findings, and Chapter 7 offers conclusions and practical recommendations.</w:t>
      </w:r>
    </w:p>
    <w:p>
      <w:pPr>
        <w:pStyle w:val="Heading1"/>
        <w:pageBreakBefore/>
      </w:pPr>
      <w:r>
        <w:t xml:space="preserve">2. Literature Review</w:t>
      </w:r>
    </w:p>
    <w:p>
      <w:pPr>
        <w:pStyle w:val="Heading2"/>
      </w:pPr>
      <w:r>
        <w:t xml:space="preserve">2.1 Reading Comprehension in Young EFL Learners</w:t>
      </w:r>
    </w:p>
    <w:p>
      <w:pPr>
        <w:spacing w:line="480"/>
        <w:ind w:firstLine="720"/>
      </w:pPr>
      <w:r>
        <w:rPr>
          <w:rFonts w:ascii="Times New Roman" w:cs="Times New Roman" w:eastAsia="Times New Roman" w:hAnsi="Times New Roman"/>
          <w:sz w:val="24"/>
          <w:szCs w:val="24"/>
        </w:rPr>
        <w:t xml:space="preserve">Reading comprehension is usually described as the construction of meaning from a text, a process that draws at the same time on word recognition, knowledge of grammar, background knowledge, and the reader’s purpose (Grabe &amp; Stoller, 2011). For young learners in a foreign language the lower-level processes still take most of their attention. When recognizing words is slow and effortful, little capacity is left for building a picture of the story as a whole, and comprehension breaks down even when each sentence has been decoded (Grabe &amp; Stoller, 2011; Nation, 2009). This explains a familiar classroom pattern: a pupil reads correctly and still cannot retell the story.</w:t>
      </w:r>
    </w:p>
    <w:p>
      <w:pPr>
        <w:spacing w:line="480"/>
        <w:ind w:firstLine="720"/>
      </w:pPr>
      <w:r>
        <w:rPr>
          <w:rFonts w:ascii="Times New Roman" w:cs="Times New Roman" w:eastAsia="Times New Roman" w:hAnsi="Times New Roman"/>
          <w:sz w:val="24"/>
          <w:szCs w:val="24"/>
        </w:rPr>
        <w:t xml:space="preserve">Narrative texts give young readers a helpful structure. Stories have characters, a setting, a problem, and a sequence of events, and learners who are taught to look for these elements have a frame for organizing what they read (Nation, 2009). The present study uses three of these elements as its indicators of comprehension: the main idea, the characters, and the order of events.</w:t>
      </w:r>
    </w:p>
    <w:p>
      <w:pPr>
        <w:spacing w:line="480"/>
        <w:ind w:firstLine="720"/>
      </w:pPr>
      <w:r>
        <w:rPr>
          <w:rFonts w:ascii="Times New Roman" w:cs="Times New Roman" w:eastAsia="Times New Roman" w:hAnsi="Times New Roman"/>
          <w:sz w:val="24"/>
          <w:szCs w:val="24"/>
        </w:rPr>
        <w:t xml:space="preserve">The type of question asked also matters. Day and Park (2005) distinguish between literal comprehension, where the answer is stated in the text, and higher levels such as reorganization, where the reader has to combine information from different parts of the text, and inference, where the reader has to go beyond what is written. Beginner EFL classes tend to rely almost entirely on literal questions (Day &amp; Park, 2005). Identifying characters is mostly literal, identifying the main idea and putting events in order require the reader to reorganize the text, and a question such as why a character cries, when the text does not say so, requires an inference. The game stations and the response sheet in this study were planned to include all three kinds of question, so that the findings could show where in that range the pupils’ difficulty lies.</w:t>
      </w:r>
    </w:p>
    <w:p>
      <w:pPr>
        <w:pStyle w:val="Heading2"/>
      </w:pPr>
      <w:r>
        <w:t xml:space="preserve">2.2 Game-Based Learning: Definitions and Theoretical Background</w:t>
      </w:r>
    </w:p>
    <w:p>
      <w:pPr>
        <w:spacing w:line="480"/>
        <w:ind w:firstLine="720"/>
      </w:pPr>
      <w:r>
        <w:rPr>
          <w:rFonts w:ascii="Times New Roman" w:cs="Times New Roman" w:eastAsia="Times New Roman" w:hAnsi="Times New Roman"/>
          <w:sz w:val="24"/>
          <w:szCs w:val="24"/>
        </w:rPr>
        <w:t xml:space="preserve">Game-based learning refers to the use of games with defined rules, goals, and feedback in order to reach learning objectives, as distinct from games used only for fun or as a reward at the end of a lesson (Prensky, 2001). Much of the recent research concerns digital games (Hung et al., 2018), but language teachers have long used non-digital games such as board games, card games, quizzes, and station activities, and the pedagogical logic is similar (Wright et al., 2006). Wright et al. (2006) argue that a language game is worth using when it makes learners use the language meaningfully to reach the goal of the game, and not simply when it is enjoyable.</w:t>
      </w:r>
    </w:p>
    <w:p>
      <w:pPr>
        <w:spacing w:line="480"/>
        <w:ind w:firstLine="720"/>
      </w:pPr>
      <w:r>
        <w:rPr>
          <w:rFonts w:ascii="Times New Roman" w:cs="Times New Roman" w:eastAsia="Times New Roman" w:hAnsi="Times New Roman"/>
          <w:sz w:val="24"/>
          <w:szCs w:val="24"/>
        </w:rPr>
        <w:t xml:space="preserve">Several theoretical ideas explain why games might support learning. Gee (2003) points out that well-designed games present problems in a graded order, give immediate feedback, and let players try again without heavy penalty, which are also features of good teaching. Csikszentmihalyi’s (1990) concept of flow describes a state of deep involvement that appears when a task is challenging but still within the person’s ability, and games are often designed to keep players in this zone. For a young reader, a comprehension question presented as the next step in a game may feel like a challenge to meet rather than a test to pass.</w:t>
      </w:r>
    </w:p>
    <w:p>
      <w:pPr>
        <w:pStyle w:val="Heading2"/>
      </w:pPr>
      <w:r>
        <w:t xml:space="preserve">2.3 Games, Motivation and Engagement</w:t>
      </w:r>
    </w:p>
    <w:p>
      <w:pPr>
        <w:spacing w:line="480"/>
        <w:ind w:firstLine="720"/>
      </w:pPr>
      <w:r>
        <w:rPr>
          <w:rFonts w:ascii="Times New Roman" w:cs="Times New Roman" w:eastAsia="Times New Roman" w:hAnsi="Times New Roman"/>
          <w:sz w:val="24"/>
          <w:szCs w:val="24"/>
        </w:rPr>
        <w:t>Most studies of GBL report positive effects on motivation and engagement, even when effects on achievement are mixed or smaller (Connolly et al., 2012; Hung et al., 2018). Self-determination theory offers one explanation. Learners are intrinsically motivated when an activity satisfies their needs for competence, autonomy, and relatedness (Deci &amp; Ryan, 1985). A game with clear goals, choices, and teamwork can meet all three needs in a way that a worksheet rarely does. Li et al. (2024) give this chain an empirical shape: in their sample, engagement mediated about a third of the total association between games and motivation, which suggests that games raise motivation largely by first drawing students into the activity. Their measure of engagement, however, was a technology-acceptance scale rather than the three-part construct described below, so it cannot show which kind of engagement was raised.</w:t>
      </w:r>
    </w:p>
    <w:p>
      <w:pPr>
        <w:spacing w:line="480"/>
        <w:ind w:firstLine="720"/>
      </w:pPr>
      <w:r>
        <w:rPr>
          <w:rFonts w:ascii="Times New Roman" w:cs="Times New Roman" w:eastAsia="Times New Roman" w:hAnsi="Times New Roman"/>
          <w:sz w:val="24"/>
          <w:szCs w:val="24"/>
        </w:rPr>
        <w:t xml:space="preserve">Engagement, however, is not a single thing. Fredricks et al. (2004) distinguish between behavioral engagement (participation, effort, staying on task), emotional engagement (interest, enjoyment, a sense of belonging), and cognitive engagement (investment in understanding and willingness to deal with difficulty). This distinction is important for the present study. A noisy, enthusiastic game can produce high behavioral and emotional engagement while cognitive engagement with the text remains low, for example when children race to finish a station without reading carefully. For this reason the observation tool developed for the study (Appendix A) records behavioral indicators, such as turn-taking and time on task, alongside cognitive ones, such as returning to the text to check an answer.</w:t>
      </w:r>
    </w:p>
    <w:p>
      <w:pPr>
        <w:pStyle w:val="Heading2"/>
      </w:pPr>
      <w:r>
        <w:t xml:space="preserve">2.4 Games, Interaction and Scaffolding</w:t>
      </w:r>
    </w:p>
    <w:p>
      <w:pPr>
        <w:spacing w:line="480"/>
        <w:ind w:firstLine="720"/>
      </w:pPr>
      <w:r>
        <w:rPr>
          <w:rFonts w:ascii="Times New Roman" w:cs="Times New Roman" w:eastAsia="Times New Roman" w:hAnsi="Times New Roman"/>
          <w:sz w:val="24"/>
          <w:szCs w:val="24"/>
        </w:rPr>
        <w:t xml:space="preserve">From a sociocultural perspective, learning happens first between people and only later inside the individual. Vygotsky (1978) describes the zone of proximal development as the gap between what a learner can do alone and what the same learner can do with help from an adult or a more capable peer. Group games create many such moments: a stronger reader explains a word, a partner points to the line where the answer is, the group argues about the order of events. The teacher’s role in a game is therefore closer to that of a facilitator who notices where help is needed than to that of a lecturer.</w:t>
      </w:r>
    </w:p>
    <w:p>
      <w:pPr>
        <w:spacing w:line="480"/>
        <w:ind w:firstLine="720"/>
      </w:pPr>
      <w:r>
        <w:rPr>
          <w:rFonts w:ascii="Times New Roman" w:cs="Times New Roman" w:eastAsia="Times New Roman" w:hAnsi="Times New Roman"/>
          <w:sz w:val="24"/>
          <w:szCs w:val="24"/>
        </w:rPr>
        <w:t xml:space="preserve">These ideas are close to the principles of Communicative Language Teaching, which places meaningful interaction and the negotiation of meaning at the center of the language classroom (Richards &amp; Rodgers, 2014). They also connect to Krashen’s (1982) affective filter hypothesis, according to which anxiety blocks the use of available input. Young learners who are afraid of giving a wrong answer in front of the class may take more risks inside a small team and a game frame. Interaction in the target language is not guaranteed, though. In EFL classes where learners share a first language (L1), group work often slides into it. The observation tool therefore records the language pupils use during the game.</w:t>
      </w:r>
    </w:p>
    <w:p>
      <w:pPr>
        <w:pStyle w:val="Heading2"/>
      </w:pPr>
      <w:r>
        <w:t xml:space="preserve">2.5 The Selected Article and the Research Gap</w:t>
      </w:r>
    </w:p>
    <w:p>
      <w:pPr>
        <w:spacing w:line="480"/>
        <w:ind w:firstLine="720"/>
      </w:pPr>
      <w:r>
        <w:rPr>
          <w:rFonts w:ascii="Times New Roman" w:cs="Times New Roman" w:eastAsia="Times New Roman" w:hAnsi="Times New Roman"/>
          <w:sz w:val="24"/>
          <w:szCs w:val="24"/>
        </w:rPr>
        <w:t xml:space="preserve">Li et al. (2024) examined how digital educational games relate to students’ motivation for learning, and through what mechanism. The study was conducted in three universities in Thailand, where 535 questionnaires were distributed and 434 valid responses were analyzed; almost all the respondents were between 18 and 22 years old. Four constructs were measured on five-point Likert scales: perceptions of digital educational games, motivation for learning, learning engagement, and the school’s digital environment. The authors analyzed the data in SPSS and Mplus, testing a moderated-mediation model built on behaviorist and social-cognitive theory. All seven hypotheses were supported. Digital educational games predicted motivation for learning (B = 0.458, p &lt; .001) and learning engagement (b = 0.407, p &lt; .001), and engagement in turn predicted motivation (b = 0.480, p &lt; .001). When engagement was entered, the direct path weakened from a total effect of 0.458 to 0.309, with an indirect effect of 0.149 (95% CI [0.106, 0.199]), that is, roughly a third of the total. The digital environment moderated both paths, so that the contribution of the games to engagement was larger where the digital infrastructure was better (B = 0.205, SE = 0.050, p &lt; .001). The authors conclude that games work on motivation largely through engagement, and that the environment in which they are played conditions how much they work.</w:t>
      </w:r>
    </w:p>
    <w:p>
      <w:pPr>
        <w:spacing w:line="480"/>
        <w:ind w:firstLine="720"/>
      </w:pPr>
      <w:r>
        <w:rPr>
          <w:rFonts w:ascii="Times New Roman" w:cs="Times New Roman" w:eastAsia="Times New Roman" w:hAnsi="Times New Roman"/>
          <w:sz w:val="24"/>
          <w:szCs w:val="24"/>
        </w:rPr>
        <w:t xml:space="preserve">Four features of the article are relevant to the present study. The first is the outcome measured. Motivation and engagement were captured as self-reports on Likert scales, and no measure of achievement or of any particular skill was taken, so the study cannot say whether students learned more, let alone what they learned. Reading comprehension, a skill central to early EFL learning, is not examined. The second is the population: university students aged 18 to 22. The authors themselves recommend that future research differentiate between grade levels, which points directly at the age group studied here. The third is the design. The data are cross-sectional and were collected from a single source at a single point in time, and the authors acknowledge that this constrains causal interpretation and recommend a longitudinal design. A survey model of this kind shows how variables covary; it says little about the process behind the covariation, about what learners do with a text during a game, where they struggle, and how peers and the teacher help them. Hung et al. (2018) note a similar imbalance in the wider field of digital game-based language learning, where outcome studies are more common than studies of learning processes.</w:t>
      </w:r>
    </w:p>
    <w:p>
      <w:pPr>
        <w:spacing w:line="480"/>
        <w:ind w:firstLine="720"/>
      </w:pPr>
      <w:r>
        <w:rPr>
          <w:rFonts w:ascii="Times New Roman" w:cs="Times New Roman" w:eastAsia="Times New Roman" w:hAnsi="Times New Roman"/>
          <w:sz w:val="24"/>
          <w:szCs w:val="24"/>
        </w:rPr>
        <w:t xml:space="preserve">The fourth feature concerns the way engagement itself was measured, and it bears directly on the instrument used in the present study. Li et al. (2024) measured "learning engagement" with a scale adapted from technology acceptance research, whose dimensions are perceived usefulness, perceived ease of use, attitude toward the service, and willingness to continue using it. These are perceptions of a technology rather than the behavioral, emotional, and cognitive engagement distinguished by Fredricks et al. (2004). A student may report that a game is useful and easy to use while reading very little, and a self-report scale cannot separate the two. This is one reason the present study observes engagement directly at the table rather than asking pupils about it afterwards.</w:t>
      </w:r>
    </w:p>
    <w:p>
      <w:pPr>
        <w:spacing w:line="480"/>
        <w:ind w:firstLine="720"/>
      </w:pPr>
      <w:r>
        <w:rPr>
          <w:rFonts w:ascii="Times New Roman" w:cs="Times New Roman" w:eastAsia="Times New Roman" w:hAnsi="Times New Roman"/>
          <w:sz w:val="24"/>
          <w:szCs w:val="24"/>
        </w:rPr>
        <w:t xml:space="preserve">A further difference follows from the materials. The moderator that Li et al. (2024) identify as decisive, the quality of the school’s digital environment, is absent by design from the present study, whose game is played with printed cards and no devices. If a non-digital station game produces engagement of the kind described here, that is of some interest alongside an article in which the digital infrastructure is what amplifies the effect.</w:t>
      </w:r>
    </w:p>
    <w:p>
      <w:pPr>
        <w:spacing w:line="480"/>
        <w:ind w:firstLine="720"/>
      </w:pPr>
      <w:r>
        <w:rPr>
          <w:rFonts w:ascii="Times New Roman" w:cs="Times New Roman" w:eastAsia="Times New Roman" w:hAnsi="Times New Roman"/>
          <w:sz w:val="24"/>
          <w:szCs w:val="24"/>
        </w:rPr>
        <w:t xml:space="preserve">The present study responds to these features. It narrows the focus from motivation in general to the comprehension of narrative texts, it moves from university students to young beginners, it replaces self-report with direct observation and individual written responses, and it replaces a survey model with a close qualitative look at one class. The two approaches complement each other rather than compete. Li et al. (2024) establish, on a sample of 434, that games and motivation are associated and that engagement carries much of that association; the present study asks what that engagement looks like at a table of five nine-year-olds reading a story in a foreign language, and whether it reaches the text at all.</w:t>
      </w:r>
    </w:p>
    <w:p>
      <w:pPr>
        <w:pStyle w:val="Heading1"/>
        <w:pageBreakBefore/>
      </w:pPr>
      <w:r>
        <w:t xml:space="preserve">3. Research Questions and Expectations</w:t>
      </w:r>
    </w:p>
    <w:p>
      <w:pPr>
        <w:pStyle w:val="Heading2"/>
      </w:pPr>
      <w:r>
        <w:t xml:space="preserve">3.1 Research Questions</w:t>
      </w:r>
    </w:p>
    <w:p>
      <w:pPr>
        <w:spacing w:line="480"/>
        <w:ind w:firstLine="720"/>
      </w:pPr>
      <w:r>
        <w:rPr>
          <w:rFonts w:ascii="Times New Roman" w:cs="Times New Roman" w:eastAsia="Times New Roman" w:hAnsi="Times New Roman"/>
          <w:sz w:val="24"/>
          <w:szCs w:val="24"/>
        </w:rPr>
        <w:t xml:space="preserve">Main research question: How do educational games affect fourth-grade EFL students’ ability to identify main ideas, characters, and events in short stories?</w:t>
      </w:r>
    </w:p>
    <w:p>
      <w:pPr>
        <w:spacing w:line="480"/>
        <w:ind w:firstLine="720"/>
      </w:pPr>
      <w:r>
        <w:rPr>
          <w:rFonts w:ascii="Times New Roman" w:cs="Times New Roman" w:eastAsia="Times New Roman" w:hAnsi="Times New Roman"/>
          <w:sz w:val="24"/>
          <w:szCs w:val="24"/>
        </w:rPr>
        <w:t xml:space="preserve">Sub-question: How do educational games influence students’ participation and interaction during reading comprehension activities?</w:t>
      </w:r>
    </w:p>
    <w:p>
      <w:pPr>
        <w:spacing w:line="480"/>
        <w:ind w:firstLine="720"/>
      </w:pPr>
      <w:r>
        <w:rPr>
          <w:rFonts w:ascii="Times New Roman" w:cs="Times New Roman" w:eastAsia="Times New Roman" w:hAnsi="Times New Roman"/>
          <w:sz w:val="24"/>
          <w:szCs w:val="24"/>
        </w:rPr>
        <w:t xml:space="preserve">Both questions are open "how" questions. In keeping with the qualitative design, "affect" and "influence" are understood here as the changes that can be observed and described in pupils’ responses and behavior during and after the game activity, and not as an effect size measured against a control group.</w:t>
      </w:r>
    </w:p>
    <w:p>
      <w:pPr>
        <w:pStyle w:val="Heading2"/>
      </w:pPr>
      <w:r>
        <w:t xml:space="preserve">3.2 Expectations</w:t>
      </w:r>
    </w:p>
    <w:p>
      <w:pPr>
        <w:spacing w:line="480"/>
        <w:ind w:firstLine="720"/>
      </w:pPr>
      <w:r>
        <w:rPr>
          <w:rFonts w:ascii="Times New Roman" w:cs="Times New Roman" w:eastAsia="Times New Roman" w:hAnsi="Times New Roman"/>
          <w:sz w:val="24"/>
          <w:szCs w:val="24"/>
        </w:rPr>
        <w:t>Because the study is qualitative and exploratory, it does not test statistical hypotheses. It was nevertheless guided by expectations drawn from the article and from GBL theory. First, pupils were expected to identify characters with relative ease, to find the main idea and the order of events harder, since these require reorganizing the text, and to find the single inference item hardest of all (Day &amp; Park, 2005). Second, the game format was expected to raise participation, including among pupils who rarely take part in whole-class reading lessons, in line with the association reported by Li et al. (2024) and with Deci and Ryan (1985). Third, peer scaffolding was expected to appear in mixed-ability teams (Vygotsky, 1978). Fourth, the bonus point for showing the supporting line was expected to be the feature that sends pupils back into the text, and it was therefore built into the rules deliberately and observed as such.</w:t>
      </w:r>
    </w:p>
    <w:p>
      <w:pPr>
        <w:spacing w:line="480"/>
        <w:ind w:firstLine="720"/>
      </w:pPr>
      <w:r>
        <w:rPr>
          <w:rFonts w:ascii="Times New Roman" w:cs="Times New Roman" w:eastAsia="Times New Roman" w:hAnsi="Times New Roman"/>
          <w:sz w:val="24"/>
          <w:szCs w:val="24"/>
        </w:rPr>
        <w:t xml:space="preserve">An alternative outcome was also considered. Some pupils, unfamiliar with interactive instruction, might find the rotating stations confusing, might rush through the questions to win, or might rely on stronger teammates without reading themselves. If this happened, the game could raise behavioral engagement while leaving comprehension unchanged for part of the class, a possibility that the distinction made by Fredricks et al. (2004) helps to detect.</w:t>
      </w:r>
    </w:p>
    <w:p>
      <w:pPr>
        <w:pStyle w:val="Heading1"/>
        <w:pageBreakBefore/>
      </w:pPr>
      <w:r>
        <w:t xml:space="preserve">4. Methodology</w:t>
      </w:r>
    </w:p>
    <w:p>
      <w:pPr>
        <w:spacing w:line="480"/>
        <w:ind w:firstLine="720"/>
      </w:pPr>
      <w:r>
        <w:rPr>
          <w:rFonts w:ascii="Times New Roman" w:cs="Times New Roman" w:eastAsia="Times New Roman" w:hAnsi="Times New Roman"/>
          <w:sz w:val="24"/>
          <w:szCs w:val="24"/>
        </w:rPr>
        <w:t xml:space="preserve">The study follows a qualitative, classroom-based design in the spirit of exploratory action research. It starts from a problem noticed in the classroom, introduces a change in teaching, and observes what happens in a natural setting (Burns, 2010). This design was chosen because the research questions ask how pupils read and interact, which is a question about processes. A qualitative design cannot establish that the games caused any change, and the study does not claim to do so. Its value lies in a detailed description of one context, from which practitioners can judge what may apply to their own classrooms (Bryman, 2012).</w:t>
      </w:r>
    </w:p>
    <w:p>
      <w:pPr>
        <w:pStyle w:val="Heading2"/>
      </w:pPr>
      <w:r>
        <w:t xml:space="preserve">4.1 Participants</w:t>
      </w:r>
    </w:p>
    <w:p>
      <w:pP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The number of participants is set to 20 throughout, the size of the class, in four mixed-ability teams of five pupils. If some pupils are absent on the day, change the number in the Abstract, the Introduction, this section, Section 4.6 (the code range), Table 1, Section 6.3, Section 7.1 and Appendix H.1.</w:t>
      </w:r>
    </w:p>
    <w:p>
      <w:pPr>
        <w:spacing w:line="480"/>
        <w:ind w:firstLine="720"/>
      </w:pPr>
      <w:r>
        <w:rPr>
          <w:rFonts w:ascii="Times New Roman" w:cs="Times New Roman" w:eastAsia="Times New Roman" w:hAnsi="Times New Roman"/>
          <w:sz w:val="24"/>
          <w:szCs w:val="24"/>
        </w:rPr>
        <w:t xml:space="preserve">The participants were 20 fourth-grade pupils (ages 9–10) in one EFL class at a state elementary school in Tira, an Arab town in the Central District of Israel. The school serves about 500 pupils in grades 1 to 6, with three regular classes in each grade and an average of about 26 pupils in a class. The school is not named, in keeping with the ethical commitments in Section 4.6. Their proficiency in English is at beginner level. They can decode short sentences but have limited experience with reading connected texts for meaning. The class was chosen through convenience sampling, since the school gave the researchers access to it, and the lessons were taught with the agreement of the class’s homeroom teacher. The class includes 10 boys and 10 girls, and pupils’ first language is Arabic. The 20 pupils worked in four mixed-ability teams of five pupils throughout the game.</w:t>
      </w:r>
    </w:p>
    <w:p>
      <w:pPr>
        <w:pStyle w:val="Heading2"/>
      </w:pPr>
      <w:r>
        <w:t xml:space="preserve">4.2 Tools and Instruments</w:t>
      </w:r>
    </w:p>
    <w:p>
      <w:pPr>
        <w:spacing w:line="480"/>
        <w:ind w:firstLine="720"/>
      </w:pPr>
      <w:r>
        <w:rPr>
          <w:rFonts w:ascii="Times New Roman" w:cs="Times New Roman" w:eastAsia="Times New Roman" w:hAnsi="Times New Roman"/>
          <w:sz w:val="24"/>
          <w:szCs w:val="24"/>
        </w:rPr>
        <w:t xml:space="preserve">Four tools were used so that each research question would be answered from more than one source (Lincoln &amp; Guba, 1985).</w:t>
      </w:r>
    </w:p>
    <w:p>
      <w:pPr>
        <w:spacing w:line="480"/>
        <w:ind w:firstLine="720"/>
      </w:pPr>
      <w:r>
        <w:rPr>
          <w:rFonts w:ascii="Times New Roman" w:cs="Times New Roman" w:eastAsia="Times New Roman" w:hAnsi="Times New Roman"/>
          <w:sz w:val="24"/>
          <w:szCs w:val="24"/>
        </w:rPr>
        <w:t xml:space="preserve">Classroom observation checklist. A structured checklist (Appendix A) was used to record engagement and interaction at each station visit, one sheet per team per station. It contains five dimensions: behavioral indicators (starting without a second prompt, all five members taking part, keeping to roles), cognitive indicators (going back to the text to find or check an answer, explaining why an answer is right, guessing without reading), interaction indicators (helping a peer, settling a disagreement from the text, one pupil answering for the team), the working of the rules (whether the task was understood without re-explanation, whether the team finished inside the time, whether it claimed the bonus point), and teacher support (what help was asked for, and whether it concerned the English or the task). Each indicator is rated on a four-point scale, often, sometimes, rarely, or never. The language of the team talk is recorded separately on a four-point scale from almost all English to almost all Arabic, because language use is not a frequency of behavior and did not belong in the same grid. The checklist serves mainly the sub-question.</w:t>
      </w:r>
    </w:p>
    <w:p>
      <w:pPr>
        <w:spacing w:line="480"/>
        <w:ind w:firstLine="720"/>
      </w:pPr>
      <w:r>
        <w:rPr>
          <w:rFonts w:ascii="Times New Roman" w:cs="Times New Roman" w:eastAsia="Times New Roman" w:hAnsi="Times New Roman"/>
          <w:sz w:val="24"/>
          <w:szCs w:val="24"/>
        </w:rPr>
        <w:t xml:space="preserve">Reading comprehension tasks. The tasks at the four stations target the three story elements and are described in full in Appendix C, with the cards reproduced in Appendix E. Each station is worth a maximum of six points, so that the four carry equal weight and one station cannot dominate a team’s total. Points are awarded for correct answers and, up to a limit of two per station, for showing the line in the story that supports the answer. The tasks include literal questions (characters, true or false statements), reorganization questions (main idea, order of events), and one inference question (Day &amp; Park, 2005).</w:t>
      </w:r>
    </w:p>
    <w:p>
      <w:pPr>
        <w:spacing w:line="480"/>
        <w:ind w:firstLine="720"/>
      </w:pPr>
      <w:r>
        <w:rPr>
          <w:rFonts w:ascii="Times New Roman" w:cs="Times New Roman" w:eastAsia="Times New Roman" w:hAnsi="Times New Roman"/>
          <w:sz w:val="24"/>
          <w:szCs w:val="24"/>
        </w:rPr>
        <w:t xml:space="preserve">Student response sheets. Each pupil completed an individual response sheet after the game (Appendix B), alone and with the story turned face down. It contains five short items on the same story elements: two literal, two requiring reorganization of the whole story, and one requiring an inference, namely why Sami cries, which the text does not state in any single sentence. Pupils were allowed to turn the story face up for the final item only, which asks them to copy a sentence. The response sheets show individual comprehension apart from the team, and they serve mainly the main research question.</w:t>
      </w:r>
    </w:p>
    <w:p>
      <w:pPr>
        <w:spacing w:line="480"/>
        <w:ind w:firstLine="720"/>
      </w:pPr>
      <w:r>
        <w:rPr>
          <w:rFonts w:ascii="Times New Roman" w:cs="Times New Roman" w:eastAsia="Times New Roman" w:hAnsi="Times New Roman"/>
          <w:sz w:val="24"/>
          <w:szCs w:val="24"/>
        </w:rPr>
        <w:t xml:space="preserve">Teacher field notes. During and immediately after each session the observing researcher wrote field notes on events that the checklist could not capture, such as a pupil’s comment, a misunderstanding, or a moment of peer help, recording the time and the pupil code beside each note. On the same day, and before discussing the lesson, each researcher also completed a short structured reflection (Appendix G).</w:t>
      </w:r>
    </w:p>
    <w:p>
      <w:pPr>
        <w:pStyle w:val="Heading2"/>
      </w:pPr>
      <w:r>
        <w:t xml:space="preserve">4.3 The Game: "Colorful Question Adventure"</w:t>
      </w:r>
    </w:p>
    <w:p>
      <w:pPr>
        <w:spacing w:line="480"/>
        <w:ind w:firstLine="720"/>
      </w:pPr>
      <w:r>
        <w:rPr>
          <w:rFonts w:ascii="Times New Roman" w:cs="Times New Roman" w:eastAsia="Times New Roman" w:hAnsi="Times New Roman"/>
          <w:sz w:val="24"/>
          <w:szCs w:val="24"/>
        </w:rPr>
        <w:t xml:space="preserve">The game was designed by the researchers for this study and is set out in full in Appendix C. Pupils are divided into four mixed-ability teams of five pupils, and each team moves between four color-coded stations, each focused on one story element. At the red station teams match four character cards to descriptions taken from the story. At the blue station they choose the main idea from three options, find the sentence that states it, and answer one question whose answer is not written in any single sentence. At the green station they arrange five event cards in the order of the story. At the yellow station they sort six statements onto a true pile and a false pile. Teams earn points for correct answers and a bonus point for pointing to the line in the story that supports the answer, so that the rules themselves reward returning to the text. Every pupil holds one of five role cards, and the cards are passed on at each station so that the role of Finder, the role that requires going back into the text, passes to a different pupil at each station. With four stations, four pupils in each team hold it during a session; in a second session the cards start one place further on, so that the pupils who did not hold it hold it first. The printed materials appear in Appendix E and the answer key in Appendix F.</w:t>
      </w:r>
    </w:p>
    <w:p>
      <w:pPr>
        <w:pStyle w:val="Heading2"/>
      </w:pPr>
      <w:r>
        <w:t xml:space="preserve">4.4 Procedure</w:t>
      </w:r>
    </w:p>
    <w:p>
      <w:pPr>
        <w:spacing w:line="480"/>
        <w:ind w:firstLine="720"/>
      </w:pPr>
      <w:r>
        <w:rPr>
          <w:rFonts w:ascii="Times New Roman" w:cs="Times New Roman" w:eastAsia="Times New Roman" w:hAnsi="Times New Roman"/>
          <w:sz w:val="24"/>
          <w:szCs w:val="24"/>
        </w:rPr>
        <w:t xml:space="preserve">The study was conducted during regular English lessons over </w:t>
      </w:r>
      <w:r>
        <w:rPr>
          <w:rFonts w:ascii="Times New Roman" w:cs="Times New Roman" w:eastAsia="Times New Roman" w:hAnsi="Times New Roman"/>
          <w:sz w:val="24"/>
          <w:szCs w:val="24"/>
        </w:rPr>
        <w:t xml:space="preserve">four</w:t>
      </w:r>
      <w:r>
        <w:rPr>
          <w:rFonts w:ascii="Times New Roman" w:cs="Times New Roman" w:eastAsia="Times New Roman" w:hAnsi="Times New Roman"/>
          <w:sz w:val="24"/>
          <w:szCs w:val="24"/>
        </w:rPr>
        <w:t xml:space="preserve"> sessions in </w:t>
      </w:r>
      <w:r>
        <w:rPr>
          <w:rFonts w:ascii="Times New Roman" w:cs="Times New Roman" w:eastAsia="Times New Roman" w:hAnsi="Times New Roman"/>
          <w:sz w:val="24"/>
          <w:szCs w:val="24"/>
        </w:rPr>
        <w:t xml:space="preserve">September</w:t>
      </w:r>
      <w:r>
        <w:rPr>
          <w:rFonts w:ascii="Times New Roman" w:cs="Times New Roman" w:eastAsia="Times New Roman" w:hAnsi="Times New Roman"/>
          <w:sz w:val="24"/>
          <w:szCs w:val="24"/>
        </w:rPr>
        <w:t xml:space="preserve"> 2026 (</w:t>
      </w:r>
      <w:r>
        <w:rPr>
          <w:rFonts w:ascii="Times New Roman" w:cs="Times New Roman" w:eastAsia="Times New Roman" w:hAnsi="Times New Roman"/>
          <w:sz w:val="24"/>
          <w:szCs w:val="24"/>
          <w:highlight w:val="yellow"/>
        </w:rPr>
        <w:t xml:space="preserve">exact dates of the four sessions</w:t>
      </w:r>
      <w:r>
        <w:rPr>
          <w:rFonts w:ascii="Times New Roman" w:cs="Times New Roman" w:eastAsia="Times New Roman" w:hAnsi="Times New Roman"/>
          <w:sz w:val="24"/>
          <w:szCs w:val="24"/>
        </w:rPr>
        <w:t xml:space="preserve">). Each session followed the same 45-minute structure. In the first five minutes the eight target words were presented on word cards (Appendix E.1). From minute five to minute fifteen the pupils met the story, "Lina’s Red Kite", a 164-word narrative written by the researchers at beginner level and reproduced in Appendix D: the teacher read it aloud while pupils followed in their own copy, and pupils then read it again quietly or in pairs, with no comprehension questions at this stage. The rules and roles were explained from minute fifteen to minute eighteen. The game ran from minute eighteen to minute thirty-eight, four minutes of work at each station and one minute to move between them, signaled by a bell according to the plan in Appendix C, Table C2. One researcher facilitated the game while the other observed and completed the checklist and field notes, without helping the teams. In the last seven minutes each pupil completed the individual response sheet at their own seat.</w:t>
      </w:r>
    </w:p>
    <w:p>
      <w:pPr>
        <w:pStyle w:val="Heading2"/>
      </w:pPr>
      <w:r>
        <w:t xml:space="preserve">4.5 Data Analysis</w:t>
      </w:r>
    </w:p>
    <w:p>
      <w:pPr>
        <w:spacing w:line="480"/>
        <w:ind w:firstLine="720"/>
      </w:pPr>
      <w:r>
        <w:rPr>
          <w:rFonts w:ascii="Times New Roman" w:cs="Times New Roman" w:eastAsia="Times New Roman" w:hAnsi="Times New Roman"/>
          <w:sz w:val="24"/>
          <w:szCs w:val="24"/>
        </w:rPr>
        <w:t xml:space="preserve">The qualitative data from the observation checklists and field notes were analyzed through thematic analysis (Braun &amp; Clarke, 2006). The researchers read the data repeatedly, coded recurring behaviors and events, grouped the codes into themes, and checked the themes against the full data set. The analysis started from four areas that follow from the research questions, namely engagement patterns, interaction quality, comprehension accuracy, and participation levels, and remained open to themes that were not expected.</w:t>
      </w:r>
    </w:p>
    <w:p>
      <w:pPr>
        <w:spacing w:line="480"/>
        <w:ind w:firstLine="720"/>
      </w:pPr>
      <w:r>
        <w:rPr>
          <w:rFonts w:ascii="Times New Roman" w:cs="Times New Roman" w:eastAsia="Times New Roman" w:hAnsi="Times New Roman"/>
          <w:sz w:val="24"/>
          <w:szCs w:val="24"/>
        </w:rPr>
        <w:t xml:space="preserve">The response sheets were scored item by item as correct, partly correct, or incorrect, using the key in Appendix F, Table F2. The results are reported as simple frequencies that describe the class, for example how many pupils identified the main idea correctly, and are kept separate by question type rather than combined into one score, since the literal items and the items that require reorganizing the whole story measure different things. Station points were recorded on the points board (Appendix F, Table F3) as each team left a table. None of these figures is used for statistical inference. This is the main methodological difference from the selected article, and it is the reason the findings are interpreted as descriptions of this classroom and not as a measured effect.</w:t>
      </w:r>
    </w:p>
    <w:p>
      <w:pPr>
        <w:pStyle w:val="Heading2"/>
      </w:pPr>
      <w:r>
        <w:t xml:space="preserve">4.6 Trustworthiness and Ethics</w:t>
      </w:r>
    </w:p>
    <w:p>
      <w:pPr>
        <w:spacing w:line="480"/>
        <w:ind w:firstLine="720"/>
      </w:pPr>
      <w:r>
        <w:rPr>
          <w:rFonts w:ascii="Times New Roman" w:cs="Times New Roman" w:eastAsia="Times New Roman" w:hAnsi="Times New Roman"/>
          <w:sz w:val="24"/>
          <w:szCs w:val="24"/>
        </w:rPr>
        <w:t xml:space="preserve">Trustworthiness was addressed by comparing data from different tools, by having </w:t>
      </w:r>
      <w:r>
        <w:rPr>
          <w:rFonts w:ascii="Times New Roman" w:cs="Times New Roman" w:eastAsia="Times New Roman" w:hAnsi="Times New Roman"/>
          <w:sz w:val="24"/>
          <w:szCs w:val="24"/>
          <w:highlight w:val="yellow"/>
        </w:rPr>
        <w:t xml:space="preserve">both researchers code part of the data independently and discuss disagreements</w:t>
      </w:r>
      <w:r>
        <w:rPr>
          <w:rFonts w:ascii="Times New Roman" w:cs="Times New Roman" w:eastAsia="Times New Roman" w:hAnsi="Times New Roman"/>
          <w:sz w:val="24"/>
          <w:szCs w:val="24"/>
        </w:rPr>
        <w:t>, and by describing the context in enough detail for readers to judge transferability (Lincoln &amp; Guba, 1985). Each researcher also wrote an independent account of every session on the same day, before the two discussed it (Appendix G), so that differences between the two accounts could be identified rather than smoothed over in conversation. The researchers’ dual role as teachers and observers is a limitation that is discussed in Chapter 7.</w:t>
      </w:r>
    </w:p>
    <w:p>
      <w:pPr>
        <w:spacing w:line="480"/>
        <w:ind w:firstLine="720"/>
      </w:pPr>
      <w:r>
        <w:rPr>
          <w:rFonts w:ascii="Times New Roman" w:cs="Times New Roman" w:eastAsia="Times New Roman" w:hAnsi="Times New Roman"/>
          <w:sz w:val="24"/>
          <w:szCs w:val="24"/>
        </w:rPr>
        <w:t xml:space="preserve">The study was carried out with the approval of the school principal and the class teacher. The activity was part of the regular English curriculum, and no pupil was excluded from it. No names or identifying details appear in the paper, and pupils are referred to by codes (</w:t>
      </w:r>
      <w:r>
        <w:rPr>
          <w:rFonts w:ascii="Times New Roman" w:cs="Times New Roman" w:eastAsia="Times New Roman" w:hAnsi="Times New Roman"/>
          <w:sz w:val="24"/>
          <w:szCs w:val="24"/>
          <w:highlight w:val="yellow"/>
        </w:rPr>
        <w:t>S1–S20</w:t>
      </w:r>
      <w:r>
        <w:rPr>
          <w:rFonts w:ascii="Times New Roman" w:cs="Times New Roman" w:eastAsia="Times New Roman" w:hAnsi="Times New Roman"/>
          <w:sz w:val="24"/>
          <w:szCs w:val="24"/>
        </w:rPr>
        <w:t xml:space="preserve">).</w:t>
      </w:r>
    </w:p>
    <w:p>
      <w:pPr>
        <w:pStyle w:val="Heading1"/>
        <w:pageBreakBefore/>
      </w:pPr>
      <w:r>
        <w:t xml:space="preserve">5. Results</w:t>
      </w:r>
    </w:p>
    <w:p>
      <w:pPr>
        <w:pBdr>
          <w:left w:val="single" w:color="C00000" w:sz="12" w:space="8"/>
        </w:pBdr>
        <w:spacing w:after="240"/>
      </w:pPr>
      <w:r>
        <w:rPr>
          <w:rFonts w:ascii="Times New Roman" w:cs="Times New Roman" w:eastAsia="Times New Roman" w:hAnsi="Times New Roman"/>
          <w:i/>
          <w:iCs/>
          <w:color w:val="C00000"/>
          <w:sz w:val="22"/>
          <w:szCs w:val="22"/>
        </w:rPr>
        <w:t xml:space="preserve">Note to the writers (delete before submission): Per Dr. Arshaid (8 Sept), the study must actually be carried out with the class this month; 20 participants are sufficient. The paper is set to the 20 pupils in the class. This chapter must be written from the data you actually collected. Do not fill it with invented numbers or quotations. Suggested structure below.</w:t>
      </w:r>
    </w:p>
    <w:p>
      <w:pPr>
        <w:pStyle w:val="Heading2"/>
      </w:pPr>
      <w:r>
        <w:t xml:space="preserve">5.1 Identification of Story Elements (Main Research Question)</w:t>
      </w:r>
    </w:p>
    <w:p>
      <w:pPr>
        <w:pBdr>
          <w:left w:val="single" w:color="BFBFBF" w:sz="12" w:space="8"/>
        </w:pBd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Table 1: For each element (characters / main idea / sequence of events), how many of the pupils answered correctly, partly correctly and incorrectly on the response sheet. Then 1-2 paragraphs describing the pattern: which element was easiest, which was hardest, and examples of typical answers or typical errors (with pupil codes, e.g., S7).</w:t>
      </w:r>
    </w:p>
    <w:p>
      <w:pPr>
        <w:keepNext/>
        <w:spacing w:after="0" w:before="240" w:line="360"/>
      </w:pPr>
      <w:r>
        <w:rPr>
          <w:rFonts w:ascii="Times New Roman" w:cs="Times New Roman" w:eastAsia="Times New Roman" w:hAnsi="Times New Roman"/>
          <w:b/>
          <w:bCs/>
          <w:sz w:val="24"/>
          <w:szCs w:val="24"/>
        </w:rPr>
        <w:t xml:space="preserve">Table 1</w:t>
      </w:r>
    </w:p>
    <w:p>
      <w:pPr>
        <w:keepNext/>
        <w:spacing w:after="120" w:line="360"/>
      </w:pPr>
      <w:r>
        <w:rPr>
          <w:rFonts w:ascii="Times New Roman" w:cs="Times New Roman" w:eastAsia="Times New Roman" w:hAnsi="Times New Roman"/>
          <w:i/>
          <w:iCs/>
          <w:sz w:val="24"/>
          <w:szCs w:val="24"/>
        </w:rPr>
        <w:t xml:space="preserve">Comprehension of story elements on the individual response sheet (N = 20)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700"/>
        <w:gridCol w:w="1500"/>
        <w:gridCol w:w="1470"/>
      </w:tblGrid>
      <w:tr>
        <w:trPr>
          <w:tblHeader/>
        </w:trPr>
        <w:tc>
          <w:tcPr>
            <w:tcW w:type="dxa" w:w="29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Item (question type)</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Correct</w:t>
            </w:r>
          </w:p>
        </w:tc>
        <w:tc>
          <w:tcPr>
            <w:tcW w:type="dxa" w:w="17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Partly correct</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Incorrect</w:t>
            </w:r>
          </w:p>
        </w:tc>
        <w:tc>
          <w:tcPr>
            <w:tcW w:type="dxa" w:w="14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Total</w:t>
            </w:r>
          </w:p>
        </w:tc>
      </w:tr>
      <w:tr>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1. Characters (literal)</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4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20</w:t>
            </w:r>
          </w:p>
        </w:tc>
      </w:tr>
      <w:tr>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2. Main idea (reorganization)</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4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20</w:t>
            </w:r>
          </w:p>
        </w:tc>
      </w:tr>
      <w:tr>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3. Sequence of events (reorganization)</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4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20</w:t>
            </w:r>
          </w:p>
        </w:tc>
      </w:tr>
      <w:tr>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4. Why Sami cries (inference)</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4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20</w:t>
            </w:r>
          </w:p>
        </w:tc>
      </w:tr>
      <w:tr>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5. Copying the key sentence (literal)</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4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20</w:t>
            </w:r>
          </w:p>
        </w:tc>
      </w:tr>
    </w:tbl>
    <w:p>
      <w:pPr>
        <w:spacing w:after="120" w:line="300"/>
      </w:pPr>
      <w:r>
        <w:rPr>
          <w:rFonts w:ascii="Times New Roman" w:cs="Times New Roman" w:eastAsia="Times New Roman" w:hAnsi="Times New Roman"/>
          <w:i/>
          <w:iCs/>
          <w:sz w:val="21"/>
          <w:szCs w:val="21"/>
        </w:rPr>
        <w:t xml:space="preserve">Note. Scored with the key in Appendix F, Table F2. Items 2 and 5 are scored correct or incorrect only. Frequencies describe this class and are not used for statistical inference.</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1.  </w:t>
      </w:r>
      <w:r>
        <w:rPr>
          <w:rFonts w:ascii="Times New Roman" w:cs="Times New Roman" w:eastAsia="Times New Roman" w:hAnsi="Times New Roman"/>
          <w:sz w:val="23"/>
          <w:szCs w:val="23"/>
        </w:rPr>
        <w:t xml:space="preserve">The element identified most successfully was _________, with _________ of the 20 pupils answering correctly. The most difficult was _________, with only _________ correct answers. _________ pupils answered every item correctly, and _________ answered none of the reorganization items correctly.</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2.  </w:t>
      </w:r>
      <w:r>
        <w:rPr>
          <w:rFonts w:ascii="Times New Roman" w:cs="Times New Roman" w:eastAsia="Times New Roman" w:hAnsi="Times New Roman"/>
          <w:sz w:val="23"/>
          <w:szCs w:val="23"/>
        </w:rPr>
        <w:t xml:space="preserve">Typical correct answers to the main-idea item looked like this: _________. The commonest error was _________, which appeared in _________ response sheets; pupil _________, for example, wrote "_________". This kind of error suggests that _________.</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3.  </w:t>
      </w:r>
      <w:r>
        <w:rPr>
          <w:rFonts w:ascii="Times New Roman" w:cs="Times New Roman" w:eastAsia="Times New Roman" w:hAnsi="Times New Roman"/>
          <w:sz w:val="23"/>
          <w:szCs w:val="23"/>
        </w:rPr>
        <w:t xml:space="preserve">On the sequence item, _________ pupils placed all four events correctly and _________ swapped one neighbouring pair. The pair most often swapped was _________ and _________, which is understandable because _________.</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4.  </w:t>
      </w:r>
      <w:r>
        <w:rPr>
          <w:rFonts w:ascii="Times New Roman" w:cs="Times New Roman" w:eastAsia="Times New Roman" w:hAnsi="Times New Roman"/>
          <w:sz w:val="23"/>
          <w:szCs w:val="23"/>
        </w:rPr>
        <w:t xml:space="preserve">The inference item produced the _________ number of correct answers. _________ pupils gave the reason in English, _________ in a mixture of English and Arabic, and _________ left it blank. Pupil _________ wrote "_________", which shows _________.</w:t>
      </w:r>
    </w:p>
    <w:p>
      <w:pPr>
        <w:keepNext/>
        <w:spacing w:after="0" w:before="240" w:line="360"/>
      </w:pPr>
      <w:r>
        <w:rPr>
          <w:rFonts w:ascii="Times New Roman" w:cs="Times New Roman" w:eastAsia="Times New Roman" w:hAnsi="Times New Roman"/>
          <w:b/>
          <w:bCs/>
          <w:sz w:val="24"/>
          <w:szCs w:val="24"/>
        </w:rPr>
        <w:t xml:space="preserve">Table 2</w:t>
      </w:r>
    </w:p>
    <w:p>
      <w:pPr>
        <w:keepNext/>
        <w:spacing w:after="120" w:line="360"/>
      </w:pPr>
      <w:r>
        <w:rPr>
          <w:rFonts w:ascii="Times New Roman" w:cs="Times New Roman" w:eastAsia="Times New Roman" w:hAnsi="Times New Roman"/>
          <w:i/>
          <w:iCs/>
          <w:sz w:val="24"/>
          <w:szCs w:val="24"/>
        </w:rPr>
        <w:t xml:space="preserve">Station points earned by each team during the game (maximum 6 per station)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1500"/>
        <w:gridCol w:w="1670"/>
      </w:tblGrid>
      <w:tr>
        <w:trPr>
          <w:tblHeader/>
        </w:trPr>
        <w:tc>
          <w:tcPr>
            <w:tcW w:type="dxa" w:w="14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Team</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Red</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Blue</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Green</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Yellow</w:t>
            </w:r>
          </w:p>
        </w:tc>
        <w:tc>
          <w:tcPr>
            <w:tcW w:type="dxa" w:w="16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Total (of 24)</w:t>
            </w:r>
          </w:p>
        </w:tc>
      </w:tr>
      <w:tr>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Team 1</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Team 2</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Team 3</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Team 4</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bl>
    <w:p>
      <w:pPr>
        <w:spacing w:after="120" w:line="300"/>
      </w:pPr>
      <w:r>
        <w:rPr>
          <w:rFonts w:ascii="Times New Roman" w:cs="Times New Roman" w:eastAsia="Times New Roman" w:hAnsi="Times New Roman"/>
          <w:i/>
          <w:iCs/>
          <w:sz w:val="21"/>
          <w:szCs w:val="21"/>
        </w:rPr>
        <w:t xml:space="preserve">Note. Recorded on the points board (Appendix F, Table F3) as each team left a table. Bonus points are included and were capped at two per station.</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5.  </w:t>
      </w:r>
      <w:r>
        <w:rPr>
          <w:rFonts w:ascii="Times New Roman" w:cs="Times New Roman" w:eastAsia="Times New Roman" w:hAnsi="Times New Roman"/>
          <w:sz w:val="23"/>
          <w:szCs w:val="23"/>
        </w:rPr>
        <w:t xml:space="preserve">The team scores are reported here as a description of how the game ran, not as a measure of comprehension, because they are team products and the response sheet is the individual measure. The station at which teams scored lowest was _________, and the bonus point for showing the supporting line was claimed _________ times out of a possible _________.</w:t>
      </w:r>
    </w:p>
    <w:p>
      <w:pPr>
        <w:pStyle w:val="Heading2"/>
      </w:pPr>
      <w:r>
        <w:t xml:space="preserve">5.2 Participation and Interaction During the Game (Sub-Question)</w:t>
      </w:r>
    </w:p>
    <w:p>
      <w:pPr>
        <w:pBdr>
          <w:left w:val="single" w:color="BFBFBF" w:sz="12" w:space="8"/>
        </w:pBd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The themes from the observation checklist and field notes. For each theme: a name, what was observed, how often, and 1-2 short examples from the field notes. Possible themes, only if they actually appeared: peer explanation, returning to the text, rushing to win, the use of Arabic vs. English, pupils who are usually quiet taking part, pupils who stayed passive.</w:t>
      </w:r>
    </w:p>
    <w:p>
      <w:pPr>
        <w:spacing w:after="120" w:line="300"/>
      </w:pPr>
      <w:r>
        <w:rPr>
          <w:rFonts w:ascii="Times New Roman" w:cs="Times New Roman" w:eastAsia="Times New Roman" w:hAnsi="Times New Roman"/>
          <w:i/>
          <w:iCs/>
          <w:sz w:val="21"/>
          <w:szCs w:val="21"/>
        </w:rPr>
        <w:t xml:space="preserve">Six candidate themes are set out below, each with the frame of the paragraph that will report it. Keep only the themes that actually appeared in the checklists and the field notes, delete the rest, and add any theme that emerged and is not listed here.</w:t>
      </w:r>
    </w:p>
    <w:p>
      <w:pPr>
        <w:pStyle w:val="Heading3"/>
      </w:pPr>
      <w:r>
        <w:t xml:space="preserve">Theme 1: going back to the text</w:t>
      </w:r>
    </w:p>
    <w:p>
      <w:pPr>
        <w:spacing w:after="120" w:line="300"/>
      </w:pPr>
      <w:r>
        <w:rPr>
          <w:rFonts w:ascii="Times New Roman" w:cs="Times New Roman" w:eastAsia="Times New Roman" w:hAnsi="Times New Roman"/>
          <w:i/>
          <w:iCs/>
          <w:sz w:val="22"/>
          <w:szCs w:val="22"/>
        </w:rPr>
        <w:t xml:space="preserve">This is the theme that speaks most directly to the design, because the bonus point was built into the rules in order to produce it (Appendix C).</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Report:  </w:t>
      </w:r>
      <w:r>
        <w:rPr>
          <w:rFonts w:ascii="Times New Roman" w:cs="Times New Roman" w:eastAsia="Times New Roman" w:hAnsi="Times New Roman"/>
          <w:sz w:val="23"/>
          <w:szCs w:val="23"/>
        </w:rPr>
        <w:t xml:space="preserve">Teams were observed going back to the story _________. At the _________ station this happened _________, while at the _________ station it happened _________. Field note, session _________: "_________."</w:t>
      </w:r>
    </w:p>
    <w:p>
      <w:pPr>
        <w:pStyle w:val="Heading3"/>
      </w:pPr>
      <w:r>
        <w:t xml:space="preserve">Theme 2: peer explanation</w:t>
      </w:r>
    </w:p>
    <w:p>
      <w:pPr>
        <w:spacing w:after="120" w:line="300"/>
      </w:pPr>
      <w:r>
        <w:rPr>
          <w:rFonts w:ascii="Times New Roman" w:cs="Times New Roman" w:eastAsia="Times New Roman" w:hAnsi="Times New Roman"/>
          <w:i/>
          <w:iCs/>
          <w:sz w:val="22"/>
          <w:szCs w:val="22"/>
        </w:rPr>
        <w:t xml:space="preserve">Expected from Vygotsky (1978); the checklist records it under Interaction.</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Report:  </w:t>
      </w:r>
      <w:r>
        <w:rPr>
          <w:rFonts w:ascii="Times New Roman" w:cs="Times New Roman" w:eastAsia="Times New Roman" w:hAnsi="Times New Roman"/>
          <w:sz w:val="23"/>
          <w:szCs w:val="23"/>
        </w:rPr>
        <w:t xml:space="preserve">A pupil explaining to another was rated _________ in _________ of the _________ station visits observed. It took the form of _________. Field note: "_________."</w:t>
      </w:r>
    </w:p>
    <w:p>
      <w:pPr>
        <w:pStyle w:val="Heading3"/>
      </w:pPr>
      <w:r>
        <w:t xml:space="preserve">Theme 3: rushing to win</w:t>
      </w:r>
    </w:p>
    <w:p>
      <w:pPr>
        <w:spacing w:after="120" w:line="300"/>
      </w:pPr>
      <w:r>
        <w:rPr>
          <w:rFonts w:ascii="Times New Roman" w:cs="Times New Roman" w:eastAsia="Times New Roman" w:hAnsi="Times New Roman"/>
          <w:i/>
          <w:iCs/>
          <w:sz w:val="22"/>
          <w:szCs w:val="22"/>
        </w:rPr>
        <w:t xml:space="preserve">The alternative outcome anticipated in Section 3.2: high behavioral engagement with low cognitive engagement.</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Report:  </w:t>
      </w:r>
      <w:r>
        <w:rPr>
          <w:rFonts w:ascii="Times New Roman" w:cs="Times New Roman" w:eastAsia="Times New Roman" w:hAnsi="Times New Roman"/>
          <w:sz w:val="23"/>
          <w:szCs w:val="23"/>
        </w:rPr>
        <w:t xml:space="preserve">The indicator "pupils guess or rush without reading" was rated _________ in _________ station visits, most often at the _________ station. Field note: "_________."</w:t>
      </w:r>
    </w:p>
    <w:p>
      <w:pPr>
        <w:pStyle w:val="Heading3"/>
      </w:pPr>
      <w:r>
        <w:t xml:space="preserve">Theme 4: the language of team talk</w:t>
      </w:r>
    </w:p>
    <w:p>
      <w:pPr>
        <w:spacing w:after="120" w:line="300"/>
      </w:pPr>
      <w:r>
        <w:rPr>
          <w:rFonts w:ascii="Times New Roman" w:cs="Times New Roman" w:eastAsia="Times New Roman" w:hAnsi="Times New Roman"/>
          <w:i/>
          <w:iCs/>
          <w:sz w:val="22"/>
          <w:szCs w:val="22"/>
        </w:rPr>
        <w:t xml:space="preserve">Recorded on its own scale in Appendix A, because interaction in the target language is not guaranteed when learners share a first language.</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Report:  </w:t>
      </w:r>
      <w:r>
        <w:rPr>
          <w:rFonts w:ascii="Times New Roman" w:cs="Times New Roman" w:eastAsia="Times New Roman" w:hAnsi="Times New Roman"/>
          <w:sz w:val="23"/>
          <w:szCs w:val="23"/>
        </w:rPr>
        <w:t xml:space="preserve">Team talk was _________ at most stations, and _________ at the _________ station. The English words heard most often at the tables were _________. The language _________ (did / did not) change between the first and the last rotation.</w:t>
      </w:r>
    </w:p>
    <w:p>
      <w:pPr>
        <w:pStyle w:val="Heading3"/>
      </w:pPr>
      <w:r>
        <w:t xml:space="preserve">Theme 5: pupils who are usually quiet</w:t>
      </w:r>
    </w:p>
    <w:p>
      <w:pPr>
        <w:spacing w:after="120" w:line="300"/>
      </w:pPr>
      <w:r>
        <w:rPr>
          <w:rFonts w:ascii="Times New Roman" w:cs="Times New Roman" w:eastAsia="Times New Roman" w:hAnsi="Times New Roman"/>
          <w:i/>
          <w:iCs/>
          <w:sz w:val="22"/>
          <w:szCs w:val="22"/>
        </w:rPr>
        <w:t xml:space="preserve">The participation claim carried by Li et al. (2024) at the level of a 434-person sample, examined here at the level of the individual pupil.</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Report:  </w:t>
      </w:r>
      <w:r>
        <w:rPr>
          <w:rFonts w:ascii="Times New Roman" w:cs="Times New Roman" w:eastAsia="Times New Roman" w:hAnsi="Times New Roman"/>
          <w:sz w:val="23"/>
          <w:szCs w:val="23"/>
        </w:rPr>
        <w:t xml:space="preserve">Pupils _________ (codes), who according to the teacher rarely speak in whole-class reading lessons, were observed _________. The role that made this possible appeared to be _________. Field note: "_________."</w:t>
      </w:r>
    </w:p>
    <w:p>
      <w:pPr>
        <w:pStyle w:val="Heading3"/>
      </w:pPr>
      <w:r>
        <w:t xml:space="preserve">Theme 6: pupils who stayed passive</w:t>
      </w:r>
    </w:p>
    <w:p>
      <w:pPr>
        <w:spacing w:after="120" w:line="300"/>
      </w:pPr>
      <w:r>
        <w:rPr>
          <w:rFonts w:ascii="Times New Roman" w:cs="Times New Roman" w:eastAsia="Times New Roman" w:hAnsi="Times New Roman"/>
          <w:i/>
          <w:iCs/>
          <w:sz w:val="22"/>
          <w:szCs w:val="22"/>
        </w:rPr>
        <w:t xml:space="preserve">Reported here even though it runs against the expectation in Section 3.2, because omitting it would make the account less credible, not more.</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Report:  </w:t>
      </w:r>
      <w:r>
        <w:rPr>
          <w:rFonts w:ascii="Times New Roman" w:cs="Times New Roman" w:eastAsia="Times New Roman" w:hAnsi="Times New Roman"/>
          <w:sz w:val="23"/>
          <w:szCs w:val="23"/>
        </w:rPr>
        <w:t xml:space="preserve">The indicator "one pupil answers for the whole team" was rated _________ in _________ station visits. Pupils _________ (codes) did not take an active part at _________ of the stations, despite holding a role card. Field note: "_________."</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blHeader/>
        </w:trPr>
        <w:tc>
          <w:tcPr>
            <w:tcW w:type="dxa" w:w="9070"/>
            <w:tcBorders>
              <w:top w:val="single" w:color="auto" w:sz="4"/>
              <w:left w:val="single" w:color="auto" w:sz="4"/>
              <w:bottom w:val="single" w:color="auto" w:sz="4"/>
              <w:right w:val="single" w:color="auto" w:sz="4"/>
            </w:tcBorders>
            <w:shd w:fill="F2F2F2" w:color="auto" w:val="clear"/>
            <w:tcMar>
              <w:top w:type="dxa" w:w="120"/>
              <w:left w:type="dxa" w:w="120"/>
              <w:bottom w:type="dxa" w:w="120"/>
              <w:right w:type="dxa" w:w="120"/>
            </w:tcMar>
          </w:tcPr>
          <w:p>
            <w:pPr>
              <w:spacing w:after="60" w:line="280"/>
            </w:pPr>
            <w:r>
              <w:rPr>
                <w:rFonts w:ascii="Times New Roman" w:cs="Times New Roman" w:eastAsia="Times New Roman" w:hAnsi="Times New Roman"/>
                <w:b/>
                <w:bCs/>
                <w:sz w:val="21"/>
                <w:szCs w:val="21"/>
              </w:rPr>
              <w:t xml:space="preserve">One count to make before writing this section</w:t>
            </w:r>
          </w:p>
          <w:p>
            <w:pPr>
              <w:spacing w:after="60" w:line="300"/>
            </w:pPr>
            <w:r>
              <w:rPr>
                <w:rFonts w:ascii="Times New Roman" w:cs="Times New Roman" w:eastAsia="Times New Roman" w:hAnsi="Times New Roman"/>
                <w:sz w:val="21"/>
                <w:szCs w:val="21"/>
              </w:rPr>
              <w:t xml:space="preserve">Each theme needs a denominator. Count the station visits you actually observed (four teams times four stations is sixteen if the observer moved with a team each session; four if the observer stayed at one station in one session) and state it once, at the start of 5.2. Without it, "often" and "in several teams" cannot be read by anyone else.</w:t>
            </w:r>
          </w:p>
        </w:tc>
      </w:tr>
    </w:tbl>
    <w:p>
      <w:pPr>
        <w:pStyle w:val="Heading2"/>
      </w:pPr>
      <w:r>
        <w:t xml:space="preserve">5.3 Unexpected Findings</w:t>
      </w:r>
    </w:p>
    <w:p>
      <w:pPr>
        <w:pBdr>
          <w:left w:val="single" w:color="BFBFBF" w:sz="12" w:space="8"/>
        </w:pBd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Anything that did not match the expectations in Section 3.2, including evidence for the alternative outcome.</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Three of the expectations set out in Section 3.2 were borne out and _________ was not. The clearest departure was _________. It matters because _________.</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One event that no part of the design anticipated was _________. It is reported here rather than in 5.2 because it does not belong to any of the themes above.</w:t>
      </w:r>
    </w:p>
    <w:p>
      <w:pPr>
        <w:spacing w:after="120" w:line="300"/>
      </w:pPr>
      <w:r>
        <w:rPr>
          <w:rFonts w:ascii="Times New Roman" w:cs="Times New Roman" w:eastAsia="Times New Roman" w:hAnsi="Times New Roman"/>
          <w:i/>
          <w:iCs/>
          <w:sz w:val="21"/>
          <w:szCs w:val="21"/>
        </w:rPr>
        <w:t xml:space="preserve">If nothing unexpected occurred, say so in one sentence and delete this section rather than filling it. An empty section is better than a manufactured one.</w:t>
      </w:r>
    </w:p>
    <w:p>
      <w:pPr>
        <w:pStyle w:val="Heading1"/>
        <w:pageBreakBefore/>
      </w:pPr>
      <w:r>
        <w:t xml:space="preserve">6. Discussion</w:t>
      </w:r>
    </w:p>
    <w:p>
      <w:pPr>
        <w:pBdr>
          <w:left w:val="single" w:color="C00000" w:sz="12" w:space="8"/>
        </w:pBdr>
        <w:spacing w:after="240"/>
      </w:pPr>
      <w:r>
        <w:rPr>
          <w:rFonts w:ascii="Times New Roman" w:cs="Times New Roman" w:eastAsia="Times New Roman" w:hAnsi="Times New Roman"/>
          <w:i/>
          <w:iCs/>
          <w:color w:val="C00000"/>
          <w:sz w:val="22"/>
          <w:szCs w:val="22"/>
        </w:rPr>
        <w:t xml:space="preserve">Note to the writers (delete before submission): Write after the Results. Each paragraph: a finding, a link to the literature (the article, and the sources in Chapter 2), and an interpretation. Guiding points below.</w:t>
      </w:r>
    </w:p>
    <w:p>
      <w:pPr>
        <w:pStyle w:val="Heading2"/>
      </w:pPr>
      <w:r>
        <w:t xml:space="preserve">6.1 Games and the Comprehension of Story Elements</w:t>
      </w:r>
    </w:p>
    <w:p>
      <w:pPr>
        <w:pBdr>
          <w:left w:val="single" w:color="BFBFBF" w:sz="12" w:space="8"/>
        </w:pBd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Compare your findings with Li et al. (2024). Their study reported higher self-reported motivation, mediated by engagement; it did not measure achievement or any single skill, so the comparison is between what they could show and what you can. Did the pupils in your class identify the elements well? Which ones? Link the gap between characters and main idea or sequence to the distinction between literal and reorganization questions (Day &amp; Park, 2005) and to the load of lower-level processes (Grabe &amp; Stoller, 2011).</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Li et al. (2024) reported that digital educational games were associated with higher self-reported motivation, but measured no skill and no achievement. The present study can say something their design could not, namely whether comprehension of specific story elements was in fact demonstrated. In this class the picture was _________. Pupils identified _________ most successfully and _________ least successfully.</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The gap between the two follows the distinction drawn by Day and Park (2005): identifying characters is a literal task, in which the answer stands in the text and can be found by matching words, whereas the main idea and the order of events require the reader to hold the whole story in mind and reorganize it. The pattern found here, _________, is consistent with / departs from that expectation because _________.</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Grabe and Stoller (2011) explain why this is so demanding for beginners: when word recognition is still slow and effortful, little capacity remains for building a picture of the text as a whole. The observation that _________ can be read in those terms, since _________.</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The inference item is the sharpest test of that account, because its answer is nowhere in the text. Here _________, which suggests that _________.</w:t>
      </w:r>
    </w:p>
    <w:p>
      <w:pPr>
        <w:pStyle w:val="Heading2"/>
      </w:pPr>
      <w:r>
        <w:t xml:space="preserve">6.2 Participation, Interaction and Scaffolding</w:t>
      </w:r>
    </w:p>
    <w:p>
      <w:pPr>
        <w:pBdr>
          <w:left w:val="single" w:color="BFBFBF" w:sz="12" w:space="8"/>
        </w:pBd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Discuss what you saw in light of Vygotsky (1978), the affective filter (Krashen, 1982), the three types of engagement (Fredricks et al., 2004) and self-determination theory (Deci &amp; Ryan, 1985). Was engagement behavioral only, or also cognitive?</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Fredricks et al. (2004) separate behavioral, emotional and cognitive engagement, and that separation turns out to be the most useful analytic tool in this study. On the behavioral indicators the teams were _________. On the cognitive indicators they were _________. The two therefore _________ (did / did not) move together.</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If behavioral engagement ran ahead of cognitive engagement, the enthusiasm of the game was not by itself evidence of reading. The bonus point for showing the supporting line was the design feature intended to close that gap, and the observation that _________ indicates that it _________ (did / did not) work as intended.</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The instances of peer explanation recorded under Theme 2 are what Vygotsky (1978) describes as work within the zone of proximal development: _________. The mixed-ability teams and the fixed roles were designed to make such moments likely, and _________.</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Deci and Ryan (1985) would attribute the participation observed to the satisfaction of competence, autonomy, and relatedness. The element of the game that appears to have done most of that work here was _________. Krashen’s (1982) affective filter offers a further reading of the pupils who took part in a team but not in whole-class lessons, namely _________.</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The language finding qualifies all of this. Interaction in a game is not automatically interaction in English, and in this class _________. Richards and Rodgers (2014) place meaningful interaction at the center of language teaching, but the observation here suggests that _________.</w:t>
      </w:r>
    </w:p>
    <w:p>
      <w:pPr>
        <w:pStyle w:val="Heading2"/>
      </w:pPr>
      <w:r>
        <w:t xml:space="preserve">6.3 Observation Versus Measurement</w:t>
      </w:r>
    </w:p>
    <w:p>
      <w:pPr>
        <w:pBdr>
          <w:left w:val="single" w:color="BFBFBF" w:sz="12" w:space="8"/>
        </w:pBd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The lecturer’s comment. Explain what observation revealed that a test could not (processes, interactions), and what it could not show (a causal effect, a comparison with a control group). This shows you understand the difference between your study and the article.</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The selected article and this study ask different questions and can each answer only its own. A cross-sectional survey of 434 students establishes that variables covary and can estimate how much of an association passes through a mediator; it cannot show what produced the association, and its authors say as much when they call for a longitudinal design. Observation showed, in this classroom, _________, which no Likert scale would have recorded.</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Three things became visible only through observation: _________, _________ and _________. The clearest example is _________.</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What this design cannot deliver is equally clear. Without a comparison class and a pre-test, nothing here separates the effect of the game from that of the story, the teacher or the novelty of the activity, and no claim about cause is made. Nor can 20 pupils in a single class support the kind of generalization that a sample of 434 permits. The frequencies in Table 1 describe this class.</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One comparison is worth drawing explicitly. Li et al. (2024) measured engagement with a technology-acceptance scale, whose items ask whether a tool is useful and easy to use. The checklist in Appendix A instead asks whether pupils went back to the text, whether they justified an answer, and whether they guessed. The observation that _________ shows why the distinction matters: _________.</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Finally, the game used here was not digital. The moderator that Li et al. (2024) found decisive, the school’s digital environment, played no part, and yet _________. This suggests that _________, although a single class cannot settle the question.</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Hung et al. (2018) note that outcome studies outnumber process studies in game-based language learning. This paper sits on the process side of that imbalance, which is its contribution and its limit at once: _________.</w:t>
      </w:r>
    </w:p>
    <w:p>
      <w:pPr>
        <w:pStyle w:val="Heading1"/>
        <w:pageBreakBefore/>
      </w:pPr>
      <w:r>
        <w:t xml:space="preserve">7. Conclusions</w:t>
      </w:r>
    </w:p>
    <w:p>
      <w:pPr>
        <w:pBdr>
          <w:left w:val="single" w:color="BFBFBF" w:sz="12" w:space="8"/>
        </w:pBd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Summary paragraph: the answer to the main research question and to the sub-question, in 4-6 sentences, based on the findings only. No new content.</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This study asked how educational games affect fourth-grade EFL pupils’ ability to identify the main idea, the characters and the events of a short story, and how they influence participation and interaction. On the first question, the pupils in this class _________. The clearest pattern was _________.</w:t>
      </w:r>
    </w:p>
    <w:p>
      <w:pPr>
        <w:pBdr>
          <w:left w:val="single" w:color="A6A6A6" w:sz="12" w:space="8"/>
        </w:pBdr>
        <w:spacing w:after="160" w:line="400"/>
        <w:ind w:left="360"/>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On the second question, the game _________. The separation of behavioral from cognitive engagement proved necessary because _________. Taken together, the findings suggest that in this classroom a game supports reading comprehension to the extent that its rules require pupils to return to the text, and that _________.</w:t>
      </w:r>
    </w:p>
    <w:p>
      <w:pPr>
        <w:spacing w:after="120" w:line="300"/>
      </w:pPr>
      <w:r>
        <w:rPr>
          <w:rFonts w:ascii="Times New Roman" w:cs="Times New Roman" w:eastAsia="Times New Roman" w:hAnsi="Times New Roman"/>
          <w:i/>
          <w:iCs/>
          <w:sz w:val="21"/>
          <w:szCs w:val="21"/>
        </w:rPr>
        <w:t xml:space="preserve">Four to six sentences, drawn from Chapter 5 only, with no new content and no new sources. Delete the frames above once the paragraph is written.</w:t>
      </w:r>
    </w:p>
    <w:p>
      <w:pPr>
        <w:pStyle w:val="Heading2"/>
      </w:pPr>
      <w:r>
        <w:t xml:space="preserve">7.1 Limitations</w:t>
      </w:r>
    </w:p>
    <w:p>
      <w:pPr>
        <w:spacing w:line="480"/>
        <w:ind w:firstLine="720"/>
      </w:pPr>
      <w:r>
        <w:rPr>
          <w:rFonts w:ascii="Times New Roman" w:cs="Times New Roman" w:eastAsia="Times New Roman" w:hAnsi="Times New Roman"/>
          <w:sz w:val="24"/>
          <w:szCs w:val="24"/>
        </w:rPr>
        <w:t xml:space="preserve">The study has several limitations. It was carried out in a single class of 20 pupils over a small number of sessions, so its findings describe this context and cannot be generalized. It had no comparison group and no pre-test, and it therefore cannot separate the influence of the game from that of the story, the teacher or the novelty of the activity. Observation was carried out by the researchers themselves, who were also involved in teaching, and their expectations may have shaped what they noticed. Finally, an observer following </w:t>
      </w:r>
      <w:r>
        <w:rPr>
          <w:rFonts w:ascii="Times New Roman" w:cs="Times New Roman" w:eastAsia="Times New Roman" w:hAnsi="Times New Roman"/>
          <w:sz w:val="24"/>
          <w:szCs w:val="24"/>
          <w:highlight w:val="yellow"/>
        </w:rPr>
        <w:t>four</w:t>
      </w:r>
      <w:r>
        <w:rPr>
          <w:rFonts w:ascii="Times New Roman" w:cs="Times New Roman" w:eastAsia="Times New Roman" w:hAnsi="Times New Roman"/>
          <w:sz w:val="24"/>
          <w:szCs w:val="24"/>
        </w:rPr>
        <w:t xml:space="preserve"> teams at rotating stations inevitably sees some teams more than others.</w:t>
      </w:r>
    </w:p>
    <w:p>
      <w:pPr>
        <w:pStyle w:val="Heading2"/>
      </w:pPr>
      <w:r>
        <w:t xml:space="preserve">7.2 Practical Recommendations</w:t>
      </w:r>
    </w:p>
    <w:p>
      <w:pPr>
        <w:pBdr>
          <w:left w:val="single" w:color="BFBFBF" w:sz="12" w:space="8"/>
        </w:pBdr>
        <w:spacing w:line="480"/>
        <w:ind w:firstLine="72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The eight recommendations below are written out. Keep only those the data support, and delete any whose open clause you cannot complete honestly.</w:t>
      </w:r>
    </w:p>
    <w:p>
      <w:pPr>
        <w:spacing w:line="480"/>
        <w:ind w:firstLine="720"/>
      </w:pPr>
      <w:r>
        <w:rPr>
          <w:rFonts w:ascii="Times New Roman" w:cs="Times New Roman" w:eastAsia="Times New Roman" w:hAnsi="Times New Roman"/>
          <w:sz w:val="24"/>
          <w:szCs w:val="24"/>
        </w:rPr>
        <w:t xml:space="preserve">The recommendations below follow from the design of the study and from the literature reviewed. Each is phrased so that the findings either support it or do not, and where a recommendation depends on what was observed the sentence leaves that observation open.</w:t>
      </w:r>
    </w:p>
    <w:p>
      <w:pPr>
        <w:spacing w:after="160" w:line="480"/>
        <w:ind w:left="360"/>
      </w:pPr>
      <w:r>
        <w:rPr>
          <w:rFonts w:ascii="Times New Roman" w:cs="Times New Roman" w:eastAsia="Times New Roman" w:hAnsi="Times New Roman"/>
          <w:b/>
          <w:bCs/>
          <w:sz w:val="24"/>
          <w:szCs w:val="24"/>
        </w:rPr>
        <w:t xml:space="preserve">Make the text part of the scoring, not part of the preamble. </w:t>
      </w:r>
      <w:r>
        <w:rPr>
          <w:rFonts w:ascii="Times New Roman" w:cs="Times New Roman" w:eastAsia="Times New Roman" w:hAnsi="Times New Roman"/>
          <w:sz w:val="24"/>
          <w:szCs w:val="24"/>
        </w:rPr>
        <w:t xml:space="preserve">The rule awarding a bonus point for pointing to the line that supports an answer was the one element of the game designed to send pupils back into the story rather than merely to entertain them. Li et al. (2024) found that engagement carried about a third of the association between games and motivation, but their measure asked whether a tool felt useful and easy to use, not whether anyone read anything. A rule of this kind makes the reading itself the thing that earns points. In this class the bonus was claimed _________ times out of a possible 32, which suggests that _________.</w:t>
      </w:r>
    </w:p>
    <w:p>
      <w:pPr>
        <w:spacing w:after="160" w:line="480"/>
        <w:ind w:left="360"/>
      </w:pPr>
      <w:r>
        <w:rPr>
          <w:rFonts w:ascii="Times New Roman" w:cs="Times New Roman" w:eastAsia="Times New Roman" w:hAnsi="Times New Roman"/>
          <w:b/>
          <w:bCs/>
          <w:sz w:val="24"/>
          <w:szCs w:val="24"/>
        </w:rPr>
        <w:t xml:space="preserve">Give every pupil a role, and rotate the role that requires reading. </w:t>
      </w:r>
      <w:r>
        <w:rPr>
          <w:rFonts w:ascii="Times New Roman" w:cs="Times New Roman" w:eastAsia="Times New Roman" w:hAnsi="Times New Roman"/>
          <w:sz w:val="24"/>
          <w:szCs w:val="24"/>
        </w:rPr>
        <w:t xml:space="preserve">Five fixed roles were assigned, and the cards were passed on at each station so that the Finder role, the only one that obliges a pupil to locate something in the text, reached four pupils in each team within one session. Without that rotation the most fluent reader takes it every time, and group work becomes a way for a weaker reader to be present without reading, the outcome anticipated in Section 3.2 and described by Vygotsky (1978) as help that replaces rather than supports. The observation that _________ indicates that the rotation _________ (did / did not) achieve this.</w:t>
      </w:r>
    </w:p>
    <w:p>
      <w:pPr>
        <w:spacing w:after="160" w:line="480"/>
        <w:ind w:left="360"/>
      </w:pPr>
      <w:r>
        <w:rPr>
          <w:rFonts w:ascii="Times New Roman" w:cs="Times New Roman" w:eastAsia="Times New Roman" w:hAnsi="Times New Roman"/>
          <w:b/>
          <w:bCs/>
          <w:sz w:val="24"/>
          <w:szCs w:val="24"/>
        </w:rPr>
        <w:t xml:space="preserve">End the game with a short individual task. </w:t>
      </w:r>
      <w:r>
        <w:rPr>
          <w:rFonts w:ascii="Times New Roman" w:cs="Times New Roman" w:eastAsia="Times New Roman" w:hAnsi="Times New Roman"/>
          <w:sz w:val="24"/>
          <w:szCs w:val="24"/>
        </w:rPr>
        <w:t xml:space="preserve">A team score cannot show what any single pupil understood, because five pupils produce one answer. The five-item response sheet, completed alone with the story turned over, is what made it possible to see _________. A teacher who wants to know whether a game taught anything, rather than whether it went well, needs a few minutes of individual work at the end of it.</w:t>
      </w:r>
    </w:p>
    <w:p>
      <w:pPr>
        <w:spacing w:after="160" w:line="480"/>
        <w:ind w:left="360"/>
      </w:pPr>
      <w:r>
        <w:rPr>
          <w:rFonts w:ascii="Times New Roman" w:cs="Times New Roman" w:eastAsia="Times New Roman" w:hAnsi="Times New Roman"/>
          <w:b/>
          <w:bCs/>
          <w:sz w:val="24"/>
          <w:szCs w:val="24"/>
        </w:rPr>
        <w:t xml:space="preserve">Score literal and higher-level items separately. </w:t>
      </w:r>
      <w:r>
        <w:rPr>
          <w:rFonts w:ascii="Times New Roman" w:cs="Times New Roman" w:eastAsia="Times New Roman" w:hAnsi="Times New Roman"/>
          <w:sz w:val="24"/>
          <w:szCs w:val="24"/>
        </w:rPr>
        <w:t xml:space="preserve">Day and Park (2005) distinguish literal comprehension from reorganization and inference, and the response sheet was built to contain all three. Combining them into a single mark would have hidden the pattern reported in Section 5.1, namely _________. A teacher who records only a total cannot tell a class that decodes well from a class that also understands.</w:t>
      </w:r>
    </w:p>
    <w:p>
      <w:pPr>
        <w:spacing w:after="160" w:line="480"/>
        <w:ind w:left="360"/>
      </w:pPr>
      <w:r>
        <w:rPr>
          <w:rFonts w:ascii="Times New Roman" w:cs="Times New Roman" w:eastAsia="Times New Roman" w:hAnsi="Times New Roman"/>
          <w:b/>
          <w:bCs/>
          <w:sz w:val="24"/>
          <w:szCs w:val="24"/>
        </w:rPr>
        <w:t xml:space="preserve">Plan the minute between stations, and plan for both kinds of team. </w:t>
      </w:r>
      <w:r>
        <w:rPr>
          <w:rFonts w:ascii="Times New Roman" w:cs="Times New Roman" w:eastAsia="Times New Roman" w:hAnsi="Times New Roman"/>
          <w:sz w:val="24"/>
          <w:szCs w:val="24"/>
        </w:rPr>
        <w:t xml:space="preserve">Four stations at five minutes each fills the twenty minutes available and leaves nothing for moving, so the last station always loses its time. The plan used here allowed four minutes of work and one minute to move, and prepared in advance both an extension task for teams that finished early and an instruction to hand in unfinished work and move on. These are dull details, but _________ in this class, and they are the difference between a game and a scramble.</w:t>
      </w:r>
    </w:p>
    <w:p>
      <w:pPr>
        <w:spacing w:after="160" w:line="480"/>
        <w:ind w:left="360"/>
      </w:pPr>
      <w:r>
        <w:rPr>
          <w:rFonts w:ascii="Times New Roman" w:cs="Times New Roman" w:eastAsia="Times New Roman" w:hAnsi="Times New Roman"/>
          <w:b/>
          <w:bCs/>
          <w:sz w:val="24"/>
          <w:szCs w:val="24"/>
        </w:rPr>
        <w:t xml:space="preserve">Watch engagement rather than asking about it. </w:t>
      </w:r>
      <w:r>
        <w:rPr>
          <w:rFonts w:ascii="Times New Roman" w:cs="Times New Roman" w:eastAsia="Times New Roman" w:hAnsi="Times New Roman"/>
          <w:sz w:val="24"/>
          <w:szCs w:val="24"/>
        </w:rPr>
        <w:t xml:space="preserve">The checklist in Appendix A asks whether pupils returned to the text, justified an answer or guessed. A self-report scale of the kind used by Li et al. (2024) cannot separate a pupil who enjoyed the game from a pupil who read the story, and in this class _________. Ten minutes of structured watching at one table yields information that a questionnaire cannot.</w:t>
      </w:r>
    </w:p>
    <w:p>
      <w:pPr>
        <w:spacing w:after="160" w:line="480"/>
        <w:ind w:left="360"/>
      </w:pPr>
      <w:r>
        <w:rPr>
          <w:rFonts w:ascii="Times New Roman" w:cs="Times New Roman" w:eastAsia="Times New Roman" w:hAnsi="Times New Roman"/>
          <w:b/>
          <w:bCs/>
          <w:sz w:val="24"/>
          <w:szCs w:val="24"/>
        </w:rPr>
        <w:t xml:space="preserve">Record which language the team is speaking. </w:t>
      </w:r>
      <w:r>
        <w:rPr>
          <w:rFonts w:ascii="Times New Roman" w:cs="Times New Roman" w:eastAsia="Times New Roman" w:hAnsi="Times New Roman"/>
          <w:sz w:val="24"/>
          <w:szCs w:val="24"/>
        </w:rPr>
        <w:t xml:space="preserve">Where pupils share a first language, group work does not guarantee interaction in the target language (Richards &amp; Rodgers, 2014). Recording the language on its own scale, rather than as a frequency of behavior, made it possible to see that _________. A game can raise participation and leave the English untouched, and only a record of this kind will show it.</w:t>
      </w:r>
    </w:p>
    <w:p>
      <w:pPr>
        <w:spacing w:after="160" w:line="480"/>
        <w:ind w:left="360"/>
      </w:pPr>
      <w:r>
        <w:rPr>
          <w:rFonts w:ascii="Times New Roman" w:cs="Times New Roman" w:eastAsia="Times New Roman" w:hAnsi="Times New Roman"/>
          <w:b/>
          <w:bCs/>
          <w:sz w:val="24"/>
          <w:szCs w:val="24"/>
        </w:rPr>
        <w:t xml:space="preserve">Prepare for what a story can open. </w:t>
      </w:r>
      <w:r>
        <w:rPr>
          <w:rFonts w:ascii="Times New Roman" w:cs="Times New Roman" w:eastAsia="Times New Roman" w:hAnsi="Times New Roman"/>
          <w:sz w:val="24"/>
          <w:szCs w:val="24"/>
        </w:rPr>
        <w:t xml:space="preserve">This recommendation has nothing to do with comprehension and everything to do with teaching nine-year-olds. A narrative that works, works because pupils recognize something in it, and in a class of twenty that recognition is not always comfortable. _________ occurred in this study, and a teacher running the game should decide in advance what to do if it does.</w:t>
      </w:r>
    </w:p>
    <w:p>
      <w:pPr>
        <w:spacing w:line="480"/>
        <w:ind w:firstLine="720"/>
      </w:pPr>
      <w:r>
        <w:rPr>
          <w:rFonts w:ascii="Times New Roman" w:cs="Times New Roman" w:eastAsia="Times New Roman" w:hAnsi="Times New Roman"/>
          <w:sz w:val="24"/>
          <w:szCs w:val="24"/>
        </w:rPr>
        <w:t xml:space="preserve">Two of these cost nothing to adopt: the bonus rule and the closing individual task. Both change what the game rewards rather than what it contains, and that, on the evidence of this study, is where a comprehension game either works or does not.</w:t>
      </w:r>
    </w:p>
    <w:p>
      <w:pPr>
        <w:pStyle w:val="Heading2"/>
      </w:pPr>
      <w:r>
        <w:t xml:space="preserve">7.3 Recommendations for Further Research</w:t>
      </w:r>
    </w:p>
    <w:p>
      <w:pPr>
        <w:spacing w:line="480"/>
        <w:ind w:firstLine="720"/>
      </w:pPr>
      <w:r>
        <w:rPr>
          <w:rFonts w:ascii="Times New Roman" w:cs="Times New Roman" w:eastAsia="Times New Roman" w:hAnsi="Times New Roman"/>
          <w:sz w:val="24"/>
          <w:szCs w:val="24"/>
        </w:rPr>
        <w:t xml:space="preserve">Further research could combine the two approaches discussed in this paper. A study with a comparison class, a pre-test and a post-test of reading comprehension would establish whether games improve the comprehension of story elements, which neither the present study nor Li et al. (2024) can do: the present study has no comparison group, and the article measured no skill. Adding classroom observation of the kind used here would show how any such improvement comes about. Two further extensions follow from the article. Since Li et al. (2024) found the digital environment to be a moderator, a design that compared a printed station game with a digital version of the same tasks would test whether the medium matters for young beginners. And since their measure of engagement was a technology-acceptance scale, a study that collected both a self-report of engagement and direct observation of it would show how far the two agree, which is a question the present findings raise but cannot answer.</w:t>
      </w:r>
    </w:p>
    <w:p>
      <w:pPr>
        <w:pStyle w:val="Heading1"/>
        <w:pageBreakBefore/>
      </w:pPr>
      <w:r>
        <w:t xml:space="preserve">References</w:t>
      </w:r>
    </w:p>
    <w:p>
      <w:pPr>
        <w:spacing w:line="480"/>
        <w:ind w:left="720" w:hanging="720"/>
      </w:pPr>
      <w:r>
        <w:rPr>
          <w:rFonts w:ascii="Times New Roman" w:cs="Times New Roman" w:eastAsia="Times New Roman" w:hAnsi="Times New Roman"/>
          <w:sz w:val="24"/>
          <w:szCs w:val="24"/>
        </w:rPr>
        <w:t xml:space="preserve">Braun, V., &amp; Clarke, V. (2006). Using thematic analysis in psychology. </w:t>
      </w:r>
      <w:r>
        <w:rPr>
          <w:rFonts w:ascii="Times New Roman" w:cs="Times New Roman" w:eastAsia="Times New Roman" w:hAnsi="Times New Roman"/>
          <w:i/>
          <w:iCs/>
          <w:sz w:val="24"/>
          <w:szCs w:val="24"/>
        </w:rPr>
        <w:t xml:space="preserve">Qualitative Research in Psychology, 3</w:t>
      </w:r>
      <w:r>
        <w:rPr>
          <w:rFonts w:ascii="Times New Roman" w:cs="Times New Roman" w:eastAsia="Times New Roman" w:hAnsi="Times New Roman"/>
          <w:sz w:val="24"/>
          <w:szCs w:val="24"/>
        </w:rPr>
        <w:t xml:space="preserve">(2), 77-101. https://doi.org/10.1191/1478088706qp063oa</w:t>
      </w:r>
    </w:p>
    <w:p>
      <w:pPr>
        <w:spacing w:line="480"/>
        <w:ind w:left="720" w:hanging="720"/>
      </w:pPr>
      <w:r>
        <w:rPr>
          <w:rFonts w:ascii="Times New Roman" w:cs="Times New Roman" w:eastAsia="Times New Roman" w:hAnsi="Times New Roman"/>
          <w:sz w:val="24"/>
          <w:szCs w:val="24"/>
        </w:rPr>
        <w:t xml:space="preserve">Bryman, A. (2012). </w:t>
      </w:r>
      <w:r>
        <w:rPr>
          <w:rFonts w:ascii="Times New Roman" w:cs="Times New Roman" w:eastAsia="Times New Roman" w:hAnsi="Times New Roman"/>
          <w:i/>
          <w:iCs/>
          <w:sz w:val="24"/>
          <w:szCs w:val="24"/>
        </w:rPr>
        <w:t xml:space="preserve">Social research methods</w:t>
      </w:r>
      <w:r>
        <w:rPr>
          <w:rFonts w:ascii="Times New Roman" w:cs="Times New Roman" w:eastAsia="Times New Roman" w:hAnsi="Times New Roman"/>
          <w:sz w:val="24"/>
          <w:szCs w:val="24"/>
        </w:rPr>
        <w:t xml:space="preserve"> (4th ed.). Oxford University Press.</w:t>
      </w:r>
    </w:p>
    <w:p>
      <w:pPr>
        <w:spacing w:line="480"/>
        <w:ind w:left="720" w:hanging="720"/>
      </w:pPr>
      <w:r>
        <w:rPr>
          <w:rFonts w:ascii="Times New Roman" w:cs="Times New Roman" w:eastAsia="Times New Roman" w:hAnsi="Times New Roman"/>
          <w:sz w:val="24"/>
          <w:szCs w:val="24"/>
        </w:rPr>
        <w:t xml:space="preserve">Burns, A. (2010). </w:t>
      </w:r>
      <w:r>
        <w:rPr>
          <w:rFonts w:ascii="Times New Roman" w:cs="Times New Roman" w:eastAsia="Times New Roman" w:hAnsi="Times New Roman"/>
          <w:i/>
          <w:iCs/>
          <w:sz w:val="24"/>
          <w:szCs w:val="24"/>
        </w:rPr>
        <w:t xml:space="preserve">Doing action research in English language teaching: A guide for practitioners</w:t>
      </w:r>
      <w:r>
        <w:rPr>
          <w:rFonts w:ascii="Times New Roman" w:cs="Times New Roman" w:eastAsia="Times New Roman" w:hAnsi="Times New Roman"/>
          <w:sz w:val="24"/>
          <w:szCs w:val="24"/>
        </w:rPr>
        <w:t xml:space="preserve">. Routledge.</w:t>
      </w:r>
    </w:p>
    <w:p>
      <w:pPr>
        <w:spacing w:line="480"/>
        <w:ind w:left="720" w:hanging="720"/>
      </w:pPr>
      <w:r>
        <w:rPr>
          <w:rFonts w:ascii="Times New Roman" w:cs="Times New Roman" w:eastAsia="Times New Roman" w:hAnsi="Times New Roman"/>
          <w:sz w:val="24"/>
          <w:szCs w:val="24"/>
        </w:rPr>
        <w:t xml:space="preserve">Connolly, T. M., Boyle, E. A., MacArthur, E., Hainey, T., &amp; Boyle, J. M. (2012). A systematic literature review of empirical evidence on computer games and serious games. </w:t>
      </w:r>
      <w:r>
        <w:rPr>
          <w:rFonts w:ascii="Times New Roman" w:cs="Times New Roman" w:eastAsia="Times New Roman" w:hAnsi="Times New Roman"/>
          <w:i/>
          <w:iCs/>
          <w:sz w:val="24"/>
          <w:szCs w:val="24"/>
        </w:rPr>
        <w:t xml:space="preserve">Computers &amp; Education, 59</w:t>
      </w:r>
      <w:r>
        <w:rPr>
          <w:rFonts w:ascii="Times New Roman" w:cs="Times New Roman" w:eastAsia="Times New Roman" w:hAnsi="Times New Roman"/>
          <w:sz w:val="24"/>
          <w:szCs w:val="24"/>
        </w:rPr>
        <w:t xml:space="preserve">(2), 661-686. https://doi.org/10.1016/j.compedu.2012.03.004</w:t>
      </w:r>
    </w:p>
    <w:p>
      <w:pPr>
        <w:spacing w:line="480"/>
        <w:ind w:left="720" w:hanging="720"/>
      </w:pPr>
      <w:r>
        <w:rPr>
          <w:rFonts w:ascii="Times New Roman" w:cs="Times New Roman" w:eastAsia="Times New Roman" w:hAnsi="Times New Roman"/>
          <w:sz w:val="24"/>
          <w:szCs w:val="24"/>
        </w:rPr>
        <w:t xml:space="preserve">Csikszentmihalyi, M. (1990). </w:t>
      </w:r>
      <w:r>
        <w:rPr>
          <w:rFonts w:ascii="Times New Roman" w:cs="Times New Roman" w:eastAsia="Times New Roman" w:hAnsi="Times New Roman"/>
          <w:i/>
          <w:iCs/>
          <w:sz w:val="24"/>
          <w:szCs w:val="24"/>
        </w:rPr>
        <w:t xml:space="preserve">Flow: The psychology of optimal experience</w:t>
      </w:r>
      <w:r>
        <w:rPr>
          <w:rFonts w:ascii="Times New Roman" w:cs="Times New Roman" w:eastAsia="Times New Roman" w:hAnsi="Times New Roman"/>
          <w:sz w:val="24"/>
          <w:szCs w:val="24"/>
        </w:rPr>
        <w:t xml:space="preserve">. Harper &amp; Row.</w:t>
      </w:r>
    </w:p>
    <w:p>
      <w:pPr>
        <w:spacing w:line="480"/>
        <w:ind w:left="720" w:hanging="720"/>
      </w:pPr>
      <w:r>
        <w:rPr>
          <w:rFonts w:ascii="Times New Roman" w:cs="Times New Roman" w:eastAsia="Times New Roman" w:hAnsi="Times New Roman"/>
          <w:sz w:val="24"/>
          <w:szCs w:val="24"/>
        </w:rPr>
        <w:t xml:space="preserve">Day, R. R., &amp; Park, J.-S. (2005). Developing reading comprehension questions. </w:t>
      </w:r>
      <w:r>
        <w:rPr>
          <w:rFonts w:ascii="Times New Roman" w:cs="Times New Roman" w:eastAsia="Times New Roman" w:hAnsi="Times New Roman"/>
          <w:i/>
          <w:iCs/>
          <w:sz w:val="24"/>
          <w:szCs w:val="24"/>
        </w:rPr>
        <w:t xml:space="preserve">Reading in a Foreign Language, 17</w:t>
      </w:r>
      <w:r>
        <w:rPr>
          <w:rFonts w:ascii="Times New Roman" w:cs="Times New Roman" w:eastAsia="Times New Roman" w:hAnsi="Times New Roman"/>
          <w:sz w:val="24"/>
          <w:szCs w:val="24"/>
        </w:rPr>
        <w:t xml:space="preserve">(1), 60-73.</w:t>
      </w:r>
    </w:p>
    <w:p>
      <w:pPr>
        <w:spacing w:line="480"/>
        <w:ind w:left="720" w:hanging="720"/>
      </w:pPr>
      <w:r>
        <w:rPr>
          <w:rFonts w:ascii="Times New Roman" w:cs="Times New Roman" w:eastAsia="Times New Roman" w:hAnsi="Times New Roman"/>
          <w:sz w:val="24"/>
          <w:szCs w:val="24"/>
        </w:rPr>
        <w:t xml:space="preserve">Deci, E. L., &amp; Ryan, R. M. (1985). </w:t>
      </w:r>
      <w:r>
        <w:rPr>
          <w:rFonts w:ascii="Times New Roman" w:cs="Times New Roman" w:eastAsia="Times New Roman" w:hAnsi="Times New Roman"/>
          <w:i/>
          <w:iCs/>
          <w:sz w:val="24"/>
          <w:szCs w:val="24"/>
        </w:rPr>
        <w:t xml:space="preserve">Intrinsic motivation and self-determination in human behavior</w:t>
      </w:r>
      <w:r>
        <w:rPr>
          <w:rFonts w:ascii="Times New Roman" w:cs="Times New Roman" w:eastAsia="Times New Roman" w:hAnsi="Times New Roman"/>
          <w:sz w:val="24"/>
          <w:szCs w:val="24"/>
        </w:rPr>
        <w:t xml:space="preserve">. Plenum Press.</w:t>
      </w:r>
    </w:p>
    <w:p>
      <w:pPr>
        <w:spacing w:line="480"/>
        <w:ind w:left="720" w:hanging="720"/>
      </w:pPr>
      <w:r>
        <w:rPr>
          <w:rFonts w:ascii="Times New Roman" w:cs="Times New Roman" w:eastAsia="Times New Roman" w:hAnsi="Times New Roman"/>
          <w:sz w:val="24"/>
          <w:szCs w:val="24"/>
        </w:rPr>
        <w:t xml:space="preserve">Fredricks, J. A., Blumenfeld, P. C., &amp; Paris, A. H. (2004). School engagement: Potential of the concept, state of the evidence. </w:t>
      </w:r>
      <w:r>
        <w:rPr>
          <w:rFonts w:ascii="Times New Roman" w:cs="Times New Roman" w:eastAsia="Times New Roman" w:hAnsi="Times New Roman"/>
          <w:i/>
          <w:iCs/>
          <w:sz w:val="24"/>
          <w:szCs w:val="24"/>
        </w:rPr>
        <w:t xml:space="preserve">Review of Educational Research, 74</w:t>
      </w:r>
      <w:r>
        <w:rPr>
          <w:rFonts w:ascii="Times New Roman" w:cs="Times New Roman" w:eastAsia="Times New Roman" w:hAnsi="Times New Roman"/>
          <w:sz w:val="24"/>
          <w:szCs w:val="24"/>
        </w:rPr>
        <w:t xml:space="preserve">(1), 59-109. https://doi.org/10.3102/00346543074001059</w:t>
      </w:r>
    </w:p>
    <w:p>
      <w:pPr>
        <w:spacing w:line="480"/>
        <w:ind w:left="720" w:hanging="720"/>
      </w:pPr>
      <w:r>
        <w:rPr>
          <w:rFonts w:ascii="Times New Roman" w:cs="Times New Roman" w:eastAsia="Times New Roman" w:hAnsi="Times New Roman"/>
          <w:sz w:val="24"/>
          <w:szCs w:val="24"/>
        </w:rPr>
        <w:t xml:space="preserve">Gee, J. P. (2003). </w:t>
      </w:r>
      <w:r>
        <w:rPr>
          <w:rFonts w:ascii="Times New Roman" w:cs="Times New Roman" w:eastAsia="Times New Roman" w:hAnsi="Times New Roman"/>
          <w:i/>
          <w:iCs/>
          <w:sz w:val="24"/>
          <w:szCs w:val="24"/>
        </w:rPr>
        <w:t xml:space="preserve">What video games have to teach us about learning and literacy</w:t>
      </w:r>
      <w:r>
        <w:rPr>
          <w:rFonts w:ascii="Times New Roman" w:cs="Times New Roman" w:eastAsia="Times New Roman" w:hAnsi="Times New Roman"/>
          <w:sz w:val="24"/>
          <w:szCs w:val="24"/>
        </w:rPr>
        <w:t xml:space="preserve">. Palgrave Macmillan.</w:t>
      </w:r>
    </w:p>
    <w:p>
      <w:pPr>
        <w:spacing w:line="480"/>
        <w:ind w:left="720" w:hanging="720"/>
      </w:pPr>
      <w:r>
        <w:rPr>
          <w:rFonts w:ascii="Times New Roman" w:cs="Times New Roman" w:eastAsia="Times New Roman" w:hAnsi="Times New Roman"/>
          <w:sz w:val="24"/>
          <w:szCs w:val="24"/>
        </w:rPr>
        <w:t xml:space="preserve">Grabe, W., &amp; Stoller, F. L. (2011). </w:t>
      </w:r>
      <w:r>
        <w:rPr>
          <w:rFonts w:ascii="Times New Roman" w:cs="Times New Roman" w:eastAsia="Times New Roman" w:hAnsi="Times New Roman"/>
          <w:i/>
          <w:iCs/>
          <w:sz w:val="24"/>
          <w:szCs w:val="24"/>
        </w:rPr>
        <w:t xml:space="preserve">Teaching and researching reading</w:t>
      </w:r>
      <w:r>
        <w:rPr>
          <w:rFonts w:ascii="Times New Roman" w:cs="Times New Roman" w:eastAsia="Times New Roman" w:hAnsi="Times New Roman"/>
          <w:sz w:val="24"/>
          <w:szCs w:val="24"/>
        </w:rPr>
        <w:t xml:space="preserve"> (2nd ed.). Pearson Education.</w:t>
      </w:r>
    </w:p>
    <w:p>
      <w:pPr>
        <w:spacing w:line="480"/>
        <w:ind w:left="720" w:hanging="720"/>
      </w:pPr>
      <w:r>
        <w:rPr>
          <w:rFonts w:ascii="Times New Roman" w:cs="Times New Roman" w:eastAsia="Times New Roman" w:hAnsi="Times New Roman"/>
          <w:sz w:val="24"/>
          <w:szCs w:val="24"/>
        </w:rPr>
        <w:t xml:space="preserve">Hung, H.-T., Yang, J. C., Hwang, G.-J., Chu, H.-C., &amp; Wang, C.-C. (2018). A scoping review of research on digital game-based language learning. </w:t>
      </w:r>
      <w:r>
        <w:rPr>
          <w:rFonts w:ascii="Times New Roman" w:cs="Times New Roman" w:eastAsia="Times New Roman" w:hAnsi="Times New Roman"/>
          <w:i/>
          <w:iCs/>
          <w:sz w:val="24"/>
          <w:szCs w:val="24"/>
        </w:rPr>
        <w:t xml:space="preserve">Computers &amp; Education, 126</w:t>
      </w:r>
      <w:r>
        <w:rPr>
          <w:rFonts w:ascii="Times New Roman" w:cs="Times New Roman" w:eastAsia="Times New Roman" w:hAnsi="Times New Roman"/>
          <w:sz w:val="24"/>
          <w:szCs w:val="24"/>
        </w:rPr>
        <w:t xml:space="preserve">, 89-104. https://doi.org/10.1016/j.compedu.2018.07.001</w:t>
      </w:r>
    </w:p>
    <w:p>
      <w:pPr>
        <w:spacing w:line="480"/>
        <w:ind w:left="720" w:hanging="720"/>
      </w:pPr>
      <w:r>
        <w:rPr>
          <w:rFonts w:ascii="Times New Roman" w:cs="Times New Roman" w:eastAsia="Times New Roman" w:hAnsi="Times New Roman"/>
          <w:sz w:val="24"/>
          <w:szCs w:val="24"/>
        </w:rPr>
        <w:t xml:space="preserve">Krashen, S. D. (1982). </w:t>
      </w:r>
      <w:r>
        <w:rPr>
          <w:rFonts w:ascii="Times New Roman" w:cs="Times New Roman" w:eastAsia="Times New Roman" w:hAnsi="Times New Roman"/>
          <w:i/>
          <w:iCs/>
          <w:sz w:val="24"/>
          <w:szCs w:val="24"/>
        </w:rPr>
        <w:t xml:space="preserve">Principles and practice in second language acquisition</w:t>
      </w:r>
      <w:r>
        <w:rPr>
          <w:rFonts w:ascii="Times New Roman" w:cs="Times New Roman" w:eastAsia="Times New Roman" w:hAnsi="Times New Roman"/>
          <w:sz w:val="24"/>
          <w:szCs w:val="24"/>
        </w:rPr>
        <w:t xml:space="preserve">. Pergamon Press.</w:t>
      </w:r>
    </w:p>
    <w:p>
      <w:pPr>
        <w:spacing w:line="480"/>
        <w:ind w:left="720" w:hanging="720"/>
      </w:pPr>
      <w:r>
        <w:rPr>
          <w:rFonts w:ascii="Times New Roman" w:cs="Times New Roman" w:eastAsia="Times New Roman" w:hAnsi="Times New Roman"/>
          <w:sz w:val="24"/>
          <w:szCs w:val="24"/>
        </w:rPr>
        <w:t xml:space="preserve">Li, Y., Chen, D., &amp; Deng, X. (2024). The impact of digital educational games on student’s motivation for learning: The mediating effect of learning engagement and the moderating effect of the digital environment. </w:t>
      </w:r>
      <w:r>
        <w:rPr>
          <w:rFonts w:ascii="Times New Roman" w:cs="Times New Roman" w:eastAsia="Times New Roman" w:hAnsi="Times New Roman"/>
          <w:i/>
          <w:iCs/>
          <w:sz w:val="24"/>
          <w:szCs w:val="24"/>
        </w:rPr>
        <w:t xml:space="preserve">PLOS ONE, 19</w:t>
      </w:r>
      <w:r>
        <w:rPr>
          <w:rFonts w:ascii="Times New Roman" w:cs="Times New Roman" w:eastAsia="Times New Roman" w:hAnsi="Times New Roman"/>
          <w:sz w:val="24"/>
          <w:szCs w:val="24"/>
        </w:rPr>
        <w:t xml:space="preserve">(1), e0294350. https://doi.org/10.1371/journal.pone.0294350</w:t>
      </w:r>
    </w:p>
    <w:p>
      <w:pPr>
        <w:spacing w:line="480"/>
        <w:ind w:left="720" w:hanging="720"/>
      </w:pPr>
      <w:r>
        <w:rPr>
          <w:rFonts w:ascii="Times New Roman" w:cs="Times New Roman" w:eastAsia="Times New Roman" w:hAnsi="Times New Roman"/>
          <w:sz w:val="24"/>
          <w:szCs w:val="24"/>
        </w:rPr>
        <w:t xml:space="preserve">Lincoln, Y. S., &amp; Guba, E. G. (1985). </w:t>
      </w:r>
      <w:r>
        <w:rPr>
          <w:rFonts w:ascii="Times New Roman" w:cs="Times New Roman" w:eastAsia="Times New Roman" w:hAnsi="Times New Roman"/>
          <w:i/>
          <w:iCs/>
          <w:sz w:val="24"/>
          <w:szCs w:val="24"/>
        </w:rPr>
        <w:t xml:space="preserve">Naturalistic inquiry</w:t>
      </w:r>
      <w:r>
        <w:rPr>
          <w:rFonts w:ascii="Times New Roman" w:cs="Times New Roman" w:eastAsia="Times New Roman" w:hAnsi="Times New Roman"/>
          <w:sz w:val="24"/>
          <w:szCs w:val="24"/>
        </w:rPr>
        <w:t xml:space="preserve">. Sage.</w:t>
      </w:r>
    </w:p>
    <w:p>
      <w:pPr>
        <w:spacing w:line="480"/>
        <w:ind w:left="720" w:hanging="720"/>
      </w:pPr>
      <w:r>
        <w:rPr>
          <w:rFonts w:ascii="Times New Roman" w:cs="Times New Roman" w:eastAsia="Times New Roman" w:hAnsi="Times New Roman"/>
          <w:sz w:val="24"/>
          <w:szCs w:val="24"/>
        </w:rPr>
        <w:t xml:space="preserve">Nation, I. S. P. (2009). </w:t>
      </w:r>
      <w:r>
        <w:rPr>
          <w:rFonts w:ascii="Times New Roman" w:cs="Times New Roman" w:eastAsia="Times New Roman" w:hAnsi="Times New Roman"/>
          <w:i/>
          <w:iCs/>
          <w:sz w:val="24"/>
          <w:szCs w:val="24"/>
        </w:rPr>
        <w:t xml:space="preserve">Teaching ESL/EFL reading and writing</w:t>
      </w:r>
      <w:r>
        <w:rPr>
          <w:rFonts w:ascii="Times New Roman" w:cs="Times New Roman" w:eastAsia="Times New Roman" w:hAnsi="Times New Roman"/>
          <w:sz w:val="24"/>
          <w:szCs w:val="24"/>
        </w:rPr>
        <w:t xml:space="preserve">. Routledge.</w:t>
      </w:r>
    </w:p>
    <w:p>
      <w:pPr>
        <w:spacing w:line="480"/>
        <w:ind w:left="720" w:hanging="720"/>
      </w:pPr>
      <w:r>
        <w:rPr>
          <w:rFonts w:ascii="Times New Roman" w:cs="Times New Roman" w:eastAsia="Times New Roman" w:hAnsi="Times New Roman"/>
          <w:sz w:val="24"/>
          <w:szCs w:val="24"/>
        </w:rPr>
        <w:t xml:space="preserve">Prensky, M. (2001). </w:t>
      </w:r>
      <w:r>
        <w:rPr>
          <w:rFonts w:ascii="Times New Roman" w:cs="Times New Roman" w:eastAsia="Times New Roman" w:hAnsi="Times New Roman"/>
          <w:i/>
          <w:iCs/>
          <w:sz w:val="24"/>
          <w:szCs w:val="24"/>
        </w:rPr>
        <w:t xml:space="preserve">Digital game-based learning</w:t>
      </w:r>
      <w:r>
        <w:rPr>
          <w:rFonts w:ascii="Times New Roman" w:cs="Times New Roman" w:eastAsia="Times New Roman" w:hAnsi="Times New Roman"/>
          <w:sz w:val="24"/>
          <w:szCs w:val="24"/>
        </w:rPr>
        <w:t xml:space="preserve">. McGraw-Hill.</w:t>
      </w:r>
    </w:p>
    <w:p>
      <w:pPr>
        <w:spacing w:line="480"/>
        <w:ind w:left="720" w:hanging="720"/>
      </w:pPr>
      <w:r>
        <w:rPr>
          <w:rFonts w:ascii="Times New Roman" w:cs="Times New Roman" w:eastAsia="Times New Roman" w:hAnsi="Times New Roman"/>
          <w:sz w:val="24"/>
          <w:szCs w:val="24"/>
        </w:rPr>
        <w:t xml:space="preserve">Richards, J. C., &amp; Rodgers, T. S. (2014). </w:t>
      </w:r>
      <w:r>
        <w:rPr>
          <w:rFonts w:ascii="Times New Roman" w:cs="Times New Roman" w:eastAsia="Times New Roman" w:hAnsi="Times New Roman"/>
          <w:i/>
          <w:iCs/>
          <w:sz w:val="24"/>
          <w:szCs w:val="24"/>
        </w:rPr>
        <w:t xml:space="preserve">Approaches and methods in language teaching</w:t>
      </w:r>
      <w:r>
        <w:rPr>
          <w:rFonts w:ascii="Times New Roman" w:cs="Times New Roman" w:eastAsia="Times New Roman" w:hAnsi="Times New Roman"/>
          <w:sz w:val="24"/>
          <w:szCs w:val="24"/>
        </w:rPr>
        <w:t xml:space="preserve"> (3rd ed.). Cambridge University Press.</w:t>
      </w:r>
    </w:p>
    <w:p>
      <w:pPr>
        <w:spacing w:line="480"/>
        <w:ind w:left="720" w:hanging="720"/>
      </w:pPr>
      <w:r>
        <w:rPr>
          <w:rFonts w:ascii="Times New Roman" w:cs="Times New Roman" w:eastAsia="Times New Roman" w:hAnsi="Times New Roman"/>
          <w:sz w:val="24"/>
          <w:szCs w:val="24"/>
        </w:rPr>
        <w:t xml:space="preserve">Vygotsky, L. S. (1978). </w:t>
      </w:r>
      <w:r>
        <w:rPr>
          <w:rFonts w:ascii="Times New Roman" w:cs="Times New Roman" w:eastAsia="Times New Roman" w:hAnsi="Times New Roman"/>
          <w:i/>
          <w:iCs/>
          <w:sz w:val="24"/>
          <w:szCs w:val="24"/>
        </w:rPr>
        <w:t xml:space="preserve">Mind in society: The development of higher psychological processes</w:t>
      </w:r>
      <w:r>
        <w:rPr>
          <w:rFonts w:ascii="Times New Roman" w:cs="Times New Roman" w:eastAsia="Times New Roman" w:hAnsi="Times New Roman"/>
          <w:sz w:val="24"/>
          <w:szCs w:val="24"/>
        </w:rPr>
        <w:t xml:space="preserve">. Harvard University Press.</w:t>
      </w:r>
    </w:p>
    <w:p>
      <w:pPr>
        <w:spacing w:line="480"/>
        <w:ind w:left="720" w:hanging="720"/>
      </w:pPr>
      <w:r>
        <w:rPr>
          <w:rFonts w:ascii="Times New Roman" w:cs="Times New Roman" w:eastAsia="Times New Roman" w:hAnsi="Times New Roman"/>
          <w:sz w:val="24"/>
          <w:szCs w:val="24"/>
        </w:rPr>
        <w:t xml:space="preserve">Wright, A., Betteridge, D., &amp; Buckby, M. (2006). </w:t>
      </w:r>
      <w:r>
        <w:rPr>
          <w:rFonts w:ascii="Times New Roman" w:cs="Times New Roman" w:eastAsia="Times New Roman" w:hAnsi="Times New Roman"/>
          <w:i/>
          <w:iCs/>
          <w:sz w:val="24"/>
          <w:szCs w:val="24"/>
        </w:rPr>
        <w:t xml:space="preserve">Games for language learning</w:t>
      </w:r>
      <w:r>
        <w:rPr>
          <w:rFonts w:ascii="Times New Roman" w:cs="Times New Roman" w:eastAsia="Times New Roman" w:hAnsi="Times New Roman"/>
          <w:sz w:val="24"/>
          <w:szCs w:val="24"/>
        </w:rPr>
        <w:t xml:space="preserve"> (3rd ed.). Cambridge University Press.</w:t>
      </w:r>
    </w:p>
    <w:p>
      <w:pPr>
        <w:pStyle w:val="Heading1"/>
        <w:pageBreakBefore/>
      </w:pPr>
      <w:r>
        <w:t xml:space="preserve">Appendices</w:t>
      </w:r>
    </w:p>
    <w:p>
      <w:pPr>
        <w:spacing w:after="120" w:line="300"/>
      </w:pPr>
      <w:r>
        <w:rPr>
          <w:rFonts w:ascii="Times New Roman" w:cs="Times New Roman" w:eastAsia="Times New Roman" w:hAnsi="Times New Roman"/>
          <w:sz w:val="22"/>
          <w:szCs w:val="22"/>
        </w:rPr>
        <w:t xml:space="preserve">The appendices contain the complete set of instruments and materials, so that the study can be read against what pupils actually handled and, if desired, repeated.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7570"/>
      </w:tblGrid>
      <w:tr>
        <w:trPr>
          <w:tblHeader/>
        </w:trPr>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Appendix</w:t>
            </w:r>
          </w:p>
        </w:tc>
        <w:tc>
          <w:tcPr>
            <w:tcW w:type="dxa" w:w="75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Contents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A</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Classroom observation checklist</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Student response sheet</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C</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"Colorful Question Adventure": stations, bell plan and rules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D</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story used in the study, with line numbers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E</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Classroom materials to print and cut: word cards, station cards, role cards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F</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Answer key, points per station, response sheet key and points board</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G</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After-lesson notes for the two researchers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H</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Pupil code sheet and permissions</w:t>
            </w:r>
          </w:p>
        </w:tc>
      </w:tr>
    </w:tbl>
    <w:p>
      <w:pPr>
        <w:pStyle w:val="Heading2"/>
      </w:pPr>
      <w:r>
        <w:t xml:space="preserve">Appendix A: Classroom Observation Checklist</w:t>
      </w:r>
    </w:p>
    <w:p>
      <w:pPr>
        <w:spacing w:after="160"/>
      </w:pPr>
      <w:r>
        <w:rPr>
          <w:rFonts w:ascii="Times New Roman" w:cs="Times New Roman" w:eastAsia="Times New Roman" w:hAnsi="Times New Roman"/>
          <w:i/>
          <w:iCs/>
          <w:sz w:val="24"/>
          <w:szCs w:val="24"/>
        </w:rPr>
        <w:t xml:space="preserve">Instrument used for the sub-question on participation and interaction.</w:t>
      </w:r>
    </w:p>
    <w:p>
      <w:pPr>
        <w:spacing w:after="120" w:line="300"/>
      </w:pPr>
      <w:r>
        <w:rPr>
          <w:rFonts w:ascii="Times New Roman" w:cs="Times New Roman" w:eastAsia="Times New Roman" w:hAnsi="Times New Roman"/>
          <w:i/>
          <w:iCs/>
          <w:sz w:val="21"/>
          <w:szCs w:val="21"/>
        </w:rPr>
        <w:t xml:space="preserve">One sheet per team per station visit. The header is completed before the team sits down. The five dimensions follow the distinction between behavioral, emotional and cognitive engagement (Fredricks et al., 2004), with two added dimensions that bear on how the game itself ran: whether the rules worked, and what kind of help the team asked for.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800"/>
        <w:gridCol w:w="2070"/>
      </w:tblGrid>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Station (circle)</w:t>
            </w:r>
          </w:p>
        </w:tc>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Red   /   Blue   /   Green   /   Yellow</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Rotation (circle)</w:t>
            </w:r>
          </w:p>
        </w:tc>
        <w:tc>
          <w:tcPr>
            <w:tcW w:type="dxa" w:w="2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1   /   2   /   3   /   4</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Session number</w:t>
            </w:r>
          </w:p>
        </w:tc>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80" w:line="300"/>
            </w:pPr>
            <w:r>
              <w:rPr>
                <w:rFonts w:ascii="Times New Roman" w:cs="Times New Roman" w:eastAsia="Times New Roman" w:hAnsi="Times New Roman"/>
                <w:sz w:val="24"/>
                <w:szCs w:val="24"/>
              </w:rPr>
              <w:t xml:space="preserve"> </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Observer</w:t>
            </w:r>
          </w:p>
        </w:tc>
        <w:tc>
          <w:tcPr>
            <w:tcW w:type="dxa" w:w="2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   /   B</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Team, and pupil codes</w:t>
            </w:r>
          </w:p>
        </w:tc>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80" w:line="300"/>
            </w:pPr>
            <w:r>
              <w:rPr>
                <w:rFonts w:ascii="Times New Roman" w:cs="Times New Roman" w:eastAsia="Times New Roman" w:hAnsi="Times New Roman"/>
                <w:sz w:val="24"/>
                <w:szCs w:val="24"/>
              </w:rPr>
              <w:t xml:space="preserve"> </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Time in / out</w:t>
            </w:r>
          </w:p>
        </w:tc>
        <w:tc>
          <w:tcPr>
            <w:tcW w:type="dxa" w:w="2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______  /  ______</w:t>
            </w:r>
          </w:p>
        </w:tc>
      </w:tr>
    </w:tbl>
    <w:p>
      <w:pPr>
        <w:spacing w:after="120" w:line="300"/>
      </w:pPr>
      <w:r>
        <w:rPr>
          <w:rFonts w:ascii="Times New Roman" w:cs="Times New Roman" w:eastAsia="Times New Roman" w:hAnsi="Times New Roman"/>
          <w:i/>
          <w:iCs/>
          <w:sz w:val="20"/>
          <w:szCs w:val="20"/>
        </w:rPr>
        <w:t xml:space="preserve">Tick one column for each indicator. "Never" is a substantive answer and is often the most informative one.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70"/>
        <w:gridCol w:w="1200"/>
        <w:gridCol w:w="1400"/>
        <w:gridCol w:w="1200"/>
        <w:gridCol w:w="1200"/>
      </w:tblGrid>
      <w:tr>
        <w:trPr>
          <w:tblHeader/>
        </w:trPr>
        <w:tc>
          <w:tcPr>
            <w:tcW w:type="dxa" w:w="40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Indicator</w:t>
            </w:r>
          </w:p>
        </w:tc>
        <w:tc>
          <w:tcPr>
            <w:tcW w:type="dxa" w:w="12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Often</w:t>
            </w:r>
          </w:p>
        </w:tc>
        <w:tc>
          <w:tcPr>
            <w:tcW w:type="dxa" w:w="14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Sometimes</w:t>
            </w:r>
          </w:p>
        </w:tc>
        <w:tc>
          <w:tcPr>
            <w:tcW w:type="dxa" w:w="12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Rarely</w:t>
            </w:r>
          </w:p>
        </w:tc>
        <w:tc>
          <w:tcPr>
            <w:tcW w:type="dxa" w:w="12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Never</w:t>
            </w:r>
          </w:p>
        </w:tc>
      </w:tr>
      <w:tr>
        <w:tc>
          <w:tcPr>
            <w:tcW w:type="dxa" w:w="407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Behavioral engagement</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4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team starts working without being told twice</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All five members take part</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Pupils keep to their roles and take turns</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Cognitive engagement</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4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Pupils look back at the story to find or check an answer</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Pupils explain to each other why an answer is right</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Pupils guess or rush without reading</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Interaction</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4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 pupil helps or explains to another pupil</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Pupils disagree and then settle it from the text</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One pupil answers for the whole team</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Rules and game flow</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4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team understands the task without re-explanation</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team finishes the task inside the time</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team claims the bonus point by showing a line</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Teacher support</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4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team asks the teacher for help</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teacher offers help before being asked</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help asked for is about the English, not about the task</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bl>
    <w:p>
      <w:pPr>
        <w:pStyle w:val="Heading3"/>
      </w:pPr>
      <w:r>
        <w:t xml:space="preserve">Language of the team talk</w:t>
      </w:r>
    </w:p>
    <w:p>
      <w:pPr>
        <w:spacing w:after="120" w:line="300"/>
      </w:pPr>
      <w:r>
        <w:rPr>
          <w:rFonts w:ascii="Times New Roman" w:cs="Times New Roman" w:eastAsia="Times New Roman" w:hAnsi="Times New Roman"/>
          <w:i/>
          <w:iCs/>
          <w:sz w:val="20"/>
          <w:szCs w:val="20"/>
        </w:rPr>
        <w:t xml:space="preserve">Not a frequency. Tick the one description that fits what was heard at this station.</w:t>
      </w:r>
    </w:p>
    <w:tbl>
      <w:tblPr>
        <w:tblW w:type="dxa" w:w="9068"/>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Almost all English</w:t>
            </w:r>
          </w:p>
        </w:tc>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Mostly English,</w:t>
            </w:r>
          </w:p>
          <w:p>
            <w:pPr>
              <w:spacing w:after="0" w:line="280"/>
            </w:pPr>
            <w:r>
              <w:rPr>
                <w:rFonts w:ascii="Times New Roman" w:cs="Times New Roman" w:eastAsia="Times New Roman" w:hAnsi="Times New Roman"/>
                <w:sz w:val="21"/>
                <w:szCs w:val="21"/>
              </w:rPr>
              <w:t xml:space="preserve">some Arabic</w:t>
            </w:r>
          </w:p>
        </w:tc>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Mostly Arabic,</w:t>
            </w:r>
          </w:p>
          <w:p>
            <w:pPr>
              <w:spacing w:after="0" w:line="280"/>
            </w:pPr>
            <w:r>
              <w:rPr>
                <w:rFonts w:ascii="Times New Roman" w:cs="Times New Roman" w:eastAsia="Times New Roman" w:hAnsi="Times New Roman"/>
                <w:sz w:val="21"/>
                <w:szCs w:val="21"/>
              </w:rPr>
              <w:t xml:space="preserve">some English</w:t>
            </w:r>
          </w:p>
        </w:tc>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Almost all Arabic</w:t>
            </w:r>
          </w:p>
        </w:tc>
      </w:tr>
      <w:tr>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r>
    </w:tbl>
    <w:p>
      <w:pPr>
        <w:spacing w:after="120" w:line="300"/>
      </w:pPr>
      <w:r>
        <w:rPr>
          <w:rFonts w:ascii="Times New Roman" w:cs="Times New Roman" w:eastAsia="Times New Roman" w:hAnsi="Times New Roman"/>
          <w:sz w:val="22"/>
          <w:szCs w:val="22"/>
        </w:rPr>
        <w:t xml:space="preserve">Which English words did pupils actually use at the table? ____________________________</w:t>
      </w:r>
    </w:p>
    <w:p>
      <w:pPr>
        <w:spacing w:after="120" w:line="300"/>
      </w:pPr>
      <w:r>
        <w:rPr>
          <w:rFonts w:ascii="Times New Roman" w:cs="Times New Roman" w:eastAsia="Times New Roman" w:hAnsi="Times New Roman"/>
          <w:sz w:val="22"/>
          <w:szCs w:val="22"/>
        </w:rPr>
        <w:t xml:space="preserve">Team result at this station: ______ of 6 points   (______ answer points + ______ bonus points)</w:t>
      </w:r>
    </w:p>
    <w:p>
      <w:pPr>
        <w:spacing w:after="120" w:line="300"/>
      </w:pPr>
      <w:r>
        <w:rPr>
          <w:rFonts w:ascii="Times New Roman" w:cs="Times New Roman" w:eastAsia="Times New Roman" w:hAnsi="Times New Roman"/>
          <w:sz w:val="22"/>
          <w:szCs w:val="22"/>
        </w:rPr>
        <w:t xml:space="preserve">Field notes. Record the time, the pupil code and the words as they were said, in English or in Arabic, without summarizing.</w:t>
      </w:r>
    </w:p>
    <w:p>
      <w:pPr>
        <w:spacing w:after="160" w:line="360"/>
      </w:pPr>
      <w:r>
        <w:rPr>
          <w:rFonts w:ascii="Times New Roman" w:cs="Times New Roman" w:eastAsia="Times New Roman" w:hAnsi="Times New Roman"/>
          <w:sz w:val="24"/>
          <w:szCs w:val="24"/>
        </w:rPr>
        <w:t xml:space="preserve">______________________________________________________________________________</w:t>
      </w:r>
    </w:p>
    <w:p>
      <w:pPr>
        <w:spacing w:after="160" w:line="360"/>
      </w:pPr>
      <w:r>
        <w:rPr>
          <w:rFonts w:ascii="Times New Roman" w:cs="Times New Roman" w:eastAsia="Times New Roman" w:hAnsi="Times New Roman"/>
          <w:sz w:val="24"/>
          <w:szCs w:val="24"/>
        </w:rPr>
        <w:t xml:space="preserve">______________________________________________________________________________</w:t>
      </w:r>
    </w:p>
    <w:p>
      <w:pPr>
        <w:spacing w:after="160" w:line="360"/>
      </w:pPr>
      <w:r>
        <w:rPr>
          <w:rFonts w:ascii="Times New Roman" w:cs="Times New Roman" w:eastAsia="Times New Roman" w:hAnsi="Times New Roman"/>
          <w:sz w:val="24"/>
          <w:szCs w:val="24"/>
        </w:rPr>
        <w:t xml:space="preserve">______________________________________________________________________________</w:t>
      </w:r>
    </w:p>
    <w:p>
      <w:pPr>
        <w:spacing w:after="160" w:line="360"/>
      </w:pPr>
      <w:r>
        <w:rPr>
          <w:rFonts w:ascii="Times New Roman" w:cs="Times New Roman" w:eastAsia="Times New Roman" w:hAnsi="Times New Roman"/>
          <w:sz w:val="24"/>
          <w:szCs w:val="24"/>
        </w:rPr>
        <w:t xml:space="preserve">______________________________________________________________________________</w:t>
      </w:r>
    </w:p>
    <w:p>
      <w:pPr>
        <w:spacing w:after="160" w:line="360"/>
      </w:pPr>
      <w:r>
        <w:rPr>
          <w:rFonts w:ascii="Times New Roman" w:cs="Times New Roman" w:eastAsia="Times New Roman" w:hAnsi="Times New Roman"/>
          <w:sz w:val="24"/>
          <w:szCs w:val="24"/>
        </w:rPr>
        <w:t xml:space="preserve">______________________________________________________________________________</w:t>
      </w:r>
    </w:p>
    <w:p>
      <w:pPr>
        <w:spacing w:after="160" w:line="360"/>
      </w:pPr>
      <w:r>
        <w:rPr>
          <w:rFonts w:ascii="Times New Roman" w:cs="Times New Roman" w:eastAsia="Times New Roman" w:hAnsi="Times New Roman"/>
          <w:sz w:val="24"/>
          <w:szCs w:val="24"/>
        </w:rPr>
        <w:t xml:space="preserve">______________________________________________________________________________</w:t>
      </w:r>
    </w:p>
    <w:p>
      <w:r>
        <w:br w:type="page"/>
      </w:r>
    </w:p>
    <w:p>
      <w:pPr>
        <w:pStyle w:val="Heading2"/>
      </w:pPr>
      <w:r>
        <w:t xml:space="preserve">Appendix B: Student Response Sheet</w:t>
      </w:r>
    </w:p>
    <w:p>
      <w:pPr>
        <w:spacing w:after="120" w:line="300"/>
      </w:pPr>
      <w:r>
        <w:rPr>
          <w:rFonts w:ascii="Times New Roman" w:cs="Times New Roman" w:eastAsia="Times New Roman" w:hAnsi="Times New Roman"/>
          <w:i/>
          <w:iCs/>
          <w:sz w:val="21"/>
          <w:szCs w:val="21"/>
        </w:rPr>
        <w:t xml:space="preserve">Completed individually at the end of the lesson, with the story turned face down. Five items: two literal, two reorganization and one inference (Day &amp; Park, 2005). The key is in Appendix F, Table F2.</w:t>
      </w:r>
    </w:p>
    <w:p>
      <w:pPr>
        <w:spacing w:after="120" w:line="300"/>
      </w:pPr>
      <w:r>
        <w:rPr>
          <w:rFonts w:ascii="Times New Roman" w:cs="Times New Roman" w:eastAsia="Times New Roman" w:hAnsi="Times New Roman"/>
          <w:sz w:val="24"/>
          <w:szCs w:val="24"/>
        </w:rPr>
        <w:t xml:space="preserve">Pupil code: ________        Team: ________        Date: ________</w:t>
      </w:r>
    </w:p>
    <w:p>
      <w:pPr>
        <w:spacing w:after="120" w:line="300"/>
      </w:pPr>
      <w:r>
        <w:rPr>
          <w:rFonts w:ascii="Times New Roman" w:cs="Times New Roman" w:eastAsia="Times New Roman" w:hAnsi="Times New Roman"/>
          <w:i/>
          <w:iCs/>
          <w:sz w:val="21"/>
          <w:szCs w:val="21"/>
        </w:rPr>
        <w:t xml:space="preserve">Work alone. The story is turned over. Questions 1 to 4 are from memory.</w:t>
      </w:r>
    </w:p>
    <w:p>
      <w:pPr>
        <w:spacing w:after="120" w:line="300"/>
      </w:pPr>
      <w:r>
        <w:rPr>
          <w:rFonts w:ascii="Times New Roman" w:cs="Times New Roman" w:eastAsia="Times New Roman" w:hAnsi="Times New Roman"/>
          <w:sz w:val="24"/>
          <w:szCs w:val="24"/>
        </w:rPr>
        <w:t xml:space="preserve">1. Who is in the story? Circle the characters.</w:t>
      </w:r>
    </w:p>
    <w:p>
      <w:pPr>
        <w:spacing w:after="240" w:line="360"/>
        <w:ind w:left="360"/>
      </w:pPr>
      <w:r>
        <w:rPr>
          <w:rFonts w:ascii="Times New Roman" w:cs="Times New Roman" w:eastAsia="Times New Roman" w:hAnsi="Times New Roman"/>
          <w:sz w:val="26"/>
          <w:szCs w:val="26"/>
        </w:rPr>
        <w:t xml:space="preserve">Lina        Dana        Sami        Mr. Omar        Mr. Ali        Bobo</w:t>
      </w:r>
    </w:p>
    <w:p>
      <w:pPr>
        <w:spacing w:after="120" w:line="300"/>
      </w:pPr>
      <w:r>
        <w:rPr>
          <w:rFonts w:ascii="Times New Roman" w:cs="Times New Roman" w:eastAsia="Times New Roman" w:hAnsi="Times New Roman"/>
          <w:sz w:val="24"/>
          <w:szCs w:val="24"/>
        </w:rPr>
        <w:t xml:space="preserve">2. What is the story about? Circle one.</w:t>
      </w:r>
    </w:p>
    <w:p>
      <w:pPr>
        <w:spacing w:after="80" w:line="360"/>
        <w:ind w:left="360"/>
      </w:pPr>
      <w:r>
        <w:rPr>
          <w:rFonts w:ascii="Times New Roman" w:cs="Times New Roman" w:eastAsia="Times New Roman" w:hAnsi="Times New Roman"/>
          <w:sz w:val="24"/>
          <w:szCs w:val="24"/>
        </w:rPr>
        <w:t xml:space="preserve">a.  Two children go to the beach.</w:t>
      </w:r>
    </w:p>
    <w:p>
      <w:pPr>
        <w:spacing w:after="80" w:line="360"/>
        <w:ind w:left="360"/>
      </w:pPr>
      <w:r>
        <w:rPr>
          <w:rFonts w:ascii="Times New Roman" w:cs="Times New Roman" w:eastAsia="Times New Roman" w:hAnsi="Times New Roman"/>
          <w:sz w:val="24"/>
          <w:szCs w:val="24"/>
        </w:rPr>
        <w:t xml:space="preserve">b.  A neighbor helps two children get their kite back.</w:t>
      </w:r>
    </w:p>
    <w:p>
      <w:pPr>
        <w:spacing w:after="240" w:line="360"/>
        <w:ind w:left="360"/>
      </w:pPr>
      <w:r>
        <w:rPr>
          <w:rFonts w:ascii="Times New Roman" w:cs="Times New Roman" w:eastAsia="Times New Roman" w:hAnsi="Times New Roman"/>
          <w:sz w:val="24"/>
          <w:szCs w:val="24"/>
        </w:rPr>
        <w:t xml:space="preserve">c.  A man buys a new dog.</w:t>
      </w:r>
    </w:p>
    <w:p>
      <w:pPr>
        <w:spacing w:after="120" w:line="300"/>
      </w:pPr>
      <w:r>
        <w:rPr>
          <w:rFonts w:ascii="Times New Roman" w:cs="Times New Roman" w:eastAsia="Times New Roman" w:hAnsi="Times New Roman"/>
          <w:sz w:val="24"/>
          <w:szCs w:val="24"/>
        </w:rPr>
        <w:t xml:space="preserve">3. Put the events in order. Write 1, 2, 3, 4.</w:t>
      </w:r>
    </w:p>
    <w:p>
      <w:pPr>
        <w:spacing w:after="80" w:line="360"/>
        <w:ind w:left="360"/>
      </w:pPr>
      <w:r>
        <w:rPr>
          <w:rFonts w:ascii="Times New Roman" w:cs="Times New Roman" w:eastAsia="Times New Roman" w:hAnsi="Times New Roman"/>
          <w:sz w:val="24"/>
          <w:szCs w:val="24"/>
        </w:rPr>
        <w:t xml:space="preserve">_____   The string breaks.</w:t>
      </w:r>
    </w:p>
    <w:p>
      <w:pPr>
        <w:spacing w:after="80" w:line="360"/>
        <w:ind w:left="360"/>
      </w:pPr>
      <w:r>
        <w:rPr>
          <w:rFonts w:ascii="Times New Roman" w:cs="Times New Roman" w:eastAsia="Times New Roman" w:hAnsi="Times New Roman"/>
          <w:sz w:val="24"/>
          <w:szCs w:val="24"/>
        </w:rPr>
        <w:t xml:space="preserve">_____   Lina and Sami go to the park.</w:t>
      </w:r>
    </w:p>
    <w:p>
      <w:pPr>
        <w:spacing w:after="80" w:line="360"/>
        <w:ind w:left="360"/>
      </w:pPr>
      <w:r>
        <w:rPr>
          <w:rFonts w:ascii="Times New Roman" w:cs="Times New Roman" w:eastAsia="Times New Roman" w:hAnsi="Times New Roman"/>
          <w:sz w:val="24"/>
          <w:szCs w:val="24"/>
        </w:rPr>
        <w:t xml:space="preserve">_____   They fly the kite together.</w:t>
      </w:r>
    </w:p>
    <w:p>
      <w:pPr>
        <w:spacing w:after="80" w:line="360"/>
        <w:ind w:left="360"/>
      </w:pPr>
      <w:r>
        <w:rPr>
          <w:rFonts w:ascii="Times New Roman" w:cs="Times New Roman" w:eastAsia="Times New Roman" w:hAnsi="Times New Roman"/>
          <w:sz w:val="24"/>
          <w:szCs w:val="24"/>
        </w:rPr>
        <w:t xml:space="preserve">_____   Mr. Ali brings a ladder.</w:t>
      </w:r>
    </w:p>
    <w:p>
      <w:pPr>
        <w:spacing w:after="120" w:line="300"/>
      </w:pPr>
      <w:r>
        <w:rPr>
          <w:rFonts w:ascii="Times New Roman" w:cs="Times New Roman" w:eastAsia="Times New Roman" w:hAnsi="Times New Roman"/>
          <w:sz w:val="24"/>
          <w:szCs w:val="24"/>
        </w:rPr>
        <w:t xml:space="preserve">4. Why does Sami cry?</w:t>
      </w:r>
    </w:p>
    <w:p>
      <w:pPr>
        <w:spacing w:after="240" w:line="360"/>
        <w:ind w:left="360"/>
      </w:pPr>
      <w:r>
        <w:rPr>
          <w:rFonts w:ascii="Times New Roman" w:cs="Times New Roman" w:eastAsia="Times New Roman" w:hAnsi="Times New Roman"/>
          <w:sz w:val="24"/>
          <w:szCs w:val="24"/>
        </w:rPr>
        <w:t xml:space="preserve">________________________________________________________</w:t>
      </w:r>
    </w:p>
    <w:p>
      <w:pPr>
        <w:spacing w:after="120" w:line="300"/>
      </w:pPr>
      <w:r>
        <w:rPr>
          <w:rFonts w:ascii="Times New Roman" w:cs="Times New Roman" w:eastAsia="Times New Roman" w:hAnsi="Times New Roman"/>
          <w:sz w:val="24"/>
          <w:szCs w:val="24"/>
        </w:rPr>
        <w:t xml:space="preserve">5. What does Mr. Ali say at the end? You may turn the story over for this question only.</w:t>
      </w:r>
    </w:p>
    <w:p>
      <w:pPr>
        <w:spacing w:after="80" w:line="360"/>
        <w:ind w:left="360"/>
      </w:pPr>
      <w:r>
        <w:rPr>
          <w:rFonts w:ascii="Times New Roman" w:cs="Times New Roman" w:eastAsia="Times New Roman" w:hAnsi="Times New Roman"/>
          <w:sz w:val="24"/>
          <w:szCs w:val="24"/>
        </w:rPr>
        <w:t xml:space="preserve">________________________________________________________</w:t>
      </w:r>
    </w:p>
    <w:p>
      <w:pPr>
        <w:spacing w:after="120" w:line="300"/>
      </w:pPr>
      <w:r>
        <w:rPr>
          <w:rFonts w:ascii="Times New Roman" w:cs="Times New Roman" w:eastAsia="Times New Roman" w:hAnsi="Times New Roman"/>
          <w:i/>
          <w:iCs/>
          <w:sz w:val="20"/>
          <w:szCs w:val="20"/>
        </w:rPr>
        <w:t xml:space="preserve">Turn the story face up, copy the sentence, and turn it back over.</w:t>
      </w:r>
    </w:p>
    <w:p>
      <w:r>
        <w:br w:type="page"/>
      </w:r>
    </w:p>
    <w:p>
      <w:pPr>
        <w:pStyle w:val="Heading2"/>
      </w:pPr>
      <w:r>
        <w:t xml:space="preserve">Appendix C: "Colorful Question Adventure" Game Description</w:t>
      </w:r>
    </w:p>
    <w:p>
      <w:pPr>
        <w:spacing w:after="120" w:line="300"/>
      </w:pPr>
      <w:r>
        <w:rPr>
          <w:rFonts w:ascii="Times New Roman" w:cs="Times New Roman" w:eastAsia="Times New Roman" w:hAnsi="Times New Roman"/>
          <w:sz w:val="22"/>
          <w:szCs w:val="22"/>
        </w:rPr>
        <w:t xml:space="preserve">The game was designed by the researchers for this study. Four color-coded stations are set up on four tables, each focused on one story element. Four teams of five pupils rotate between them so that no two teams ever need the same table. The full set of printed materials appears in Appendix E and the answer key in Appendix F.</w:t>
      </w:r>
    </w:p>
    <w:p>
      <w:pPr>
        <w:keepNext/>
        <w:spacing w:after="0" w:before="240" w:line="360"/>
      </w:pPr>
      <w:r>
        <w:rPr>
          <w:rFonts w:ascii="Times New Roman" w:cs="Times New Roman" w:eastAsia="Times New Roman" w:hAnsi="Times New Roman"/>
          <w:b/>
          <w:bCs/>
          <w:sz w:val="24"/>
          <w:szCs w:val="24"/>
        </w:rPr>
        <w:t xml:space="preserve">Table C1</w:t>
      </w:r>
    </w:p>
    <w:p>
      <w:pPr>
        <w:keepNext/>
        <w:spacing w:after="120" w:line="360"/>
      </w:pPr>
      <w:r>
        <w:rPr>
          <w:rFonts w:ascii="Times New Roman" w:cs="Times New Roman" w:eastAsia="Times New Roman" w:hAnsi="Times New Roman"/>
          <w:i/>
          <w:iCs/>
          <w:sz w:val="24"/>
          <w:szCs w:val="24"/>
        </w:rPr>
        <w:t xml:space="preserve">The four stations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700"/>
        <w:gridCol w:w="1500"/>
        <w:gridCol w:w="1070"/>
      </w:tblGrid>
      <w:tr>
        <w:trPr>
          <w:tblHeader/>
        </w:trPr>
        <w:tc>
          <w:tcPr>
            <w:tcW w:type="dxa" w:w="9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Station</w:t>
            </w:r>
          </w:p>
        </w:tc>
        <w:tc>
          <w:tcPr>
            <w:tcW w:type="dxa" w:w="19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Story element</w:t>
            </w:r>
          </w:p>
        </w:tc>
        <w:tc>
          <w:tcPr>
            <w:tcW w:type="dxa" w:w="37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Task</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Question type</w:t>
            </w:r>
          </w:p>
        </w:tc>
        <w:tc>
          <w:tcPr>
            <w:tcW w:type="dxa" w:w="10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Max points</w:t>
            </w:r>
          </w:p>
        </w:tc>
      </w:tr>
      <w:tr>
        <w:tc>
          <w:tcPr>
            <w:tcW w:type="dxa" w:w="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Red</w:t>
            </w:r>
          </w:p>
        </w:tc>
        <w:tc>
          <w:tcPr>
            <w:tcW w:type="dxa" w:w="1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Characters</w:t>
            </w:r>
          </w:p>
        </w:tc>
        <w:tc>
          <w:tcPr>
            <w:tcW w:type="dxa" w:w="3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Match four name cards to four description cards taken from the story, then show the line that supports each match.</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Literal</w:t>
            </w:r>
          </w:p>
        </w:tc>
        <w:tc>
          <w:tcPr>
            <w:tcW w:type="dxa" w:w="1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6</w:t>
            </w:r>
          </w:p>
        </w:tc>
      </w:tr>
      <w:tr>
        <w:tc>
          <w:tcPr>
            <w:tcW w:type="dxa" w:w="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Blue</w:t>
            </w:r>
          </w:p>
        </w:tc>
        <w:tc>
          <w:tcPr>
            <w:tcW w:type="dxa" w:w="1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Main idea</w:t>
            </w:r>
          </w:p>
        </w:tc>
        <w:tc>
          <w:tcPr>
            <w:tcW w:type="dxa" w:w="3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Choose, from three cards, the one that states what the whole story is about; find the sentence that says it; answer one extra question that is not stated in any single sentence.</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Reorganization and inference</w:t>
            </w:r>
          </w:p>
        </w:tc>
        <w:tc>
          <w:tcPr>
            <w:tcW w:type="dxa" w:w="1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6</w:t>
            </w:r>
          </w:p>
        </w:tc>
      </w:tr>
      <w:tr>
        <w:tc>
          <w:tcPr>
            <w:tcW w:type="dxa" w:w="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Green</w:t>
            </w:r>
          </w:p>
        </w:tc>
        <w:tc>
          <w:tcPr>
            <w:tcW w:type="dxa" w:w="1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Sequence of events</w:t>
            </w:r>
          </w:p>
        </w:tc>
        <w:tc>
          <w:tcPr>
            <w:tcW w:type="dxa" w:w="3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Arrange five event cards in the order of the story and show the line of the last event.</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Reorganization</w:t>
            </w:r>
          </w:p>
        </w:tc>
        <w:tc>
          <w:tcPr>
            <w:tcW w:type="dxa" w:w="1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6</w:t>
            </w:r>
          </w:p>
        </w:tc>
      </w:tr>
      <w:tr>
        <w:tc>
          <w:tcPr>
            <w:tcW w:type="dxa" w:w="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Yellow</w:t>
            </w:r>
          </w:p>
        </w:tc>
        <w:tc>
          <w:tcPr>
            <w:tcW w:type="dxa" w:w="1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Details across the whole text</w:t>
            </w:r>
          </w:p>
        </w:tc>
        <w:tc>
          <w:tcPr>
            <w:tcW w:type="dxa" w:w="3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Sort six statements onto a TRUE pile and a FALSE pile and show the line that proves each one.</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Literal</w:t>
            </w:r>
          </w:p>
        </w:tc>
        <w:tc>
          <w:tcPr>
            <w:tcW w:type="dxa" w:w="1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6</w:t>
            </w:r>
          </w:p>
        </w:tc>
      </w:tr>
    </w:tbl>
    <w:p>
      <w:pPr>
        <w:keepNext/>
        <w:spacing w:after="0" w:before="240" w:line="360"/>
      </w:pPr>
      <w:r>
        <w:rPr>
          <w:rFonts w:ascii="Times New Roman" w:cs="Times New Roman" w:eastAsia="Times New Roman" w:hAnsi="Times New Roman"/>
          <w:b/>
          <w:bCs/>
          <w:sz w:val="24"/>
          <w:szCs w:val="24"/>
        </w:rPr>
        <w:t xml:space="preserve">Table C2</w:t>
      </w:r>
    </w:p>
    <w:p>
      <w:pPr>
        <w:keepNext/>
        <w:spacing w:after="120" w:line="360"/>
      </w:pPr>
      <w:r>
        <w:rPr>
          <w:rFonts w:ascii="Times New Roman" w:cs="Times New Roman" w:eastAsia="Times New Roman" w:hAnsi="Times New Roman"/>
          <w:i/>
          <w:iCs/>
          <w:sz w:val="24"/>
          <w:szCs w:val="24"/>
        </w:rPr>
        <w:t xml:space="preserve">Bell and rotation plan for the 20 minutes of play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70"/>
      </w:tblGrid>
      <w:tr>
        <w:trPr>
          <w:tblHeader/>
        </w:trPr>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Bell</w:t>
            </w:r>
          </w:p>
        </w:tc>
        <w:tc>
          <w:tcPr>
            <w:tcW w:type="dxa" w:w="18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Lesson minute</w:t>
            </w:r>
          </w:p>
        </w:tc>
        <w:tc>
          <w:tcPr>
            <w:tcW w:type="dxa" w:w="57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What happens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1</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18</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Teams sit at their first station. Four minutes of work.</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2</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22</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Stop. One minute to move. The observer writes the score.</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3</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23</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Second station. Four minutes.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4</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27</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Stop, one minute to move.</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5</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28</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Third station. Four minutes.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6</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32</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Stop, one minute to move.</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7</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33</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Fourth station. Four minutes.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8</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37</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Stop. Pupils return to their seats for the response sheet.</w:t>
            </w:r>
          </w:p>
        </w:tc>
      </w:tr>
    </w:tbl>
    <w:p>
      <w:pPr>
        <w:spacing w:after="120" w:line="300"/>
      </w:pPr>
      <w:r>
        <w:rPr>
          <w:rFonts w:ascii="Times New Roman" w:cs="Times New Roman" w:eastAsia="Times New Roman" w:hAnsi="Times New Roman"/>
          <w:i/>
          <w:iCs/>
          <w:sz w:val="21"/>
          <w:szCs w:val="21"/>
        </w:rPr>
        <w:t xml:space="preserve">Four minutes of work plus one minute to move, rather than five minutes of work, so that the fourth station is not the one that loses its time.</w:t>
      </w:r>
    </w:p>
    <w:p>
      <w:pPr>
        <w:pStyle w:val="Heading3"/>
      </w:pPr>
      <w:r>
        <w:t xml:space="preserve">Rules</w:t>
      </w:r>
    </w:p>
    <w:p>
      <w:pPr>
        <w:pStyle w:val="ListParagraph"/>
        <w:numPr>
          <w:ilvl w:val="0"/>
          <w:numId w:val="2"/>
        </w:numPr>
        <w:spacing w:after="120" w:line="360"/>
      </w:pPr>
      <w:r>
        <w:rPr>
          <w:rFonts w:ascii="Times New Roman" w:cs="Times New Roman" w:eastAsia="Times New Roman" w:hAnsi="Times New Roman"/>
          <w:b/>
          <w:bCs/>
          <w:sz w:val="24"/>
          <w:szCs w:val="24"/>
        </w:rPr>
        <w:t xml:space="preserve">Teams and roles. </w:t>
      </w:r>
      <w:r>
        <w:rPr>
          <w:rFonts w:ascii="Times New Roman" w:cs="Times New Roman" w:eastAsia="Times New Roman" w:hAnsi="Times New Roman"/>
          <w:sz w:val="24"/>
          <w:szCs w:val="24"/>
        </w:rPr>
        <w:t xml:space="preserve">Four mixed-ability teams of five pupils. Every pupil holds one role card: Reader, Finder, Writer, Captain, Timekeeper (Appendix E.6). The cards move one place to the left at each station, so that four pupils in each team take the Finder role, the one that requires going back into the text, during one session. In a second session the cards start one place further on.</w:t>
      </w:r>
    </w:p>
    <w:p>
      <w:pPr>
        <w:pStyle w:val="ListParagraph"/>
        <w:numPr>
          <w:ilvl w:val="0"/>
          <w:numId w:val="2"/>
        </w:numPr>
        <w:spacing w:after="120" w:line="360"/>
      </w:pPr>
      <w:r>
        <w:rPr>
          <w:rFonts w:ascii="Times New Roman" w:cs="Times New Roman" w:eastAsia="Times New Roman" w:hAnsi="Times New Roman"/>
          <w:b/>
          <w:bCs/>
          <w:sz w:val="24"/>
          <w:szCs w:val="24"/>
        </w:rPr>
        <w:t xml:space="preserve">Starting stations. </w:t>
      </w:r>
      <w:r>
        <w:rPr>
          <w:rFonts w:ascii="Times New Roman" w:cs="Times New Roman" w:eastAsia="Times New Roman" w:hAnsi="Times New Roman"/>
          <w:sz w:val="24"/>
          <w:szCs w:val="24"/>
        </w:rPr>
        <w:t xml:space="preserve">Team 1 starts at Red, Team 2 at Blue, Team 3 at Green and Team 4 at Yellow, and each team then moves to the next color in that order.</w:t>
      </w:r>
    </w:p>
    <w:p>
      <w:pPr>
        <w:pStyle w:val="ListParagraph"/>
        <w:numPr>
          <w:ilvl w:val="0"/>
          <w:numId w:val="2"/>
        </w:numPr>
        <w:spacing w:after="120" w:line="360"/>
      </w:pPr>
      <w:r>
        <w:rPr>
          <w:rFonts w:ascii="Times New Roman" w:cs="Times New Roman" w:eastAsia="Times New Roman" w:hAnsi="Times New Roman"/>
          <w:b/>
          <w:bCs/>
          <w:sz w:val="24"/>
          <w:szCs w:val="24"/>
        </w:rPr>
        <w:t xml:space="preserve">Points. </w:t>
      </w:r>
      <w:r>
        <w:rPr>
          <w:rFonts w:ascii="Times New Roman" w:cs="Times New Roman" w:eastAsia="Times New Roman" w:hAnsi="Times New Roman"/>
          <w:sz w:val="24"/>
          <w:szCs w:val="24"/>
        </w:rPr>
        <w:t xml:space="preserve">One point for a correct answer and one bonus point for showing the supporting line in the story, to a maximum of six points per station and two bonus points per station. The bonus rule is the element of the design that is meant to send pupils back to the text, and it is therefore also an object of observation, not only a scoring device.</w:t>
      </w:r>
    </w:p>
    <w:p>
      <w:pPr>
        <w:pStyle w:val="ListParagraph"/>
        <w:numPr>
          <w:ilvl w:val="0"/>
          <w:numId w:val="2"/>
        </w:numPr>
        <w:spacing w:after="120" w:line="360"/>
      </w:pPr>
      <w:r>
        <w:rPr>
          <w:rFonts w:ascii="Times New Roman" w:cs="Times New Roman" w:eastAsia="Times New Roman" w:hAnsi="Times New Roman"/>
          <w:b/>
          <w:bCs/>
          <w:sz w:val="24"/>
          <w:szCs w:val="24"/>
        </w:rPr>
        <w:t xml:space="preserve">Teams that finish early. </w:t>
      </w:r>
      <w:r>
        <w:rPr>
          <w:rFonts w:ascii="Times New Roman" w:cs="Times New Roman" w:eastAsia="Times New Roman" w:hAnsi="Times New Roman"/>
          <w:sz w:val="24"/>
          <w:szCs w:val="24"/>
        </w:rPr>
        <w:t xml:space="preserve">Each pupil writes on the back of the story one question they would ask a character, and the Timekeeper reads one aloud at the bell. The instruction is prepared in advance rather than improvised.</w:t>
      </w:r>
    </w:p>
    <w:p>
      <w:pPr>
        <w:pStyle w:val="ListParagraph"/>
        <w:numPr>
          <w:ilvl w:val="0"/>
          <w:numId w:val="2"/>
        </w:numPr>
        <w:spacing w:after="120" w:line="360"/>
      </w:pPr>
      <w:r>
        <w:rPr>
          <w:rFonts w:ascii="Times New Roman" w:cs="Times New Roman" w:eastAsia="Times New Roman" w:hAnsi="Times New Roman"/>
          <w:b/>
          <w:bCs/>
          <w:sz w:val="24"/>
          <w:szCs w:val="24"/>
        </w:rPr>
        <w:t xml:space="preserve">Teams that do not finish. </w:t>
      </w:r>
      <w:r>
        <w:rPr>
          <w:rFonts w:ascii="Times New Roman" w:cs="Times New Roman" w:eastAsia="Times New Roman" w:hAnsi="Times New Roman"/>
          <w:sz w:val="24"/>
          <w:szCs w:val="24"/>
        </w:rPr>
        <w:t xml:space="preserve">The team leaves what it has and moves on, and the unfinished task is recorded in the field notes as a finding.</w:t>
      </w:r>
    </w:p>
    <w:p>
      <w:pPr>
        <w:pStyle w:val="ListParagraph"/>
        <w:numPr>
          <w:ilvl w:val="0"/>
          <w:numId w:val="2"/>
        </w:numPr>
        <w:spacing w:after="120" w:line="360"/>
      </w:pPr>
      <w:r>
        <w:rPr>
          <w:rFonts w:ascii="Times New Roman" w:cs="Times New Roman" w:eastAsia="Times New Roman" w:hAnsi="Times New Roman"/>
          <w:b/>
          <w:bCs/>
          <w:sz w:val="24"/>
          <w:szCs w:val="24"/>
        </w:rPr>
        <w:t xml:space="preserve">The story stays on the table. </w:t>
      </w:r>
      <w:r>
        <w:rPr>
          <w:rFonts w:ascii="Times New Roman" w:cs="Times New Roman" w:eastAsia="Times New Roman" w:hAnsi="Times New Roman"/>
          <w:sz w:val="24"/>
          <w:szCs w:val="24"/>
        </w:rPr>
        <w:t xml:space="preserve">Pupils keep their copy of the story, with its line numbers, throughout the game. It is removed only for the individual response sheet.</w:t>
      </w:r>
    </w:p>
    <w:p>
      <w:r>
        <w:br w:type="page"/>
      </w:r>
    </w:p>
    <w:p>
      <w:pPr>
        <w:pStyle w:val="Heading2"/>
        <w:pageBreakBefore/>
      </w:pPr>
      <w:r>
        <w:t xml:space="preserve">Appendix D: The Story Used in the Study</w:t>
      </w:r>
    </w:p>
    <w:p>
      <w:pPr>
        <w:spacing w:after="200" w:line="360"/>
      </w:pPr>
      <w:r>
        <w:rPr>
          <w:rFonts w:ascii="Times New Roman" w:cs="Times New Roman" w:eastAsia="Times New Roman" w:hAnsi="Times New Roman"/>
          <w:b/>
          <w:bCs/>
          <w:sz w:val="28"/>
          <w:szCs w:val="28"/>
        </w:rPr>
        <w:t xml:space="preserve">Lina’s Red Kite</w:t>
      </w:r>
    </w:p>
    <w:p>
      <w:pPr>
        <w:spacing w:after="120" w:line="300"/>
      </w:pPr>
      <w:r>
        <w:rPr>
          <w:rFonts w:ascii="Times New Roman" w:cs="Times New Roman" w:eastAsia="Times New Roman" w:hAnsi="Times New Roman"/>
          <w:i/>
          <w:iCs/>
          <w:sz w:val="21"/>
          <w:szCs w:val="21"/>
        </w:rPr>
        <w:t xml:space="preserve">An original text written by the researchers for this study, 164 words, at beginner level. A copy was given to every pupil and stayed on the table throughout the game. The line numbers are printed for the pupils, so that a team can show the line that supports its answer and claim the bonus point.</w:t>
      </w:r>
    </w:p>
    <w:p>
      <w:pPr>
        <w:spacing w:after="200" w:line="400"/>
      </w:pPr>
      <w:r>
        <w:rPr>
          <w:rFonts w:ascii="Times New Roman" w:cs="Times New Roman" w:eastAsia="Times New Roman" w:hAnsi="Times New Roman"/>
          <w:color w:val="808080"/>
          <w:sz w:val="20"/>
          <w:szCs w:val="20"/>
        </w:rPr>
        <w:t xml:space="preserve">1   </w:t>
      </w:r>
      <w:r>
        <w:rPr>
          <w:rFonts w:ascii="Times New Roman" w:cs="Times New Roman" w:eastAsia="Times New Roman" w:hAnsi="Times New Roman"/>
          <w:sz w:val="28"/>
          <w:szCs w:val="28"/>
        </w:rPr>
        <w:t xml:space="preserve">Lina is nine years old. She has a new red kite.</w:t>
      </w:r>
    </w:p>
    <w:p>
      <w:pPr>
        <w:spacing w:after="200" w:line="400"/>
      </w:pPr>
      <w:r>
        <w:rPr>
          <w:rFonts w:ascii="Times New Roman" w:cs="Times New Roman" w:eastAsia="Times New Roman" w:hAnsi="Times New Roman"/>
          <w:color w:val="808080"/>
          <w:sz w:val="20"/>
          <w:szCs w:val="20"/>
        </w:rPr>
        <w:t xml:space="preserve">2   </w:t>
      </w:r>
      <w:r>
        <w:rPr>
          <w:rFonts w:ascii="Times New Roman" w:cs="Times New Roman" w:eastAsia="Times New Roman" w:hAnsi="Times New Roman"/>
          <w:sz w:val="28"/>
          <w:szCs w:val="28"/>
        </w:rPr>
        <w:t xml:space="preserve">On Saturday, Lina and her little brother Sami go to the park. The sun is hot and the wind is strong.</w:t>
      </w:r>
    </w:p>
    <w:p>
      <w:pPr>
        <w:spacing w:after="200" w:line="400"/>
      </w:pPr>
      <w:r>
        <w:rPr>
          <w:rFonts w:ascii="Times New Roman" w:cs="Times New Roman" w:eastAsia="Times New Roman" w:hAnsi="Times New Roman"/>
          <w:color w:val="808080"/>
          <w:sz w:val="20"/>
          <w:szCs w:val="20"/>
        </w:rPr>
        <w:t xml:space="preserve">3   </w:t>
      </w:r>
      <w:r>
        <w:rPr>
          <w:rFonts w:ascii="Times New Roman" w:cs="Times New Roman" w:eastAsia="Times New Roman" w:hAnsi="Times New Roman"/>
          <w:sz w:val="28"/>
          <w:szCs w:val="28"/>
        </w:rPr>
        <w:t xml:space="preserve">Lina runs, and the kite goes up, up, up. "Look, Sami! It’s so high!" she says.</w:t>
      </w:r>
    </w:p>
    <w:p>
      <w:pPr>
        <w:spacing w:after="200" w:line="400"/>
      </w:pPr>
      <w:r>
        <w:rPr>
          <w:rFonts w:ascii="Times New Roman" w:cs="Times New Roman" w:eastAsia="Times New Roman" w:hAnsi="Times New Roman"/>
          <w:color w:val="808080"/>
          <w:sz w:val="20"/>
          <w:szCs w:val="20"/>
        </w:rPr>
        <w:t xml:space="preserve">4   </w:t>
      </w:r>
      <w:r>
        <w:rPr>
          <w:rFonts w:ascii="Times New Roman" w:cs="Times New Roman" w:eastAsia="Times New Roman" w:hAnsi="Times New Roman"/>
          <w:sz w:val="28"/>
          <w:szCs w:val="28"/>
        </w:rPr>
        <w:t xml:space="preserve">Suddenly, the wind is very, very strong. The string breaks! The red kite flies away over the houses. Sami cries.</w:t>
      </w:r>
    </w:p>
    <w:p>
      <w:pPr>
        <w:spacing w:after="200" w:line="400"/>
      </w:pPr>
      <w:r>
        <w:rPr>
          <w:rFonts w:ascii="Times New Roman" w:cs="Times New Roman" w:eastAsia="Times New Roman" w:hAnsi="Times New Roman"/>
          <w:color w:val="808080"/>
          <w:sz w:val="20"/>
          <w:szCs w:val="20"/>
        </w:rPr>
        <w:t xml:space="preserve">5   </w:t>
      </w:r>
      <w:r>
        <w:rPr>
          <w:rFonts w:ascii="Times New Roman" w:cs="Times New Roman" w:eastAsia="Times New Roman" w:hAnsi="Times New Roman"/>
          <w:sz w:val="28"/>
          <w:szCs w:val="28"/>
        </w:rPr>
        <w:t xml:space="preserve">Lina and Sami look for the kite. They see it in a tall tree in Mr. Ali’s garden. Mr. Ali is their old neighbor. He has a big dog. His name is Bobo.</w:t>
      </w:r>
    </w:p>
    <w:p>
      <w:pPr>
        <w:spacing w:after="200" w:line="400"/>
      </w:pPr>
      <w:r>
        <w:rPr>
          <w:rFonts w:ascii="Times New Roman" w:cs="Times New Roman" w:eastAsia="Times New Roman" w:hAnsi="Times New Roman"/>
          <w:color w:val="808080"/>
          <w:sz w:val="20"/>
          <w:szCs w:val="20"/>
        </w:rPr>
        <w:t xml:space="preserve">6   </w:t>
      </w:r>
      <w:r>
        <w:rPr>
          <w:rFonts w:ascii="Times New Roman" w:cs="Times New Roman" w:eastAsia="Times New Roman" w:hAnsi="Times New Roman"/>
          <w:sz w:val="28"/>
          <w:szCs w:val="28"/>
        </w:rPr>
        <w:t xml:space="preserve">Lina knocks on the door. "Mr. Ali, can you help us, please?"</w:t>
      </w:r>
    </w:p>
    <w:p>
      <w:pPr>
        <w:spacing w:after="200" w:line="400"/>
      </w:pPr>
      <w:r>
        <w:rPr>
          <w:rFonts w:ascii="Times New Roman" w:cs="Times New Roman" w:eastAsia="Times New Roman" w:hAnsi="Times New Roman"/>
          <w:color w:val="808080"/>
          <w:sz w:val="20"/>
          <w:szCs w:val="20"/>
        </w:rPr>
        <w:t xml:space="preserve">7   </w:t>
      </w:r>
      <w:r>
        <w:rPr>
          <w:rFonts w:ascii="Times New Roman" w:cs="Times New Roman" w:eastAsia="Times New Roman" w:hAnsi="Times New Roman"/>
          <w:sz w:val="28"/>
          <w:szCs w:val="28"/>
        </w:rPr>
        <w:t xml:space="preserve">Mr. Ali smiles. He brings a long ladder and takes the kite down from the tree. Bobo barks and jumps.</w:t>
      </w:r>
    </w:p>
    <w:p>
      <w:pPr>
        <w:spacing w:after="200" w:line="400"/>
      </w:pPr>
      <w:r>
        <w:rPr>
          <w:rFonts w:ascii="Times New Roman" w:cs="Times New Roman" w:eastAsia="Times New Roman" w:hAnsi="Times New Roman"/>
          <w:color w:val="808080"/>
          <w:sz w:val="20"/>
          <w:szCs w:val="20"/>
        </w:rPr>
        <w:t xml:space="preserve">8   </w:t>
      </w:r>
      <w:r>
        <w:rPr>
          <w:rFonts w:ascii="Times New Roman" w:cs="Times New Roman" w:eastAsia="Times New Roman" w:hAnsi="Times New Roman"/>
          <w:sz w:val="28"/>
          <w:szCs w:val="28"/>
        </w:rPr>
        <w:t xml:space="preserve">"Thank you, Mr. Ali!" say Lina and Sami. Mr. Ali says, "Good neighbors help each other."</w:t>
      </w:r>
    </w:p>
    <w:p>
      <w:pPr>
        <w:spacing w:after="200" w:line="400"/>
      </w:pPr>
      <w:r>
        <w:rPr>
          <w:rFonts w:ascii="Times New Roman" w:cs="Times New Roman" w:eastAsia="Times New Roman" w:hAnsi="Times New Roman"/>
          <w:color w:val="808080"/>
          <w:sz w:val="20"/>
          <w:szCs w:val="20"/>
        </w:rPr>
        <w:t xml:space="preserve">9   </w:t>
      </w:r>
      <w:r>
        <w:rPr>
          <w:rFonts w:ascii="Times New Roman" w:cs="Times New Roman" w:eastAsia="Times New Roman" w:hAnsi="Times New Roman"/>
          <w:sz w:val="28"/>
          <w:szCs w:val="28"/>
        </w:rPr>
        <w:t xml:space="preserve">Next Saturday, Lina, Sami and Mr. Ali fly the red kite in the park together.</w:t>
      </w:r>
    </w:p>
    <w:p>
      <w:pPr>
        <w:spacing w:after="120" w:line="300"/>
      </w:pPr>
      <w:r>
        <w:rPr>
          <w:rFonts w:ascii="Times New Roman" w:cs="Times New Roman" w:eastAsia="Times New Roman" w:hAnsi="Times New Roman"/>
          <w:sz w:val="21"/>
          <w:szCs w:val="21"/>
        </w:rPr>
        <w:t xml:space="preserve">Vocabulary taught before the reading: kite, string, wind, tree, ladder, neighbor, knock, bark. The word cards are in Appendix 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auto" w:sz="4"/>
              <w:left w:val="single" w:color="auto" w:sz="4"/>
              <w:bottom w:val="single" w:color="auto" w:sz="4"/>
              <w:right w:val="single" w:color="auto" w:sz="4"/>
            </w:tcBorders>
            <w:shd w:fill="F2F2F2" w:color="auto" w:val="clear"/>
            <w:tcMar>
              <w:top w:type="dxa" w:w="120"/>
              <w:left w:type="dxa" w:w="120"/>
              <w:bottom w:type="dxa" w:w="120"/>
              <w:right w:type="dxa" w:w="120"/>
            </w:tcMar>
          </w:tcPr>
          <w:p>
            <w:pPr>
              <w:spacing w:after="60" w:line="280"/>
            </w:pPr>
            <w:r>
              <w:rPr>
                <w:rFonts w:ascii="Times New Roman" w:cs="Times New Roman" w:eastAsia="Times New Roman" w:hAnsi="Times New Roman"/>
                <w:b/>
                <w:bCs/>
                <w:sz w:val="21"/>
                <w:szCs w:val="21"/>
              </w:rPr>
              <w:t xml:space="preserve">Why this text</w:t>
            </w:r>
          </w:p>
          <w:p>
            <w:pPr>
              <w:spacing w:after="60" w:line="300"/>
            </w:pPr>
            <w:r>
              <w:rPr>
                <w:rFonts w:ascii="Times New Roman" w:cs="Times New Roman" w:eastAsia="Times New Roman" w:hAnsi="Times New Roman"/>
                <w:sz w:val="21"/>
                <w:szCs w:val="21"/>
              </w:rPr>
              <w:t xml:space="preserve">The story was written rather than taken from a textbook so that the three target elements would be unambiguous: four characters, one clearly stated main idea in line 8, and five events in a fixed order. It also carries one question that cannot be answered from a single sentence, why Sami cries, which gives the response sheet an inference item alongside the literal and reorganization items (Day &amp; Park, 2005).</w:t>
            </w:r>
          </w:p>
        </w:tc>
      </w:tr>
    </w:tbl>
    <w:p>
      <w:pPr>
        <w:pStyle w:val="Heading2"/>
        <w:pageBreakBefore/>
      </w:pPr>
      <w:r>
        <w:t xml:space="preserve">Appendix E: Classroom Materials (print and cut)</w:t>
      </w:r>
    </w:p>
    <w:p>
      <w:pPr>
        <w:spacing w:after="120" w:line="300"/>
      </w:pPr>
      <w:r>
        <w:rPr>
          <w:rFonts w:ascii="Times New Roman" w:cs="Times New Roman" w:eastAsia="Times New Roman" w:hAnsi="Times New Roman"/>
          <w:i/>
          <w:iCs/>
          <w:sz w:val="21"/>
          <w:szCs w:val="21"/>
        </w:rPr>
        <w:t xml:space="preserve">All the materials pupils handled are reproduced here so that the study can be repeated. The card labels (R1, B1, G1, Y1 and so on) are used in the answer key in Appendix F and in the field notes; pupils do not need to read them.</w:t>
      </w:r>
    </w:p>
    <w:p>
      <w:pPr>
        <w:pStyle w:val="Heading3"/>
      </w:pPr>
      <w:r>
        <w:t xml:space="preserve">E.1 Word cards for the pre-reading stage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kite</w:t>
            </w:r>
          </w:p>
          <w:p>
            <w:pPr>
              <w:spacing w:after="40" w:line="300"/>
            </w:pPr>
            <w:r>
              <w:rPr>
                <w:rFonts w:ascii="Times New Roman" w:cs="Times New Roman" w:eastAsia="Times New Roman" w:hAnsi="Times New Roman"/>
                <w:i/>
                <w:iCs/>
                <w:color w:val="595959"/>
                <w:sz w:val="19"/>
                <w:szCs w:val="19"/>
              </w:rPr>
              <w:t xml:space="preserve">"Lina has a new red kite."  (line 1)</w:t>
            </w:r>
          </w:p>
          <w:p>
            <w:pPr>
              <w:pBdr>
                <w:top w:val="dashed" w:color="A6A6A6" w:sz="6" w:space="6"/>
                <w:left w:val="dashed" w:color="A6A6A6" w:sz="6" w:space="6"/>
                <w:bottom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string</w:t>
            </w:r>
          </w:p>
          <w:p>
            <w:pPr>
              <w:spacing w:after="40" w:line="300"/>
            </w:pPr>
            <w:r>
              <w:rPr>
                <w:rFonts w:ascii="Times New Roman" w:cs="Times New Roman" w:eastAsia="Times New Roman" w:hAnsi="Times New Roman"/>
                <w:i/>
                <w:iCs/>
                <w:color w:val="595959"/>
                <w:sz w:val="19"/>
                <w:szCs w:val="19"/>
              </w:rPr>
              <w:t xml:space="preserve">"The string breaks!"  (line 4)</w:t>
            </w:r>
          </w:p>
          <w:p>
            <w:pPr>
              <w:pBdr>
                <w:top w:val="dashed" w:color="A6A6A6" w:sz="6" w:space="6"/>
                <w:left w:val="dashed" w:color="A6A6A6" w:sz="6" w:space="6"/>
                <w:bottom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r>
      <w:tr>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wind</w:t>
            </w:r>
          </w:p>
          <w:p>
            <w:pPr>
              <w:spacing w:after="40" w:line="300"/>
            </w:pPr>
            <w:r>
              <w:rPr>
                <w:rFonts w:ascii="Times New Roman" w:cs="Times New Roman" w:eastAsia="Times New Roman" w:hAnsi="Times New Roman"/>
                <w:i/>
                <w:iCs/>
                <w:color w:val="595959"/>
                <w:sz w:val="19"/>
                <w:szCs w:val="19"/>
              </w:rPr>
              <w:t xml:space="preserve">"The wind is strong."  (line 2)</w:t>
            </w:r>
          </w:p>
          <w:p>
            <w:pPr>
              <w:pBdr>
                <w:top w:val="dashed" w:color="A6A6A6" w:sz="6" w:space="6"/>
                <w:left w:val="dashed" w:color="A6A6A6" w:sz="6" w:space="6"/>
                <w:bottom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tree</w:t>
            </w:r>
          </w:p>
          <w:p>
            <w:pPr>
              <w:spacing w:after="40" w:line="300"/>
            </w:pPr>
            <w:r>
              <w:rPr>
                <w:rFonts w:ascii="Times New Roman" w:cs="Times New Roman" w:eastAsia="Times New Roman" w:hAnsi="Times New Roman"/>
                <w:i/>
                <w:iCs/>
                <w:color w:val="595959"/>
                <w:sz w:val="19"/>
                <w:szCs w:val="19"/>
              </w:rPr>
              <w:t xml:space="preserve">"They see it in a tall tree."  (line 5)</w:t>
            </w:r>
          </w:p>
          <w:p>
            <w:pPr>
              <w:pBdr>
                <w:top w:val="dashed" w:color="A6A6A6" w:sz="6" w:space="6"/>
                <w:left w:val="dashed" w:color="A6A6A6" w:sz="6" w:space="6"/>
                <w:bottom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r>
      <w:tr>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ladder</w:t>
            </w:r>
          </w:p>
          <w:p>
            <w:pPr>
              <w:spacing w:after="40" w:line="300"/>
            </w:pPr>
            <w:r>
              <w:rPr>
                <w:rFonts w:ascii="Times New Roman" w:cs="Times New Roman" w:eastAsia="Times New Roman" w:hAnsi="Times New Roman"/>
                <w:i/>
                <w:iCs/>
                <w:color w:val="595959"/>
                <w:sz w:val="19"/>
                <w:szCs w:val="19"/>
              </w:rPr>
              <w:t xml:space="preserve">"He brings a long ladder."  (line 7)</w:t>
            </w:r>
          </w:p>
          <w:p>
            <w:pPr>
              <w:pBdr>
                <w:top w:val="dashed" w:color="A6A6A6" w:sz="6" w:space="6"/>
                <w:left w:val="dashed" w:color="A6A6A6" w:sz="6" w:space="6"/>
                <w:bottom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neighbor</w:t>
            </w:r>
          </w:p>
          <w:p>
            <w:pPr>
              <w:spacing w:after="40" w:line="300"/>
            </w:pPr>
            <w:r>
              <w:rPr>
                <w:rFonts w:ascii="Times New Roman" w:cs="Times New Roman" w:eastAsia="Times New Roman" w:hAnsi="Times New Roman"/>
                <w:i/>
                <w:iCs/>
                <w:color w:val="595959"/>
                <w:sz w:val="19"/>
                <w:szCs w:val="19"/>
              </w:rPr>
              <w:t xml:space="preserve">"Mr. Ali is their old neighbor."  (line 5)</w:t>
            </w:r>
          </w:p>
          <w:p>
            <w:pPr>
              <w:pBdr>
                <w:top w:val="dashed" w:color="A6A6A6" w:sz="6" w:space="6"/>
                <w:left w:val="dashed" w:color="A6A6A6" w:sz="6" w:space="6"/>
                <w:bottom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r>
      <w:tr>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knock</w:t>
            </w:r>
          </w:p>
          <w:p>
            <w:pPr>
              <w:spacing w:after="40" w:line="300"/>
            </w:pPr>
            <w:r>
              <w:rPr>
                <w:rFonts w:ascii="Times New Roman" w:cs="Times New Roman" w:eastAsia="Times New Roman" w:hAnsi="Times New Roman"/>
                <w:i/>
                <w:iCs/>
                <w:color w:val="595959"/>
                <w:sz w:val="19"/>
                <w:szCs w:val="19"/>
              </w:rPr>
              <w:t xml:space="preserve">"Lina knocks on the door."  (line 6)</w:t>
            </w:r>
          </w:p>
          <w:p>
            <w:pPr>
              <w:pBdr>
                <w:top w:val="dashed" w:color="A6A6A6" w:sz="6" w:space="6"/>
                <w:left w:val="dashed" w:color="A6A6A6" w:sz="6" w:space="6"/>
                <w:bottom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bark</w:t>
            </w:r>
          </w:p>
          <w:p>
            <w:pPr>
              <w:spacing w:after="40" w:line="300"/>
            </w:pPr>
            <w:r>
              <w:rPr>
                <w:rFonts w:ascii="Times New Roman" w:cs="Times New Roman" w:eastAsia="Times New Roman" w:hAnsi="Times New Roman"/>
                <w:i/>
                <w:iCs/>
                <w:color w:val="595959"/>
                <w:sz w:val="19"/>
                <w:szCs w:val="19"/>
              </w:rPr>
              <w:t xml:space="preserve">"Bobo barks and jumps."  (line 7)</w:t>
            </w:r>
          </w:p>
          <w:p>
            <w:pPr>
              <w:pBdr>
                <w:top w:val="dashed" w:color="A6A6A6" w:sz="6" w:space="6"/>
                <w:left w:val="dashed" w:color="A6A6A6" w:sz="6" w:space="6"/>
                <w:bottom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r>
    </w:tbl>
    <w:p>
      <w:pPr>
        <w:pStyle w:val="Heading3"/>
      </w:pPr>
      <w:r>
        <w:t xml:space="preserve">E.2 Red station: characters</w:t>
      </w:r>
    </w:p>
    <w:p>
      <w:pPr>
        <w:spacing w:after="120" w:line="300"/>
      </w:pPr>
      <w:r>
        <w:rPr>
          <w:rFonts w:ascii="Times New Roman" w:cs="Times New Roman" w:eastAsia="Times New Roman" w:hAnsi="Times New Roman"/>
          <w:sz w:val="21"/>
          <w:szCs w:val="21"/>
        </w:rPr>
        <w:t xml:space="preserve">Task card placed on the table: "Match each NAME card to the right DESCRIPTION card. Then show the line in the story where you found it."</w:t>
      </w:r>
    </w:p>
    <w:p>
      <w:pPr>
        <w:spacing w:after="120" w:line="300"/>
      </w:pPr>
      <w:r>
        <w:rPr>
          <w:rFonts w:ascii="Times New Roman" w:cs="Times New Roman" w:eastAsia="Times New Roman" w:hAnsi="Times New Roman"/>
          <w:b/>
          <w:bCs/>
          <w:sz w:val="21"/>
          <w:szCs w:val="21"/>
        </w:rPr>
        <w:t xml:space="preserve">Name cards, cut into four:</w:t>
      </w:r>
    </w:p>
    <w:tbl>
      <w:tblPr>
        <w:tblW w:type="dxa" w:w="9068"/>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Borders>
              <w:top w:val="single" w:color="auto" w:sz="4"/>
              <w:left w:val="single" w:color="auto" w:sz="4"/>
              <w:bottom w:val="single" w:color="auto" w:sz="4"/>
              <w:right w:val="single" w:color="auto" w:sz="4"/>
            </w:tcBorders>
            <w:shd w:fill="FDE9E9"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R1</w:t>
            </w:r>
          </w:p>
          <w:p>
            <w:pPr>
              <w:spacing w:after="120" w:line="320"/>
            </w:pPr>
            <w:r>
              <w:rPr>
                <w:rFonts w:ascii="Times New Roman" w:cs="Times New Roman" w:eastAsia="Times New Roman" w:hAnsi="Times New Roman"/>
                <w:color w:val="C00000"/>
                <w:sz w:val="32"/>
                <w:szCs w:val="32"/>
              </w:rPr>
              <w:t xml:space="preserve">Lina</w:t>
            </w:r>
          </w:p>
        </w:tc>
        <w:tc>
          <w:tcPr>
            <w:tcW w:type="dxa" w:w="2267"/>
            <w:tcBorders>
              <w:top w:val="single" w:color="auto" w:sz="4"/>
              <w:left w:val="single" w:color="auto" w:sz="4"/>
              <w:bottom w:val="single" w:color="auto" w:sz="4"/>
              <w:right w:val="single" w:color="auto" w:sz="4"/>
            </w:tcBorders>
            <w:shd w:fill="FDE9E9"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R2</w:t>
            </w:r>
          </w:p>
          <w:p>
            <w:pPr>
              <w:spacing w:after="120" w:line="320"/>
            </w:pPr>
            <w:r>
              <w:rPr>
                <w:rFonts w:ascii="Times New Roman" w:cs="Times New Roman" w:eastAsia="Times New Roman" w:hAnsi="Times New Roman"/>
                <w:color w:val="C00000"/>
                <w:sz w:val="32"/>
                <w:szCs w:val="32"/>
              </w:rPr>
              <w:t xml:space="preserve">Sami</w:t>
            </w:r>
          </w:p>
        </w:tc>
        <w:tc>
          <w:tcPr>
            <w:tcW w:type="dxa" w:w="2267"/>
            <w:tcBorders>
              <w:top w:val="single" w:color="auto" w:sz="4"/>
              <w:left w:val="single" w:color="auto" w:sz="4"/>
              <w:bottom w:val="single" w:color="auto" w:sz="4"/>
              <w:right w:val="single" w:color="auto" w:sz="4"/>
            </w:tcBorders>
            <w:shd w:fill="FDE9E9"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R3</w:t>
            </w:r>
          </w:p>
          <w:p>
            <w:pPr>
              <w:spacing w:after="120" w:line="320"/>
            </w:pPr>
            <w:r>
              <w:rPr>
                <w:rFonts w:ascii="Times New Roman" w:cs="Times New Roman" w:eastAsia="Times New Roman" w:hAnsi="Times New Roman"/>
                <w:color w:val="C00000"/>
                <w:sz w:val="32"/>
                <w:szCs w:val="32"/>
              </w:rPr>
              <w:t xml:space="preserve">Mr. Ali</w:t>
            </w:r>
          </w:p>
        </w:tc>
        <w:tc>
          <w:tcPr>
            <w:tcW w:type="dxa" w:w="2267"/>
            <w:tcBorders>
              <w:top w:val="single" w:color="auto" w:sz="4"/>
              <w:left w:val="single" w:color="auto" w:sz="4"/>
              <w:bottom w:val="single" w:color="auto" w:sz="4"/>
              <w:right w:val="single" w:color="auto" w:sz="4"/>
            </w:tcBorders>
            <w:shd w:fill="FDE9E9"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R4</w:t>
            </w:r>
          </w:p>
          <w:p>
            <w:pPr>
              <w:spacing w:after="120" w:line="320"/>
            </w:pPr>
            <w:r>
              <w:rPr>
                <w:rFonts w:ascii="Times New Roman" w:cs="Times New Roman" w:eastAsia="Times New Roman" w:hAnsi="Times New Roman"/>
                <w:color w:val="C00000"/>
                <w:sz w:val="32"/>
                <w:szCs w:val="32"/>
              </w:rPr>
              <w:t xml:space="preserve">Bobo</w:t>
            </w:r>
          </w:p>
        </w:tc>
      </w:tr>
    </w:tbl>
    <w:p>
      <w:pPr>
        <w:spacing w:after="120" w:line="300"/>
      </w:pPr>
      <w:r>
        <w:rPr>
          <w:rFonts w:ascii="Times New Roman" w:cs="Times New Roman" w:eastAsia="Times New Roman" w:hAnsi="Times New Roman"/>
          <w:b/>
          <w:bCs/>
          <w:sz w:val="21"/>
          <w:szCs w:val="21"/>
        </w:rPr>
        <w:t xml:space="preserve">Description cards, cut into four and shuffled: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a</w:t>
            </w:r>
          </w:p>
          <w:p>
            <w:pPr>
              <w:spacing w:after="120" w:line="320"/>
            </w:pPr>
            <w:r>
              <w:rPr>
                <w:rFonts w:ascii="Times New Roman" w:cs="Times New Roman" w:eastAsia="Times New Roman" w:hAnsi="Times New Roman"/>
                <w:sz w:val="24"/>
                <w:szCs w:val="24"/>
              </w:rPr>
              <w:t xml:space="preserve">He is old. He brings a long ladder.</w:t>
            </w:r>
          </w:p>
        </w:tc>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b</w:t>
            </w:r>
          </w:p>
          <w:p>
            <w:pPr>
              <w:spacing w:after="120" w:line="320"/>
            </w:pPr>
            <w:r>
              <w:rPr>
                <w:rFonts w:ascii="Times New Roman" w:cs="Times New Roman" w:eastAsia="Times New Roman" w:hAnsi="Times New Roman"/>
                <w:sz w:val="24"/>
                <w:szCs w:val="24"/>
              </w:rPr>
              <w:t xml:space="preserve">She is nine years old. She has a red kite.</w:t>
            </w:r>
          </w:p>
        </w:tc>
      </w:tr>
      <w:tr>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c</w:t>
            </w:r>
          </w:p>
          <w:p>
            <w:pPr>
              <w:spacing w:after="120" w:line="320"/>
            </w:pPr>
            <w:r>
              <w:rPr>
                <w:rFonts w:ascii="Times New Roman" w:cs="Times New Roman" w:eastAsia="Times New Roman" w:hAnsi="Times New Roman"/>
                <w:sz w:val="24"/>
                <w:szCs w:val="24"/>
              </w:rPr>
              <w:t xml:space="preserve">It is big. It barks and jumps.</w:t>
            </w:r>
          </w:p>
        </w:tc>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d</w:t>
            </w:r>
          </w:p>
          <w:p>
            <w:pPr>
              <w:spacing w:after="120" w:line="320"/>
            </w:pPr>
            <w:r>
              <w:rPr>
                <w:rFonts w:ascii="Times New Roman" w:cs="Times New Roman" w:eastAsia="Times New Roman" w:hAnsi="Times New Roman"/>
                <w:sz w:val="24"/>
                <w:szCs w:val="24"/>
              </w:rPr>
              <w:t xml:space="preserve">He is Lina’s little brother. He cries.</w:t>
            </w:r>
          </w:p>
        </w:tc>
      </w:tr>
    </w:tbl>
    <w:p>
      <w:pPr>
        <w:pStyle w:val="Heading3"/>
      </w:pPr>
      <w:r>
        <w:t xml:space="preserve">E.3 Blue station: main idea</w:t>
      </w:r>
    </w:p>
    <w:p>
      <w:pPr>
        <w:spacing w:after="120" w:line="300"/>
      </w:pPr>
      <w:r>
        <w:rPr>
          <w:rFonts w:ascii="Times New Roman" w:cs="Times New Roman" w:eastAsia="Times New Roman" w:hAnsi="Times New Roman"/>
          <w:sz w:val="21"/>
          <w:szCs w:val="21"/>
        </w:rPr>
        <w:t xml:space="preserve">Task card: "Read the three cards. Choose the ONE card that tells what the WHOLE story is about. Then find the sentence in the story that says the big idea. Then answer the extra question."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auto" w:sz="4"/>
              <w:left w:val="single" w:color="auto" w:sz="4"/>
              <w:bottom w:val="single" w:color="auto" w:sz="4"/>
              <w:right w:val="single" w:color="auto" w:sz="4"/>
            </w:tcBorders>
            <w:shd w:fill="E8EEF7"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B1</w:t>
            </w:r>
          </w:p>
          <w:p>
            <w:pPr>
              <w:spacing w:after="120" w:line="320"/>
            </w:pPr>
            <w:r>
              <w:rPr>
                <w:rFonts w:ascii="Times New Roman" w:cs="Times New Roman" w:eastAsia="Times New Roman" w:hAnsi="Times New Roman"/>
                <w:sz w:val="24"/>
                <w:szCs w:val="24"/>
              </w:rPr>
              <w:t xml:space="preserve">A. Lina and Sami go to the beach and swim in the sea.</w:t>
            </w:r>
          </w:p>
        </w:tc>
      </w:tr>
      <w:tr>
        <w:tc>
          <w:tcPr>
            <w:tcW w:type="dxa" w:w="9070"/>
            <w:tcBorders>
              <w:top w:val="single" w:color="auto" w:sz="4"/>
              <w:left w:val="single" w:color="auto" w:sz="4"/>
              <w:bottom w:val="single" w:color="auto" w:sz="4"/>
              <w:right w:val="single" w:color="auto" w:sz="4"/>
            </w:tcBorders>
            <w:shd w:fill="E8EEF7"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B2</w:t>
            </w:r>
          </w:p>
          <w:p>
            <w:pPr>
              <w:spacing w:after="120" w:line="320"/>
            </w:pPr>
            <w:r>
              <w:rPr>
                <w:rFonts w:ascii="Times New Roman" w:cs="Times New Roman" w:eastAsia="Times New Roman" w:hAnsi="Times New Roman"/>
                <w:sz w:val="24"/>
                <w:szCs w:val="24"/>
              </w:rPr>
              <w:t xml:space="preserve">B. A good neighbor helps two children get their kite back.</w:t>
            </w:r>
          </w:p>
        </w:tc>
      </w:tr>
      <w:tr>
        <w:tc>
          <w:tcPr>
            <w:tcW w:type="dxa" w:w="9070"/>
            <w:tcBorders>
              <w:top w:val="single" w:color="auto" w:sz="4"/>
              <w:left w:val="single" w:color="auto" w:sz="4"/>
              <w:bottom w:val="single" w:color="auto" w:sz="4"/>
              <w:right w:val="single" w:color="auto" w:sz="4"/>
            </w:tcBorders>
            <w:shd w:fill="E8EEF7"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B3</w:t>
            </w:r>
          </w:p>
          <w:p>
            <w:pPr>
              <w:spacing w:after="120" w:line="320"/>
            </w:pPr>
            <w:r>
              <w:rPr>
                <w:rFonts w:ascii="Times New Roman" w:cs="Times New Roman" w:eastAsia="Times New Roman" w:hAnsi="Times New Roman"/>
                <w:sz w:val="24"/>
                <w:szCs w:val="24"/>
              </w:rPr>
              <w:t xml:space="preserve">C. Mr. Ali buys a new big dog.</w:t>
            </w:r>
          </w:p>
        </w:tc>
      </w:tr>
      <w:tr>
        <w:tc>
          <w:tcPr>
            <w:tcW w:type="dxa" w:w="9070"/>
            <w:tcBorders>
              <w:top w:val="single" w:color="auto" w:sz="4"/>
              <w:left w:val="single" w:color="auto" w:sz="4"/>
              <w:bottom w:val="single" w:color="auto" w:sz="4"/>
              <w:right w:val="single" w:color="auto" w:sz="4"/>
            </w:tcBorders>
            <w:shd w:fill="E8EEF7"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B4</w:t>
            </w:r>
          </w:p>
          <w:p>
            <w:pPr>
              <w:spacing w:after="40" w:line="320"/>
            </w:pPr>
            <w:r>
              <w:rPr>
                <w:rFonts w:ascii="Times New Roman" w:cs="Times New Roman" w:eastAsia="Times New Roman" w:hAnsi="Times New Roman"/>
                <w:sz w:val="24"/>
                <w:szCs w:val="24"/>
              </w:rPr>
              <w:t xml:space="preserve">Extra question: Why does Sami cry?</w:t>
            </w:r>
          </w:p>
          <w:p>
            <w:pPr>
              <w:spacing w:after="80" w:line="240"/>
            </w:pPr>
            <w:r>
              <w:rPr>
                <w:rFonts w:ascii="Times New Roman" w:cs="Times New Roman" w:eastAsia="Times New Roman" w:hAnsi="Times New Roman"/>
                <w:i/>
                <w:iCs/>
                <w:color w:val="595959"/>
                <w:sz w:val="17"/>
                <w:szCs w:val="17"/>
              </w:rPr>
              <w:t xml:space="preserve">The story does not say it in one sentence. Think about it.</w:t>
            </w:r>
          </w:p>
        </w:tc>
      </w:tr>
    </w:tbl>
    <w:p>
      <w:pPr>
        <w:pStyle w:val="Heading3"/>
      </w:pPr>
      <w:r>
        <w:t xml:space="preserve">E.4 Green station: sequence of events</w:t>
      </w:r>
    </w:p>
    <w:p>
      <w:pPr>
        <w:spacing w:after="120" w:line="300"/>
      </w:pPr>
      <w:r>
        <w:rPr>
          <w:rFonts w:ascii="Times New Roman" w:cs="Times New Roman" w:eastAsia="Times New Roman" w:hAnsi="Times New Roman"/>
          <w:sz w:val="21"/>
          <w:szCs w:val="21"/>
        </w:rPr>
        <w:t xml:space="preserve">Task card: "Put the five cards in the order of the story, 1 to 5. Then show the line in the story of the LAST event." The cards are printed out of order on purpose.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auto" w:sz="4"/>
              <w:left w:val="single" w:color="auto" w:sz="4"/>
              <w:bottom w:val="single" w:color="auto" w:sz="4"/>
              <w:right w:val="single" w:color="auto" w:sz="4"/>
            </w:tcBorders>
            <w:shd w:fill="E9F3EA"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G1</w:t>
            </w:r>
          </w:p>
          <w:p>
            <w:pPr>
              <w:spacing w:after="120" w:line="320"/>
            </w:pPr>
            <w:r>
              <w:rPr>
                <w:rFonts w:ascii="Times New Roman" w:cs="Times New Roman" w:eastAsia="Times New Roman" w:hAnsi="Times New Roman"/>
                <w:sz w:val="24"/>
                <w:szCs w:val="24"/>
              </w:rPr>
              <w:t xml:space="preserve">Lina, Sami and Mr. Ali fly the kite together.</w:t>
            </w:r>
          </w:p>
        </w:tc>
      </w:tr>
      <w:tr>
        <w:tc>
          <w:tcPr>
            <w:tcW w:type="dxa" w:w="9070"/>
            <w:tcBorders>
              <w:top w:val="single" w:color="auto" w:sz="4"/>
              <w:left w:val="single" w:color="auto" w:sz="4"/>
              <w:bottom w:val="single" w:color="auto" w:sz="4"/>
              <w:right w:val="single" w:color="auto" w:sz="4"/>
            </w:tcBorders>
            <w:shd w:fill="E9F3EA"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G2</w:t>
            </w:r>
          </w:p>
          <w:p>
            <w:pPr>
              <w:spacing w:after="120" w:line="320"/>
            </w:pPr>
            <w:r>
              <w:rPr>
                <w:rFonts w:ascii="Times New Roman" w:cs="Times New Roman" w:eastAsia="Times New Roman" w:hAnsi="Times New Roman"/>
                <w:sz w:val="24"/>
                <w:szCs w:val="24"/>
              </w:rPr>
              <w:t xml:space="preserve">Lina and Sami go to the park.</w:t>
            </w:r>
          </w:p>
        </w:tc>
      </w:tr>
      <w:tr>
        <w:tc>
          <w:tcPr>
            <w:tcW w:type="dxa" w:w="9070"/>
            <w:tcBorders>
              <w:top w:val="single" w:color="auto" w:sz="4"/>
              <w:left w:val="single" w:color="auto" w:sz="4"/>
              <w:bottom w:val="single" w:color="auto" w:sz="4"/>
              <w:right w:val="single" w:color="auto" w:sz="4"/>
            </w:tcBorders>
            <w:shd w:fill="E9F3EA"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G3</w:t>
            </w:r>
          </w:p>
          <w:p>
            <w:pPr>
              <w:spacing w:after="120" w:line="320"/>
            </w:pPr>
            <w:r>
              <w:rPr>
                <w:rFonts w:ascii="Times New Roman" w:cs="Times New Roman" w:eastAsia="Times New Roman" w:hAnsi="Times New Roman"/>
                <w:sz w:val="24"/>
                <w:szCs w:val="24"/>
              </w:rPr>
              <w:t xml:space="preserve">Mr. Ali takes the kite down from the tree.</w:t>
            </w:r>
          </w:p>
        </w:tc>
      </w:tr>
      <w:tr>
        <w:tc>
          <w:tcPr>
            <w:tcW w:type="dxa" w:w="9070"/>
            <w:tcBorders>
              <w:top w:val="single" w:color="auto" w:sz="4"/>
              <w:left w:val="single" w:color="auto" w:sz="4"/>
              <w:bottom w:val="single" w:color="auto" w:sz="4"/>
              <w:right w:val="single" w:color="auto" w:sz="4"/>
            </w:tcBorders>
            <w:shd w:fill="E9F3EA"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G4</w:t>
            </w:r>
          </w:p>
          <w:p>
            <w:pPr>
              <w:spacing w:after="120" w:line="320"/>
            </w:pPr>
            <w:r>
              <w:rPr>
                <w:rFonts w:ascii="Times New Roman" w:cs="Times New Roman" w:eastAsia="Times New Roman" w:hAnsi="Times New Roman"/>
                <w:sz w:val="24"/>
                <w:szCs w:val="24"/>
              </w:rPr>
              <w:t xml:space="preserve">The string breaks and the kite flies away.</w:t>
            </w:r>
          </w:p>
        </w:tc>
      </w:tr>
      <w:tr>
        <w:tc>
          <w:tcPr>
            <w:tcW w:type="dxa" w:w="9070"/>
            <w:tcBorders>
              <w:top w:val="single" w:color="auto" w:sz="4"/>
              <w:left w:val="single" w:color="auto" w:sz="4"/>
              <w:bottom w:val="single" w:color="auto" w:sz="4"/>
              <w:right w:val="single" w:color="auto" w:sz="4"/>
            </w:tcBorders>
            <w:shd w:fill="E9F3EA"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G5</w:t>
            </w:r>
          </w:p>
          <w:p>
            <w:pPr>
              <w:spacing w:after="120" w:line="320"/>
            </w:pPr>
            <w:r>
              <w:rPr>
                <w:rFonts w:ascii="Times New Roman" w:cs="Times New Roman" w:eastAsia="Times New Roman" w:hAnsi="Times New Roman"/>
                <w:sz w:val="24"/>
                <w:szCs w:val="24"/>
              </w:rPr>
              <w:t xml:space="preserve">They see the kite in a tall tree.</w:t>
            </w:r>
          </w:p>
        </w:tc>
      </w:tr>
    </w:tbl>
    <w:p>
      <w:pPr>
        <w:pStyle w:val="Heading3"/>
      </w:pPr>
      <w:r>
        <w:t xml:space="preserve">E.5 Yellow station: true or false</w:t>
      </w:r>
    </w:p>
    <w:p>
      <w:pPr>
        <w:spacing w:after="120" w:line="300"/>
      </w:pPr>
      <w:r>
        <w:rPr>
          <w:rFonts w:ascii="Times New Roman" w:cs="Times New Roman" w:eastAsia="Times New Roman" w:hAnsi="Times New Roman"/>
          <w:sz w:val="21"/>
          <w:szCs w:val="21"/>
        </w:rPr>
        <w:t xml:space="preserve">Task card: "Put each card on the TRUE pile or on the FALSE pile. For a bonus point, show the line in the story that proves 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auto" w:sz="4"/>
              <w:left w:val="single" w:color="auto" w:sz="4"/>
              <w:bottom w:val="single" w:color="auto" w:sz="4"/>
              <w:right w:val="single" w:color="auto" w:sz="4"/>
            </w:tcBorders>
            <w:shd w:fill="FBF2DB"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Y1</w:t>
            </w:r>
          </w:p>
          <w:p>
            <w:pPr>
              <w:spacing w:after="120" w:line="320"/>
            </w:pPr>
            <w:r>
              <w:rPr>
                <w:rFonts w:ascii="Times New Roman" w:cs="Times New Roman" w:eastAsia="Times New Roman" w:hAnsi="Times New Roman"/>
                <w:sz w:val="24"/>
                <w:szCs w:val="24"/>
              </w:rPr>
              <w:t xml:space="preserve">The kite is blue.</w:t>
            </w:r>
          </w:p>
        </w:tc>
        <w:tc>
          <w:tcPr>
            <w:tcW w:type="dxa" w:w="4535"/>
            <w:tcBorders>
              <w:top w:val="single" w:color="auto" w:sz="4"/>
              <w:left w:val="single" w:color="auto" w:sz="4"/>
              <w:bottom w:val="single" w:color="auto" w:sz="4"/>
              <w:right w:val="single" w:color="auto" w:sz="4"/>
            </w:tcBorders>
            <w:shd w:fill="FBF2DB"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Y2</w:t>
            </w:r>
          </w:p>
          <w:p>
            <w:pPr>
              <w:spacing w:after="120" w:line="320"/>
            </w:pPr>
            <w:r>
              <w:rPr>
                <w:rFonts w:ascii="Times New Roman" w:cs="Times New Roman" w:eastAsia="Times New Roman" w:hAnsi="Times New Roman"/>
                <w:sz w:val="24"/>
                <w:szCs w:val="24"/>
              </w:rPr>
              <w:t xml:space="preserve">They go to the park on Saturday.</w:t>
            </w:r>
          </w:p>
        </w:tc>
      </w:tr>
      <w:tr>
        <w:tc>
          <w:tcPr>
            <w:tcW w:type="dxa" w:w="4535"/>
            <w:tcBorders>
              <w:top w:val="single" w:color="auto" w:sz="4"/>
              <w:left w:val="single" w:color="auto" w:sz="4"/>
              <w:bottom w:val="single" w:color="auto" w:sz="4"/>
              <w:right w:val="single" w:color="auto" w:sz="4"/>
            </w:tcBorders>
            <w:shd w:fill="FBF2DB"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Y3</w:t>
            </w:r>
          </w:p>
          <w:p>
            <w:pPr>
              <w:spacing w:after="120" w:line="320"/>
            </w:pPr>
            <w:r>
              <w:rPr>
                <w:rFonts w:ascii="Times New Roman" w:cs="Times New Roman" w:eastAsia="Times New Roman" w:hAnsi="Times New Roman"/>
                <w:sz w:val="24"/>
                <w:szCs w:val="24"/>
              </w:rPr>
              <w:t xml:space="preserve">The wind is strong.</w:t>
            </w:r>
          </w:p>
        </w:tc>
        <w:tc>
          <w:tcPr>
            <w:tcW w:type="dxa" w:w="4535"/>
            <w:tcBorders>
              <w:top w:val="single" w:color="auto" w:sz="4"/>
              <w:left w:val="single" w:color="auto" w:sz="4"/>
              <w:bottom w:val="single" w:color="auto" w:sz="4"/>
              <w:right w:val="single" w:color="auto" w:sz="4"/>
            </w:tcBorders>
            <w:shd w:fill="FBF2DB"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Y4</w:t>
            </w:r>
          </w:p>
          <w:p>
            <w:pPr>
              <w:spacing w:after="120" w:line="320"/>
            </w:pPr>
            <w:r>
              <w:rPr>
                <w:rFonts w:ascii="Times New Roman" w:cs="Times New Roman" w:eastAsia="Times New Roman" w:hAnsi="Times New Roman"/>
                <w:sz w:val="24"/>
                <w:szCs w:val="24"/>
              </w:rPr>
              <w:t xml:space="preserve">Bobo is a cat.</w:t>
            </w:r>
          </w:p>
        </w:tc>
      </w:tr>
      <w:tr>
        <w:tc>
          <w:tcPr>
            <w:tcW w:type="dxa" w:w="4535"/>
            <w:tcBorders>
              <w:top w:val="single" w:color="auto" w:sz="4"/>
              <w:left w:val="single" w:color="auto" w:sz="4"/>
              <w:bottom w:val="single" w:color="auto" w:sz="4"/>
              <w:right w:val="single" w:color="auto" w:sz="4"/>
            </w:tcBorders>
            <w:shd w:fill="FBF2DB"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Y5</w:t>
            </w:r>
          </w:p>
          <w:p>
            <w:pPr>
              <w:spacing w:after="120" w:line="320"/>
            </w:pPr>
            <w:r>
              <w:rPr>
                <w:rFonts w:ascii="Times New Roman" w:cs="Times New Roman" w:eastAsia="Times New Roman" w:hAnsi="Times New Roman"/>
                <w:sz w:val="24"/>
                <w:szCs w:val="24"/>
              </w:rPr>
              <w:t xml:space="preserve">The kite is in Mr. Ali’s garden.</w:t>
            </w:r>
          </w:p>
        </w:tc>
        <w:tc>
          <w:tcPr>
            <w:tcW w:type="dxa" w:w="4535"/>
            <w:tcBorders>
              <w:top w:val="single" w:color="auto" w:sz="4"/>
              <w:left w:val="single" w:color="auto" w:sz="4"/>
              <w:bottom w:val="single" w:color="auto" w:sz="4"/>
              <w:right w:val="single" w:color="auto" w:sz="4"/>
            </w:tcBorders>
            <w:shd w:fill="FBF2DB"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Y6</w:t>
            </w:r>
          </w:p>
          <w:p>
            <w:pPr>
              <w:spacing w:after="120" w:line="320"/>
            </w:pPr>
            <w:r>
              <w:rPr>
                <w:rFonts w:ascii="Times New Roman" w:cs="Times New Roman" w:eastAsia="Times New Roman" w:hAnsi="Times New Roman"/>
                <w:sz w:val="24"/>
                <w:szCs w:val="24"/>
              </w:rPr>
              <w:t xml:space="preserve">Mr. Ali is angry.</w:t>
            </w:r>
          </w:p>
        </w:tc>
      </w:tr>
    </w:tbl>
    <w:p>
      <w:pPr>
        <w:pStyle w:val="Heading3"/>
      </w:pPr>
      <w:r>
        <w:t xml:space="preserve">E.6 Role cards, one set of five per team</w:t>
      </w:r>
    </w:p>
    <w:p>
      <w:pPr>
        <w:spacing w:after="120" w:line="300"/>
      </w:pPr>
      <w:r>
        <w:rPr>
          <w:rFonts w:ascii="Times New Roman" w:cs="Times New Roman" w:eastAsia="Times New Roman" w:hAnsi="Times New Roman"/>
          <w:sz w:val="21"/>
          <w:szCs w:val="21"/>
        </w:rPr>
        <w:t xml:space="preserve">Cards are passed one place to the left at each new station, so that the Finder role, the role that sends a pupil back into the text, reaches four pupils in each team in each session.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Reader</w:t>
            </w:r>
          </w:p>
          <w:p>
            <w:pPr>
              <w:spacing w:after="0" w:line="280"/>
            </w:pPr>
            <w:r>
              <w:rPr>
                <w:rFonts w:ascii="Times New Roman" w:cs="Times New Roman" w:eastAsia="Times New Roman" w:hAnsi="Times New Roman"/>
                <w:sz w:val="21"/>
                <w:szCs w:val="21"/>
              </w:rPr>
              <w:t xml:space="preserve">I read the question card aloud to my team.</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Finder</w:t>
            </w:r>
          </w:p>
          <w:p>
            <w:pPr>
              <w:spacing w:after="0" w:line="280"/>
            </w:pPr>
            <w:r>
              <w:rPr>
                <w:rFonts w:ascii="Times New Roman" w:cs="Times New Roman" w:eastAsia="Times New Roman" w:hAnsi="Times New Roman"/>
                <w:sz w:val="21"/>
                <w:szCs w:val="21"/>
              </w:rPr>
              <w:t xml:space="preserve">I find the line in the story that shows the answer.</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Writer</w:t>
            </w:r>
          </w:p>
          <w:p>
            <w:pPr>
              <w:spacing w:after="0" w:line="280"/>
            </w:pPr>
            <w:r>
              <w:rPr>
                <w:rFonts w:ascii="Times New Roman" w:cs="Times New Roman" w:eastAsia="Times New Roman" w:hAnsi="Times New Roman"/>
                <w:sz w:val="21"/>
                <w:szCs w:val="21"/>
              </w:rPr>
              <w:t xml:space="preserve">I write or place my team’s answer.</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Captain</w:t>
            </w:r>
          </w:p>
          <w:p>
            <w:pPr>
              <w:spacing w:after="0" w:line="280"/>
            </w:pPr>
            <w:r>
              <w:rPr>
                <w:rFonts w:ascii="Times New Roman" w:cs="Times New Roman" w:eastAsia="Times New Roman" w:hAnsi="Times New Roman"/>
                <w:sz w:val="21"/>
                <w:szCs w:val="21"/>
              </w:rPr>
              <w:t xml:space="preserve">I make sure we all agree before we answer.</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Timekeeper</w:t>
            </w:r>
          </w:p>
          <w:p>
            <w:pPr>
              <w:spacing w:after="0" w:line="280"/>
            </w:pPr>
            <w:r>
              <w:rPr>
                <w:rFonts w:ascii="Times New Roman" w:cs="Times New Roman" w:eastAsia="Times New Roman" w:hAnsi="Times New Roman"/>
                <w:sz w:val="21"/>
                <w:szCs w:val="21"/>
              </w:rPr>
              <w:t xml:space="preserve">I watch the clock and tell my team the time left.</w:t>
            </w:r>
          </w:p>
        </w:tc>
      </w:tr>
    </w:tbl>
    <w:p>
      <w:pPr>
        <w:pStyle w:val="Heading2"/>
        <w:pageBreakBefore/>
      </w:pPr>
      <w:r>
        <w:t xml:space="preserve">Appendix F: Answer Key and Scoring Rules</w:t>
      </w:r>
    </w:p>
    <w:p>
      <w:pPr>
        <w:spacing w:after="120" w:line="300"/>
      </w:pPr>
      <w:r>
        <w:rPr>
          <w:rFonts w:ascii="Times New Roman" w:cs="Times New Roman" w:eastAsia="Times New Roman" w:hAnsi="Times New Roman"/>
          <w:i/>
          <w:iCs/>
          <w:sz w:val="21"/>
          <w:szCs w:val="21"/>
        </w:rPr>
        <w:t xml:space="preserve">Each station is worth a maximum of six points, so the four stations carry equal weight and no single station determines a team’s total. Bonus points are capped at two per station for the same reason: a team that shows lines quickly cannot overtake a team that answers correctly. Maximum per team: 24 points.</w:t>
      </w:r>
    </w:p>
    <w:p>
      <w:pPr>
        <w:keepNext/>
        <w:spacing w:after="0" w:before="240" w:line="360"/>
      </w:pPr>
      <w:r>
        <w:rPr>
          <w:rFonts w:ascii="Times New Roman" w:cs="Times New Roman" w:eastAsia="Times New Roman" w:hAnsi="Times New Roman"/>
          <w:b/>
          <w:bCs/>
          <w:sz w:val="24"/>
          <w:szCs w:val="24"/>
        </w:rPr>
        <w:t xml:space="preserve">Table F1</w:t>
      </w:r>
    </w:p>
    <w:p>
      <w:pPr>
        <w:keepNext/>
        <w:spacing w:after="120" w:line="360"/>
      </w:pPr>
      <w:r>
        <w:rPr>
          <w:rFonts w:ascii="Times New Roman" w:cs="Times New Roman" w:eastAsia="Times New Roman" w:hAnsi="Times New Roman"/>
          <w:i/>
          <w:iCs/>
          <w:sz w:val="24"/>
          <w:szCs w:val="24"/>
        </w:rPr>
        <w:t xml:space="preserve">Station answers and points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0"/>
        <w:gridCol w:w="4670"/>
        <w:gridCol w:w="3400"/>
      </w:tblGrid>
      <w:tr>
        <w:trPr>
          <w:tblHeader/>
        </w:trPr>
        <w:tc>
          <w:tcPr>
            <w:tcW w:type="dxa" w:w="10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Station</w:t>
            </w:r>
          </w:p>
        </w:tc>
        <w:tc>
          <w:tcPr>
            <w:tcW w:type="dxa" w:w="46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Correct answers</w:t>
            </w:r>
          </w:p>
        </w:tc>
        <w:tc>
          <w:tcPr>
            <w:tcW w:type="dxa" w:w="34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Points</w:t>
            </w:r>
          </w:p>
        </w:tc>
      </w:tr>
      <w:tr>
        <w:tc>
          <w:tcPr>
            <w:tcW w:type="dxa" w:w="10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Red</w:t>
            </w:r>
          </w:p>
        </w:tc>
        <w:tc>
          <w:tcPr>
            <w:tcW w:type="dxa" w:w="4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R1 Lina – b (line 1)</w:t>
            </w:r>
          </w:p>
          <w:p>
            <w:pPr>
              <w:spacing w:after="40" w:line="280"/>
            </w:pPr>
            <w:r>
              <w:rPr>
                <w:rFonts w:ascii="Times New Roman" w:cs="Times New Roman" w:eastAsia="Times New Roman" w:hAnsi="Times New Roman"/>
                <w:sz w:val="21"/>
                <w:szCs w:val="21"/>
              </w:rPr>
              <w:t xml:space="preserve">R2 Sami – d (lines 2, 4)</w:t>
            </w:r>
          </w:p>
          <w:p>
            <w:pPr>
              <w:spacing w:after="40" w:line="280"/>
            </w:pPr>
            <w:r>
              <w:rPr>
                <w:rFonts w:ascii="Times New Roman" w:cs="Times New Roman" w:eastAsia="Times New Roman" w:hAnsi="Times New Roman"/>
                <w:sz w:val="21"/>
                <w:szCs w:val="21"/>
              </w:rPr>
              <w:t xml:space="preserve">R3 Mr. Ali – a (lines 5, 7)</w:t>
            </w:r>
          </w:p>
          <w:p>
            <w:pPr>
              <w:spacing w:after="0" w:line="280"/>
            </w:pPr>
            <w:r>
              <w:rPr>
                <w:rFonts w:ascii="Times New Roman" w:cs="Times New Roman" w:eastAsia="Times New Roman" w:hAnsi="Times New Roman"/>
                <w:sz w:val="21"/>
                <w:szCs w:val="21"/>
              </w:rPr>
              <w:t xml:space="preserve">R4 Bobo – c (lines 5, 7)</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1 point per correct pair (4).</w:t>
            </w:r>
          </w:p>
          <w:p>
            <w:pPr>
              <w:spacing w:after="40" w:line="280"/>
            </w:pPr>
            <w:r>
              <w:rPr>
                <w:rFonts w:ascii="Times New Roman" w:cs="Times New Roman" w:eastAsia="Times New Roman" w:hAnsi="Times New Roman"/>
                <w:sz w:val="21"/>
                <w:szCs w:val="21"/>
              </w:rPr>
              <w:t xml:space="preserve">1 bonus point per line shown, up to 2.</w:t>
            </w:r>
          </w:p>
          <w:p>
            <w:pPr>
              <w:spacing w:after="0" w:line="280"/>
            </w:pPr>
            <w:r>
              <w:rPr>
                <w:rFonts w:ascii="Times New Roman" w:cs="Times New Roman" w:eastAsia="Times New Roman" w:hAnsi="Times New Roman"/>
                <w:sz w:val="21"/>
                <w:szCs w:val="21"/>
              </w:rPr>
              <w:t xml:space="preserve">Maximum 6.</w:t>
            </w:r>
          </w:p>
        </w:tc>
      </w:tr>
      <w:tr>
        <w:tc>
          <w:tcPr>
            <w:tcW w:type="dxa" w:w="10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Blue</w:t>
            </w:r>
          </w:p>
        </w:tc>
        <w:tc>
          <w:tcPr>
            <w:tcW w:type="dxa" w:w="4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Card B2. Supporting sentence: "Good neighbors help each other." (line 8).</w:t>
            </w:r>
          </w:p>
          <w:p>
            <w:pPr>
              <w:spacing w:after="0" w:line="280"/>
            </w:pPr>
            <w:r>
              <w:rPr>
                <w:rFonts w:ascii="Times New Roman" w:cs="Times New Roman" w:eastAsia="Times New Roman" w:hAnsi="Times New Roman"/>
                <w:sz w:val="21"/>
                <w:szCs w:val="21"/>
              </w:rPr>
              <w:t xml:space="preserve">Extra question: the kite flew away / the string broke (line 4).</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2 points for the correct card.</w:t>
            </w:r>
          </w:p>
          <w:p>
            <w:pPr>
              <w:spacing w:after="40" w:line="280"/>
            </w:pPr>
            <w:r>
              <w:rPr>
                <w:rFonts w:ascii="Times New Roman" w:cs="Times New Roman" w:eastAsia="Times New Roman" w:hAnsi="Times New Roman"/>
                <w:sz w:val="21"/>
                <w:szCs w:val="21"/>
              </w:rPr>
              <w:t xml:space="preserve">2 points for the extra question.</w:t>
            </w:r>
          </w:p>
          <w:p>
            <w:pPr>
              <w:spacing w:after="40" w:line="280"/>
            </w:pPr>
            <w:r>
              <w:rPr>
                <w:rFonts w:ascii="Times New Roman" w:cs="Times New Roman" w:eastAsia="Times New Roman" w:hAnsi="Times New Roman"/>
                <w:sz w:val="21"/>
                <w:szCs w:val="21"/>
              </w:rPr>
              <w:t xml:space="preserve">2 bonus points for the sentence.</w:t>
            </w:r>
          </w:p>
          <w:p>
            <w:pPr>
              <w:spacing w:after="0" w:line="280"/>
            </w:pPr>
            <w:r>
              <w:rPr>
                <w:rFonts w:ascii="Times New Roman" w:cs="Times New Roman" w:eastAsia="Times New Roman" w:hAnsi="Times New Roman"/>
                <w:sz w:val="21"/>
                <w:szCs w:val="21"/>
              </w:rPr>
              <w:t xml:space="preserve">Maximum 6.</w:t>
            </w:r>
          </w:p>
        </w:tc>
      </w:tr>
      <w:tr>
        <w:tc>
          <w:tcPr>
            <w:tcW w:type="dxa" w:w="10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Green</w:t>
            </w:r>
          </w:p>
        </w:tc>
        <w:tc>
          <w:tcPr>
            <w:tcW w:type="dxa" w:w="4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G2 – G4 – G5 – G3 – G1, that is: park (line 2), string breaks (line 4), kite in the tree (line 5), Mr. Ali takes it down (line 7), fly it together (line 9).</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4 points if all five in order.</w:t>
            </w:r>
          </w:p>
          <w:p>
            <w:pPr>
              <w:spacing w:after="40" w:line="280"/>
            </w:pPr>
            <w:r>
              <w:rPr>
                <w:rFonts w:ascii="Times New Roman" w:cs="Times New Roman" w:eastAsia="Times New Roman" w:hAnsi="Times New Roman"/>
                <w:sz w:val="21"/>
                <w:szCs w:val="21"/>
              </w:rPr>
              <w:t xml:space="preserve">2 points if one neighbouring pair is swapped.</w:t>
            </w:r>
          </w:p>
          <w:p>
            <w:pPr>
              <w:spacing w:after="40" w:line="280"/>
            </w:pPr>
            <w:r>
              <w:rPr>
                <w:rFonts w:ascii="Times New Roman" w:cs="Times New Roman" w:eastAsia="Times New Roman" w:hAnsi="Times New Roman"/>
                <w:sz w:val="21"/>
                <w:szCs w:val="21"/>
              </w:rPr>
              <w:t xml:space="preserve">2 bonus points for the line of the last event.</w:t>
            </w:r>
          </w:p>
          <w:p>
            <w:pPr>
              <w:spacing w:after="0" w:line="280"/>
            </w:pPr>
            <w:r>
              <w:rPr>
                <w:rFonts w:ascii="Times New Roman" w:cs="Times New Roman" w:eastAsia="Times New Roman" w:hAnsi="Times New Roman"/>
                <w:sz w:val="21"/>
                <w:szCs w:val="21"/>
              </w:rPr>
              <w:t xml:space="preserve">Maximum 6.</w:t>
            </w:r>
          </w:p>
        </w:tc>
      </w:tr>
      <w:tr>
        <w:tc>
          <w:tcPr>
            <w:tcW w:type="dxa" w:w="10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Yellow</w:t>
            </w:r>
          </w:p>
        </w:tc>
        <w:tc>
          <w:tcPr>
            <w:tcW w:type="dxa" w:w="4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Y1 False (red kite, line 1)</w:t>
            </w:r>
          </w:p>
          <w:p>
            <w:pPr>
              <w:spacing w:after="40" w:line="280"/>
            </w:pPr>
            <w:r>
              <w:rPr>
                <w:rFonts w:ascii="Times New Roman" w:cs="Times New Roman" w:eastAsia="Times New Roman" w:hAnsi="Times New Roman"/>
                <w:sz w:val="21"/>
                <w:szCs w:val="21"/>
              </w:rPr>
              <w:t xml:space="preserve">Y2 True (line 2)</w:t>
            </w:r>
          </w:p>
          <w:p>
            <w:pPr>
              <w:spacing w:after="40" w:line="280"/>
            </w:pPr>
            <w:r>
              <w:rPr>
                <w:rFonts w:ascii="Times New Roman" w:cs="Times New Roman" w:eastAsia="Times New Roman" w:hAnsi="Times New Roman"/>
                <w:sz w:val="21"/>
                <w:szCs w:val="21"/>
              </w:rPr>
              <w:t xml:space="preserve">Y3 True (lines 2, 4)</w:t>
            </w:r>
          </w:p>
          <w:p>
            <w:pPr>
              <w:spacing w:after="40" w:line="280"/>
            </w:pPr>
            <w:r>
              <w:rPr>
                <w:rFonts w:ascii="Times New Roman" w:cs="Times New Roman" w:eastAsia="Times New Roman" w:hAnsi="Times New Roman"/>
                <w:sz w:val="21"/>
                <w:szCs w:val="21"/>
              </w:rPr>
              <w:t xml:space="preserve">Y4 False (a big dog, line 5)</w:t>
            </w:r>
          </w:p>
          <w:p>
            <w:pPr>
              <w:spacing w:after="40" w:line="280"/>
            </w:pPr>
            <w:r>
              <w:rPr>
                <w:rFonts w:ascii="Times New Roman" w:cs="Times New Roman" w:eastAsia="Times New Roman" w:hAnsi="Times New Roman"/>
                <w:sz w:val="21"/>
                <w:szCs w:val="21"/>
              </w:rPr>
              <w:t xml:space="preserve">Y5 True (line 5)</w:t>
            </w:r>
          </w:p>
          <w:p>
            <w:pPr>
              <w:spacing w:after="0" w:line="280"/>
            </w:pPr>
            <w:r>
              <w:rPr>
                <w:rFonts w:ascii="Times New Roman" w:cs="Times New Roman" w:eastAsia="Times New Roman" w:hAnsi="Times New Roman"/>
                <w:sz w:val="21"/>
                <w:szCs w:val="21"/>
              </w:rPr>
              <w:t xml:space="preserve">Y6 False (he smiles, line 7)</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4 points for all six, 3 for five, 2 for four, 1 for three, 0 for fewer.</w:t>
            </w:r>
          </w:p>
          <w:p>
            <w:pPr>
              <w:spacing w:after="40" w:line="280"/>
            </w:pPr>
            <w:r>
              <w:rPr>
                <w:rFonts w:ascii="Times New Roman" w:cs="Times New Roman" w:eastAsia="Times New Roman" w:hAnsi="Times New Roman"/>
                <w:sz w:val="21"/>
                <w:szCs w:val="21"/>
              </w:rPr>
              <w:t xml:space="preserve">1 bonus point per line shown, up to 2.</w:t>
            </w:r>
          </w:p>
          <w:p>
            <w:pPr>
              <w:spacing w:after="0" w:line="280"/>
            </w:pPr>
            <w:r>
              <w:rPr>
                <w:rFonts w:ascii="Times New Roman" w:cs="Times New Roman" w:eastAsia="Times New Roman" w:hAnsi="Times New Roman"/>
                <w:sz w:val="21"/>
                <w:szCs w:val="21"/>
              </w:rPr>
              <w:t xml:space="preserve">Maximum 6.</w:t>
            </w:r>
          </w:p>
        </w:tc>
      </w:tr>
      <w:tr>
        <w:tc>
          <w:tcPr>
            <w:tcW w:type="dxa" w:w="10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Total</w:t>
            </w:r>
          </w:p>
        </w:tc>
        <w:tc>
          <w:tcPr>
            <w:tcW w:type="dxa" w:w="46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i/>
                <w:iCs/>
                <w:sz w:val="21"/>
                <w:szCs w:val="21"/>
              </w:rPr>
              <w:t xml:space="preserve">Four stations of equal weight.</w:t>
            </w:r>
          </w:p>
        </w:tc>
        <w:tc>
          <w:tcPr>
            <w:tcW w:type="dxa" w:w="34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Maximum 24 points per team.</w:t>
            </w:r>
          </w:p>
        </w:tc>
      </w:tr>
    </w:tbl>
    <w:p>
      <w:pPr>
        <w:keepNext/>
        <w:spacing w:after="0" w:before="240" w:line="360"/>
      </w:pPr>
      <w:r>
        <w:rPr>
          <w:rFonts w:ascii="Times New Roman" w:cs="Times New Roman" w:eastAsia="Times New Roman" w:hAnsi="Times New Roman"/>
          <w:b/>
          <w:bCs/>
          <w:sz w:val="24"/>
          <w:szCs w:val="24"/>
        </w:rPr>
        <w:t xml:space="preserve">Table F2</w:t>
      </w:r>
    </w:p>
    <w:p>
      <w:pPr>
        <w:keepNext/>
        <w:spacing w:after="120" w:line="360"/>
      </w:pPr>
      <w:r>
        <w:rPr>
          <w:rFonts w:ascii="Times New Roman" w:cs="Times New Roman" w:eastAsia="Times New Roman" w:hAnsi="Times New Roman"/>
          <w:i/>
          <w:iCs/>
          <w:sz w:val="24"/>
          <w:szCs w:val="24"/>
        </w:rPr>
        <w:t xml:space="preserve">Response sheet key, question type and scoring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70"/>
      </w:tblGrid>
      <w:tr>
        <w:trPr>
          <w:tblHeader/>
        </w:trPr>
        <w:tc>
          <w:tcPr>
            <w:tcW w:type="dxa" w:w="23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Question</w:t>
            </w:r>
          </w:p>
        </w:tc>
        <w:tc>
          <w:tcPr>
            <w:tcW w:type="dxa" w:w="34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Correct</w:t>
            </w:r>
          </w:p>
        </w:tc>
        <w:tc>
          <w:tcPr>
            <w:tcW w:type="dxa" w:w="33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Scoring</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1. Characters</w:t>
            </w:r>
          </w:p>
          <w:p>
            <w:pPr>
              <w:spacing w:after="0" w:line="280"/>
            </w:pPr>
            <w:r>
              <w:rPr>
                <w:rFonts w:ascii="Times New Roman" w:cs="Times New Roman" w:eastAsia="Times New Roman" w:hAnsi="Times New Roman"/>
                <w:sz w:val="21"/>
                <w:szCs w:val="21"/>
              </w:rPr>
              <w:t xml:space="preserve">(literal)</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Lina, Sami, Mr. Ali, Bobo.</w:t>
            </w:r>
          </w:p>
          <w:p>
            <w:pPr>
              <w:spacing w:after="0" w:line="280"/>
            </w:pPr>
            <w:r>
              <w:rPr>
                <w:rFonts w:ascii="Times New Roman" w:cs="Times New Roman" w:eastAsia="Times New Roman" w:hAnsi="Times New Roman"/>
                <w:sz w:val="21"/>
                <w:szCs w:val="21"/>
              </w:rPr>
              <w:t xml:space="preserve">Not Dana, not Mr. Omar.</w:t>
            </w:r>
          </w:p>
        </w:tc>
        <w:tc>
          <w:tcPr>
            <w:tcW w:type="dxa" w:w="33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Correct: all four and no wrong name.</w:t>
            </w:r>
          </w:p>
          <w:p>
            <w:pPr>
              <w:spacing w:after="40" w:line="280"/>
            </w:pPr>
            <w:r>
              <w:rPr>
                <w:rFonts w:ascii="Times New Roman" w:cs="Times New Roman" w:eastAsia="Times New Roman" w:hAnsi="Times New Roman"/>
                <w:sz w:val="21"/>
                <w:szCs w:val="21"/>
              </w:rPr>
              <w:t xml:space="preserve">Partly: 2–3 correct.</w:t>
            </w:r>
          </w:p>
          <w:p>
            <w:pPr>
              <w:spacing w:after="0" w:line="280"/>
            </w:pPr>
            <w:r>
              <w:rPr>
                <w:rFonts w:ascii="Times New Roman" w:cs="Times New Roman" w:eastAsia="Times New Roman" w:hAnsi="Times New Roman"/>
                <w:sz w:val="21"/>
                <w:szCs w:val="21"/>
              </w:rPr>
              <w:t xml:space="preserve">Incorrect: 0–1 correct.</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2. Main idea</w:t>
            </w:r>
          </w:p>
          <w:p>
            <w:pPr>
              <w:spacing w:after="0" w:line="280"/>
            </w:pPr>
            <w:r>
              <w:rPr>
                <w:rFonts w:ascii="Times New Roman" w:cs="Times New Roman" w:eastAsia="Times New Roman" w:hAnsi="Times New Roman"/>
                <w:sz w:val="21"/>
                <w:szCs w:val="21"/>
              </w:rPr>
              <w:t xml:space="preserve">(reorganization)</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b</w:t>
            </w:r>
          </w:p>
        </w:tc>
        <w:tc>
          <w:tcPr>
            <w:tcW w:type="dxa" w:w="33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Correct or incorrect.</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3. Sequence</w:t>
            </w:r>
          </w:p>
          <w:p>
            <w:pPr>
              <w:spacing w:after="0" w:line="280"/>
            </w:pPr>
            <w:r>
              <w:rPr>
                <w:rFonts w:ascii="Times New Roman" w:cs="Times New Roman" w:eastAsia="Times New Roman" w:hAnsi="Times New Roman"/>
                <w:sz w:val="21"/>
                <w:szCs w:val="21"/>
              </w:rPr>
              <w:t xml:space="preserve">(reorganization)</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String breaks = 2</w:t>
            </w:r>
          </w:p>
          <w:p>
            <w:pPr>
              <w:spacing w:after="40" w:line="280"/>
            </w:pPr>
            <w:r>
              <w:rPr>
                <w:rFonts w:ascii="Times New Roman" w:cs="Times New Roman" w:eastAsia="Times New Roman" w:hAnsi="Times New Roman"/>
                <w:sz w:val="21"/>
                <w:szCs w:val="21"/>
              </w:rPr>
              <w:t xml:space="preserve">Go to the park = 1</w:t>
            </w:r>
          </w:p>
          <w:p>
            <w:pPr>
              <w:spacing w:after="40" w:line="280"/>
            </w:pPr>
            <w:r>
              <w:rPr>
                <w:rFonts w:ascii="Times New Roman" w:cs="Times New Roman" w:eastAsia="Times New Roman" w:hAnsi="Times New Roman"/>
                <w:sz w:val="21"/>
                <w:szCs w:val="21"/>
              </w:rPr>
              <w:t xml:space="preserve">Fly it together = 4</w:t>
            </w:r>
          </w:p>
          <w:p>
            <w:pPr>
              <w:spacing w:after="0" w:line="280"/>
            </w:pPr>
            <w:r>
              <w:rPr>
                <w:rFonts w:ascii="Times New Roman" w:cs="Times New Roman" w:eastAsia="Times New Roman" w:hAnsi="Times New Roman"/>
                <w:sz w:val="21"/>
                <w:szCs w:val="21"/>
              </w:rPr>
              <w:t xml:space="preserve">Ladder = 3</w:t>
            </w:r>
          </w:p>
        </w:tc>
        <w:tc>
          <w:tcPr>
            <w:tcW w:type="dxa" w:w="33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Correct: all four in order.</w:t>
            </w:r>
          </w:p>
          <w:p>
            <w:pPr>
              <w:spacing w:after="40" w:line="280"/>
            </w:pPr>
            <w:r>
              <w:rPr>
                <w:rFonts w:ascii="Times New Roman" w:cs="Times New Roman" w:eastAsia="Times New Roman" w:hAnsi="Times New Roman"/>
                <w:sz w:val="21"/>
                <w:szCs w:val="21"/>
              </w:rPr>
              <w:t xml:space="preserve">Partly: one neighbouring pair swapped.</w:t>
            </w:r>
          </w:p>
          <w:p>
            <w:pPr>
              <w:spacing w:after="0" w:line="280"/>
            </w:pPr>
            <w:r>
              <w:rPr>
                <w:rFonts w:ascii="Times New Roman" w:cs="Times New Roman" w:eastAsia="Times New Roman" w:hAnsi="Times New Roman"/>
                <w:sz w:val="21"/>
                <w:szCs w:val="21"/>
              </w:rPr>
              <w:t xml:space="preserve">Incorrect: otherwise.</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4. Why does Sami cry?</w:t>
            </w:r>
          </w:p>
          <w:p>
            <w:pPr>
              <w:spacing w:after="0" w:line="280"/>
            </w:pPr>
            <w:r>
              <w:rPr>
                <w:rFonts w:ascii="Times New Roman" w:cs="Times New Roman" w:eastAsia="Times New Roman" w:hAnsi="Times New Roman"/>
                <w:sz w:val="21"/>
                <w:szCs w:val="21"/>
              </w:rPr>
              <w:t xml:space="preserve">(inference)</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The kite flew away / the string broke.</w:t>
            </w:r>
          </w:p>
          <w:p>
            <w:pPr>
              <w:spacing w:after="0" w:line="280"/>
            </w:pPr>
            <w:r>
              <w:rPr>
                <w:rFonts w:ascii="Times New Roman" w:cs="Times New Roman" w:eastAsia="Times New Roman" w:hAnsi="Times New Roman"/>
                <w:sz w:val="21"/>
                <w:szCs w:val="21"/>
              </w:rPr>
              <w:t xml:space="preserve">The reason is not stated in one sentence.</w:t>
            </w:r>
          </w:p>
        </w:tc>
        <w:tc>
          <w:tcPr>
            <w:tcW w:type="dxa" w:w="33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Accept any clear answer, in English or in a mix of English and Arabic. Record which language was used.</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5. What Mr. Ali says</w:t>
            </w:r>
          </w:p>
          <w:p>
            <w:pPr>
              <w:spacing w:after="0" w:line="280"/>
            </w:pPr>
            <w:r>
              <w:rPr>
                <w:rFonts w:ascii="Times New Roman" w:cs="Times New Roman" w:eastAsia="Times New Roman" w:hAnsi="Times New Roman"/>
                <w:sz w:val="21"/>
                <w:szCs w:val="21"/>
              </w:rPr>
              <w:t xml:space="preserve">(literal)</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Good neighbors help each other.</w:t>
            </w:r>
          </w:p>
        </w:tc>
        <w:tc>
          <w:tcPr>
            <w:tcW w:type="dxa" w:w="33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Correct: the right sentence, minor spelling errors accepted.</w:t>
            </w:r>
          </w:p>
          <w:p>
            <w:pPr>
              <w:spacing w:after="0" w:line="280"/>
            </w:pPr>
            <w:r>
              <w:rPr>
                <w:rFonts w:ascii="Times New Roman" w:cs="Times New Roman" w:eastAsia="Times New Roman" w:hAnsi="Times New Roman"/>
                <w:sz w:val="21"/>
                <w:szCs w:val="21"/>
              </w:rPr>
              <w:t xml:space="preserve">Incorrect: another sentence or blank.</w:t>
            </w:r>
          </w:p>
        </w:tc>
      </w:tr>
    </w:tbl>
    <w:p>
      <w:pPr>
        <w:spacing w:after="120" w:line="300"/>
      </w:pPr>
      <w:r>
        <w:rPr>
          <w:rFonts w:ascii="Times New Roman" w:cs="Times New Roman" w:eastAsia="Times New Roman" w:hAnsi="Times New Roman"/>
          <w:i/>
          <w:iCs/>
          <w:sz w:val="21"/>
          <w:szCs w:val="21"/>
        </w:rPr>
        <w:t xml:space="preserve">The five items are reported as counts per category for each question and are kept separate by question type, because a class can succeed on the two literal items and fail on the two that require reorganizing the whole story. That contrast is the result of interest, and it would disappear in a single total score.</w:t>
      </w:r>
    </w:p>
    <w:p>
      <w:pPr>
        <w:keepNext/>
        <w:spacing w:after="0" w:before="240" w:line="360"/>
      </w:pPr>
      <w:r>
        <w:rPr>
          <w:rFonts w:ascii="Times New Roman" w:cs="Times New Roman" w:eastAsia="Times New Roman" w:hAnsi="Times New Roman"/>
          <w:b/>
          <w:bCs/>
          <w:sz w:val="24"/>
          <w:szCs w:val="24"/>
        </w:rPr>
        <w:t xml:space="preserve">Table F3</w:t>
      </w:r>
    </w:p>
    <w:p>
      <w:pPr>
        <w:keepNext/>
        <w:spacing w:after="120" w:line="360"/>
      </w:pPr>
      <w:r>
        <w:rPr>
          <w:rFonts w:ascii="Times New Roman" w:cs="Times New Roman" w:eastAsia="Times New Roman" w:hAnsi="Times New Roman"/>
          <w:i/>
          <w:iCs/>
          <w:sz w:val="24"/>
          <w:szCs w:val="24"/>
        </w:rPr>
        <w:t xml:space="preserve">Points board used during the lesson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500"/>
        <w:gridCol w:w="1500"/>
        <w:gridCol w:w="1500"/>
        <w:gridCol w:w="1970"/>
      </w:tblGrid>
      <w:tr>
        <w:trPr>
          <w:tblHeader/>
        </w:trPr>
        <w:tc>
          <w:tcPr>
            <w:tcW w:type="dxa" w:w="11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Team</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Red</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Blue</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Green</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Yellow</w:t>
            </w:r>
          </w:p>
        </w:tc>
        <w:tc>
          <w:tcPr>
            <w:tcW w:type="dxa" w:w="19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Total</w:t>
            </w:r>
          </w:p>
        </w:tc>
      </w:tr>
      <w:tr>
        <w:tc>
          <w:tcPr>
            <w:tcW w:type="dxa" w:w="11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b/>
                <w:bCs/>
                <w:sz w:val="21"/>
                <w:szCs w:val="21"/>
              </w:rPr>
              <w:t xml:space="preserve">Team 1</w:t>
            </w:r>
          </w:p>
          <w:p>
            <w:pPr>
              <w:spacing w:after="0" w:line="280"/>
            </w:pPr>
            <w:r>
              <w:rPr>
                <w:rFonts w:ascii="Times New Roman" w:cs="Times New Roman" w:eastAsia="Times New Roman" w:hAnsi="Times New Roman"/>
                <w:b/>
                <w:bCs/>
                <w:sz w:val="21"/>
                <w:szCs w:val="21"/>
              </w:rPr>
              <w:t xml:space="preserve">codes: ______</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9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r>
      <w:tr>
        <w:tc>
          <w:tcPr>
            <w:tcW w:type="dxa" w:w="11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b/>
                <w:bCs/>
                <w:sz w:val="21"/>
                <w:szCs w:val="21"/>
              </w:rPr>
              <w:t xml:space="preserve">Team 2</w:t>
            </w:r>
          </w:p>
          <w:p>
            <w:pPr>
              <w:spacing w:after="0" w:line="280"/>
            </w:pPr>
            <w:r>
              <w:rPr>
                <w:rFonts w:ascii="Times New Roman" w:cs="Times New Roman" w:eastAsia="Times New Roman" w:hAnsi="Times New Roman"/>
                <w:b/>
                <w:bCs/>
                <w:sz w:val="21"/>
                <w:szCs w:val="21"/>
              </w:rPr>
              <w:t xml:space="preserve">codes: ______</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9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r>
      <w:tr>
        <w:tc>
          <w:tcPr>
            <w:tcW w:type="dxa" w:w="11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b/>
                <w:bCs/>
                <w:sz w:val="21"/>
                <w:szCs w:val="21"/>
              </w:rPr>
              <w:t xml:space="preserve">Team 3</w:t>
            </w:r>
          </w:p>
          <w:p>
            <w:pPr>
              <w:spacing w:after="0" w:line="280"/>
            </w:pPr>
            <w:r>
              <w:rPr>
                <w:rFonts w:ascii="Times New Roman" w:cs="Times New Roman" w:eastAsia="Times New Roman" w:hAnsi="Times New Roman"/>
                <w:b/>
                <w:bCs/>
                <w:sz w:val="21"/>
                <w:szCs w:val="21"/>
              </w:rPr>
              <w:t xml:space="preserve">codes: ______</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9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r>
      <w:tr>
        <w:tc>
          <w:tcPr>
            <w:tcW w:type="dxa" w:w="11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b/>
                <w:bCs/>
                <w:sz w:val="21"/>
                <w:szCs w:val="21"/>
              </w:rPr>
              <w:t xml:space="preserve">Team 4</w:t>
            </w:r>
          </w:p>
          <w:p>
            <w:pPr>
              <w:spacing w:after="0" w:line="280"/>
            </w:pPr>
            <w:r>
              <w:rPr>
                <w:rFonts w:ascii="Times New Roman" w:cs="Times New Roman" w:eastAsia="Times New Roman" w:hAnsi="Times New Roman"/>
                <w:b/>
                <w:bCs/>
                <w:sz w:val="21"/>
                <w:szCs w:val="21"/>
              </w:rPr>
              <w:t xml:space="preserve">codes: ______</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9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r>
    </w:tbl>
    <w:p>
      <w:pPr>
        <w:pStyle w:val="Heading2"/>
        <w:pageBreakBefore/>
      </w:pPr>
      <w:r>
        <w:t xml:space="preserve">Appendix G: After-Lesson Notes for the Two Researchers</w:t>
      </w:r>
    </w:p>
    <w:p>
      <w:pPr>
        <w:spacing w:after="120" w:line="300"/>
      </w:pPr>
      <w:r>
        <w:rPr>
          <w:rFonts w:ascii="Times New Roman" w:cs="Times New Roman" w:eastAsia="Times New Roman" w:hAnsi="Times New Roman"/>
          <w:i/>
          <w:iCs/>
          <w:sz w:val="21"/>
          <w:szCs w:val="21"/>
        </w:rPr>
        <w:t xml:space="preserve">Completed separately by each researcher on the same day, before they discuss the lesson. Comparing two independent accounts is one of the steps taken to strengthen trustworthiness (Lincoln &amp; Guba, 1985), and it is reported in Section 4.6.</w:t>
      </w:r>
    </w:p>
    <w:p>
      <w:pPr>
        <w:pStyle w:val="Heading3"/>
      </w:pPr>
      <w:r>
        <w:t xml:space="preserve">G.1 Researcher who ran the lesson</w:t>
      </w:r>
    </w:p>
    <w:p>
      <w:pPr>
        <w:spacing w:after="120" w:line="300"/>
      </w:pPr>
      <w:r>
        <w:rPr>
          <w:rFonts w:ascii="Times New Roman" w:cs="Times New Roman" w:eastAsia="Times New Roman" w:hAnsi="Times New Roman"/>
          <w:sz w:val="22"/>
          <w:szCs w:val="22"/>
        </w:rPr>
        <w:t xml:space="preserve">Date: ________   Session number: ____   Lesson began: ______   Ended: ______</w:t>
      </w:r>
    </w:p>
    <w:p>
      <w:pPr>
        <w:spacing w:after="120" w:line="300"/>
      </w:pPr>
      <w:r>
        <w:rPr>
          <w:rFonts w:ascii="Times New Roman" w:cs="Times New Roman" w:eastAsia="Times New Roman" w:hAnsi="Times New Roman"/>
          <w:b/>
          <w:bCs/>
          <w:sz w:val="22"/>
          <w:szCs w:val="22"/>
        </w:rPr>
        <w:t xml:space="preserve">What went as planned and what did not?</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120" w:line="300"/>
      </w:pPr>
      <w:r>
        <w:rPr>
          <w:rFonts w:ascii="Times New Roman" w:cs="Times New Roman" w:eastAsia="Times New Roman" w:hAnsi="Times New Roman"/>
          <w:b/>
          <w:bCs/>
          <w:sz w:val="22"/>
          <w:szCs w:val="22"/>
        </w:rPr>
        <w:t xml:space="preserve">Which station needed the most help, and what did pupils ask about?</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120" w:line="300"/>
      </w:pPr>
      <w:r>
        <w:rPr>
          <w:rFonts w:ascii="Times New Roman" w:cs="Times New Roman" w:eastAsia="Times New Roman" w:hAnsi="Times New Roman"/>
          <w:b/>
          <w:bCs/>
          <w:sz w:val="22"/>
          <w:szCs w:val="22"/>
        </w:rPr>
        <w:t xml:space="preserve">Which pupil codes surprised me, and in what way?</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120" w:line="300"/>
      </w:pPr>
      <w:r>
        <w:rPr>
          <w:rFonts w:ascii="Times New Roman" w:cs="Times New Roman" w:eastAsia="Times New Roman" w:hAnsi="Times New Roman"/>
          <w:b/>
          <w:bCs/>
          <w:sz w:val="22"/>
          <w:szCs w:val="22"/>
        </w:rPr>
        <w:t xml:space="preserve">What would I change before the next session?</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pStyle w:val="Heading3"/>
      </w:pPr>
      <w:r>
        <w:t xml:space="preserve">G.2 Researcher who observed</w:t>
      </w:r>
    </w:p>
    <w:p>
      <w:pPr>
        <w:spacing w:after="120" w:line="300"/>
      </w:pPr>
      <w:r>
        <w:rPr>
          <w:rFonts w:ascii="Times New Roman" w:cs="Times New Roman" w:eastAsia="Times New Roman" w:hAnsi="Times New Roman"/>
          <w:sz w:val="22"/>
          <w:szCs w:val="22"/>
        </w:rPr>
        <w:t xml:space="preserve">Station observed: ________   Teams seen: ________   Option used: A (one station) / B (one team)</w:t>
      </w:r>
    </w:p>
    <w:p>
      <w:pPr>
        <w:spacing w:after="120" w:line="300"/>
      </w:pPr>
      <w:r>
        <w:rPr>
          <w:rFonts w:ascii="Times New Roman" w:cs="Times New Roman" w:eastAsia="Times New Roman" w:hAnsi="Times New Roman"/>
          <w:b/>
          <w:bCs/>
          <w:sz w:val="22"/>
          <w:szCs w:val="22"/>
        </w:rPr>
        <w:t xml:space="preserve">What did I see that the teacher at the front could not see?</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120" w:line="300"/>
      </w:pPr>
      <w:r>
        <w:rPr>
          <w:rFonts w:ascii="Times New Roman" w:cs="Times New Roman" w:eastAsia="Times New Roman" w:hAnsi="Times New Roman"/>
          <w:b/>
          <w:bCs/>
          <w:sz w:val="22"/>
          <w:szCs w:val="22"/>
        </w:rPr>
        <w:t xml:space="preserve">Where did pupils go back to the text, and where did they guess?</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120" w:line="300"/>
      </w:pPr>
      <w:r>
        <w:rPr>
          <w:rFonts w:ascii="Times New Roman" w:cs="Times New Roman" w:eastAsia="Times New Roman" w:hAnsi="Times New Roman"/>
          <w:b/>
          <w:bCs/>
          <w:sz w:val="22"/>
          <w:szCs w:val="22"/>
        </w:rPr>
        <w:t xml:space="preserve">What language did teams use, and did it change between stations?</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120" w:line="300"/>
      </w:pPr>
      <w:r>
        <w:rPr>
          <w:rFonts w:ascii="Times New Roman" w:cs="Times New Roman" w:eastAsia="Times New Roman" w:hAnsi="Times New Roman"/>
          <w:b/>
          <w:bCs/>
          <w:sz w:val="22"/>
          <w:szCs w:val="22"/>
        </w:rPr>
        <w:t xml:space="preserve">Did anything in the rules or the cards not work?</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pStyle w:val="Heading3"/>
      </w:pPr>
      <w:r>
        <w:t xml:space="preserve">G.3 Both researchers together</w:t>
      </w:r>
    </w:p>
    <w:p>
      <w:pPr>
        <w:spacing w:after="120" w:line="300"/>
      </w:pPr>
      <w:r>
        <w:rPr>
          <w:rFonts w:ascii="Times New Roman" w:cs="Times New Roman" w:eastAsia="Times New Roman" w:hAnsi="Times New Roman"/>
          <w:b/>
          <w:bCs/>
          <w:sz w:val="22"/>
          <w:szCs w:val="22"/>
        </w:rPr>
        <w:t xml:space="preserve">Where do our two accounts differ, and what would settle the difference next time? Disagreements are recorded here and resolved in the coding, as described in Section 4.6.</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pStyle w:val="Heading2"/>
        <w:pageBreakBefore/>
      </w:pPr>
      <w:r>
        <w:t xml:space="preserve">Appendix H: Pupil Code Sheet and Permissions</w:t>
      </w:r>
    </w:p>
    <w:p>
      <w:pPr>
        <w:spacing w:after="120" w:line="300"/>
      </w:pPr>
      <w:r>
        <w:rPr>
          <w:rFonts w:ascii="Times New Roman" w:cs="Times New Roman" w:eastAsia="Times New Roman" w:hAnsi="Times New Roman"/>
          <w:i/>
          <w:iCs/>
          <w:sz w:val="21"/>
          <w:szCs w:val="21"/>
        </w:rPr>
        <w:t xml:space="preserve">This is the only page that links a pupil’s name to a code. It is kept by the class teacher and is not filed with the data. Every checklist, response sheet, field note and photograph uses the code alone (see Section 4.6).</w:t>
      </w:r>
    </w:p>
    <w:p>
      <w:pPr>
        <w:pStyle w:val="Heading3"/>
      </w:pPr>
      <w:r>
        <w:t xml:space="preserve">H.1 Code sheet (kept by the teacher only)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S2</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S3</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S4</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S5</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S6</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S7</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S8</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S9</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S10</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S11</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S12</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S13</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S14</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S15</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S16</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S17</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S18</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S19</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S20</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r>
    </w:tbl>
    <w:p>
      <w:pPr>
        <w:pStyle w:val="Heading3"/>
      </w:pPr>
      <w:r>
        <w:t xml:space="preserve">H.2 Procedures followed</w:t>
      </w:r>
    </w:p>
    <w:p>
      <w:pPr>
        <w:pStyle w:val="ListParagraph"/>
        <w:numPr>
          <w:ilvl w:val="0"/>
          <w:numId w:val="2"/>
        </w:numPr>
        <w:spacing w:after="120" w:line="360"/>
      </w:pPr>
      <w:r>
        <w:rPr>
          <w:rFonts w:ascii="Times New Roman" w:cs="Times New Roman" w:eastAsia="Times New Roman" w:hAnsi="Times New Roman"/>
          <w:b/>
          <w:bCs/>
          <w:sz w:val="24"/>
          <w:szCs w:val="24"/>
        </w:rPr>
        <w:t xml:space="preserve">Permissions. </w:t>
      </w:r>
      <w:r>
        <w:rPr>
          <w:rFonts w:ascii="Times New Roman" w:cs="Times New Roman" w:eastAsia="Times New Roman" w:hAnsi="Times New Roman"/>
          <w:sz w:val="24"/>
          <w:szCs w:val="24"/>
        </w:rPr>
        <w:t xml:space="preserve">The school principal and the class teacher approved the observed lessons in advance, and parental permission was obtained according to the procedure required by the college.</w:t>
      </w:r>
    </w:p>
    <w:p>
      <w:pPr>
        <w:pStyle w:val="ListParagraph"/>
        <w:numPr>
          <w:ilvl w:val="0"/>
          <w:numId w:val="2"/>
        </w:numPr>
        <w:spacing w:after="120" w:line="360"/>
      </w:pPr>
      <w:r>
        <w:rPr>
          <w:rFonts w:ascii="Times New Roman" w:cs="Times New Roman" w:eastAsia="Times New Roman" w:hAnsi="Times New Roman"/>
          <w:b/>
          <w:bCs/>
          <w:sz w:val="24"/>
          <w:szCs w:val="24"/>
        </w:rPr>
        <w:t xml:space="preserve">What pupils were told. </w:t>
      </w:r>
      <w:r>
        <w:rPr>
          <w:rFonts w:ascii="Times New Roman" w:cs="Times New Roman" w:eastAsia="Times New Roman" w:hAnsi="Times New Roman"/>
          <w:sz w:val="24"/>
          <w:szCs w:val="24"/>
        </w:rPr>
        <w:t xml:space="preserve">Pupils were told, in simple words, that a second teacher would sit and write notes about the game in order to learn how to teach it better, that the notes were not a test and carried no grade, and that no names would be written down.</w:t>
      </w:r>
    </w:p>
    <w:p>
      <w:pPr>
        <w:pStyle w:val="ListParagraph"/>
        <w:numPr>
          <w:ilvl w:val="0"/>
          <w:numId w:val="2"/>
        </w:numPr>
        <w:spacing w:after="120" w:line="360"/>
      </w:pPr>
      <w:r>
        <w:rPr>
          <w:rFonts w:ascii="Times New Roman" w:cs="Times New Roman" w:eastAsia="Times New Roman" w:hAnsi="Times New Roman"/>
          <w:b/>
          <w:bCs/>
          <w:sz w:val="24"/>
          <w:szCs w:val="24"/>
        </w:rPr>
        <w:t xml:space="preserve">Inclusion. </w:t>
      </w:r>
      <w:r>
        <w:rPr>
          <w:rFonts w:ascii="Times New Roman" w:cs="Times New Roman" w:eastAsia="Times New Roman" w:hAnsi="Times New Roman"/>
          <w:sz w:val="24"/>
          <w:szCs w:val="24"/>
        </w:rPr>
        <w:t xml:space="preserve">The game was part of the regular English curriculum and no pupil was excluded from it. A pupil who did not wish to be observed could take part in the game without appearing in the notes.</w:t>
      </w:r>
    </w:p>
    <w:p>
      <w:pPr>
        <w:pStyle w:val="ListParagraph"/>
        <w:numPr>
          <w:ilvl w:val="0"/>
          <w:numId w:val="2"/>
        </w:numPr>
        <w:spacing w:after="120" w:line="360"/>
      </w:pPr>
      <w:r>
        <w:rPr>
          <w:rFonts w:ascii="Times New Roman" w:cs="Times New Roman" w:eastAsia="Times New Roman" w:hAnsi="Times New Roman"/>
          <w:b/>
          <w:bCs/>
          <w:sz w:val="24"/>
          <w:szCs w:val="24"/>
        </w:rPr>
        <w:t xml:space="preserve">Photographs. </w:t>
      </w:r>
      <w:r>
        <w:rPr>
          <w:rFonts w:ascii="Times New Roman" w:cs="Times New Roman" w:eastAsia="Times New Roman" w:hAnsi="Times New Roman"/>
          <w:sz w:val="24"/>
          <w:szCs w:val="24"/>
        </w:rPr>
        <w:t xml:space="preserve">Response sheets and checklists were photographed; pupils’ faces were not.</w:t>
      </w:r>
    </w:p>
    <w:p>
      <w:pPr>
        <w:pStyle w:val="ListParagraph"/>
        <w:numPr>
          <w:ilvl w:val="0"/>
          <w:numId w:val="2"/>
        </w:numPr>
        <w:spacing w:after="120" w:line="360"/>
      </w:pPr>
      <w:r>
        <w:rPr>
          <w:rFonts w:ascii="Times New Roman" w:cs="Times New Roman" w:eastAsia="Times New Roman" w:hAnsi="Times New Roman"/>
          <w:b/>
          <w:bCs/>
          <w:sz w:val="24"/>
          <w:szCs w:val="24"/>
        </w:rPr>
        <w:t xml:space="preserve">Storage. </w:t>
      </w:r>
      <w:r>
        <w:rPr>
          <w:rFonts w:ascii="Times New Roman" w:cs="Times New Roman" w:eastAsia="Times New Roman" w:hAnsi="Times New Roman"/>
          <w:sz w:val="24"/>
          <w:szCs w:val="24"/>
        </w:rPr>
        <w:t xml:space="preserve">The code sheet is stored separately from the data and destroyed when the study is complete.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auto" w:sz="4"/>
              <w:left w:val="single" w:color="auto" w:sz="4"/>
              <w:bottom w:val="single" w:color="auto" w:sz="4"/>
              <w:right w:val="single" w:color="auto" w:sz="4"/>
            </w:tcBorders>
            <w:shd w:fill="F2F2F2" w:color="auto" w:val="clear"/>
            <w:tcMar>
              <w:top w:type="dxa" w:w="120"/>
              <w:left w:type="dxa" w:w="120"/>
              <w:bottom w:type="dxa" w:w="120"/>
              <w:right w:type="dxa" w:w="120"/>
            </w:tcMar>
          </w:tcPr>
          <w:p>
            <w:pPr>
              <w:spacing w:after="60" w:line="280"/>
            </w:pPr>
            <w:r>
              <w:rPr>
                <w:rFonts w:ascii="Times New Roman" w:cs="Times New Roman" w:eastAsia="Times New Roman" w:hAnsi="Times New Roman"/>
                <w:b/>
                <w:bCs/>
                <w:sz w:val="21"/>
                <w:szCs w:val="21"/>
              </w:rPr>
              <w:t xml:space="preserve">The observer’s rule</w:t>
            </w:r>
          </w:p>
          <w:p>
            <w:pPr>
              <w:spacing w:after="60" w:line="300"/>
            </w:pPr>
            <w:r>
              <w:rPr>
                <w:rFonts w:ascii="Times New Roman" w:cs="Times New Roman" w:eastAsia="Times New Roman" w:hAnsi="Times New Roman"/>
                <w:sz w:val="21"/>
                <w:szCs w:val="21"/>
              </w:rPr>
              <w:t xml:space="preserve">The observing researcher records and does not help, prompt or correct. When a team asked the observer for help, the observer directed it to the teacher and recorded the request in the field notes, since the request itself is data.</w:t>
            </w:r>
          </w:p>
        </w:tc>
      </w:tr>
    </w:tbl>
    <w:sectPr>
      <w:footerReference w:type="default" r:id="rId7"/>
      <w:pgSz w:w="11906" w:h="16838" w:orient="portrait"/>
      <w:pgMar w:top="1418" w:right="1418" w:bottom="1418" w:left="141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cs="Times New Roman" w:eastAsia="Times New Roman" w:hAnsi="Times New Roman"/>
        <w:sz w:val="20"/>
        <w:szCs w:val="20"/>
      </w:rP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2026-09-27T00:16:32.567Z</dcterms:created>
  <dcterms:modified xsi:type="dcterms:W3CDTF">2026-09-27T00:16:32.567Z</dcterms:modified>
</cp:coreProperties>
</file>

<file path=docProps/custom.xml><?xml version="1.0" encoding="utf-8"?>
<Properties xmlns="http://schemas.openxmlformats.org/officeDocument/2006/custom-properties" xmlns:vt="http://schemas.openxmlformats.org/officeDocument/2006/docPropsVTypes"/>
</file>