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500"/>
      </w:pPr>
    </w:p>
    <w:p>
      <w:pPr>
        <w:bidi/>
        <w:spacing w:after="160" w:before="0"/>
        <w:jc w:val="center"/>
      </w:pPr>
      <w:r>
        <w:rPr>
          <w:rFonts w:ascii="David" w:cs="David" w:eastAsia="David" w:hAnsi="David"/>
          <w:b/>
          <w:bCs/>
          <w:i w:val="false"/>
          <w:iCs w:val="false"/>
          <w:color w:val="000000"/>
          <w:sz w:val="30"/>
          <w:szCs w:val="30"/>
          <w:rtl/>
        </w:rPr>
        <w:t xml:space="preserve">המרכז האקדמי פרס</w:t>
      </w:r>
    </w:p>
    <w:p>
      <w:pPr>
        <w:bidi/>
        <w:spacing w:after="900" w:before="0"/>
        <w:jc w:val="center"/>
      </w:pPr>
      <w:r>
        <w:rPr>
          <w:rFonts w:ascii="David" w:cs="David" w:eastAsia="David" w:hAnsi="David"/>
          <w:b/>
          <w:bCs/>
          <w:i w:val="false"/>
          <w:iCs w:val="false"/>
          <w:color w:val="000000"/>
          <w:sz w:val="26"/>
          <w:szCs w:val="26"/>
          <w:rtl/>
        </w:rPr>
        <w:t xml:space="preserve">החוג למדעי ההתנהגות</w:t>
      </w:r>
    </w:p>
    <w:p>
      <w:pPr>
        <w:pBdr>
          <w:top w:val="single" w:color="000000" w:sz="6" w:space="6"/>
          <w:bottom w:val="single" w:color="000000" w:sz="6" w:space="6"/>
        </w:pBdr>
        <w:bidi/>
        <w:spacing w:after="40" w:before="40"/>
        <w:jc w:val="center"/>
      </w:pPr>
      <w:r>
        <w:rPr>
          <w:rFonts w:ascii="David" w:cs="David" w:eastAsia="David" w:hAnsi="David"/>
          <w:b/>
          <w:bCs/>
          <w:i w:val="false"/>
          <w:iCs w:val="false"/>
          <w:color w:val="000000"/>
          <w:sz w:val="34"/>
          <w:szCs w:val="34"/>
          <w:rtl/>
        </w:rPr>
        <w:t xml:space="preserve">השפעת חוויית שליטה וחשיפה עקיפה על תחושת החוללות העצמית</w:t>
      </w:r>
    </w:p>
    <w:p>
      <w:pPr>
        <w:bidi/>
        <w:spacing w:after="900" w:before="120"/>
        <w:jc w:val="center"/>
      </w:pPr>
      <w:r>
        <w:rPr>
          <w:rFonts w:ascii="David" w:cs="David" w:eastAsia="David" w:hAnsi="David"/>
          <w:b w:val="false"/>
          <w:bCs w:val="false"/>
          <w:i/>
          <w:iCs/>
          <w:color w:val="000000"/>
          <w:sz w:val="24"/>
          <w:szCs w:val="24"/>
          <w:rtl/>
        </w:rPr>
        <w:t xml:space="preserve">עבודת מחקר אמפירית במסגרת הקורס "פסיכולוגיה ניסויית"</w:t>
      </w:r>
    </w:p>
    <w:p>
      <w:pPr>
        <w:bidi/>
        <w:spacing w:after="140" w:before="0"/>
        <w:jc w:val="center"/>
      </w:pPr>
      <w:r>
        <w:rPr>
          <w:rFonts w:ascii="David" w:cs="David" w:eastAsia="David" w:hAnsi="David"/>
          <w:b w:val="false"/>
          <w:bCs w:val="false"/>
          <w:i w:val="false"/>
          <w:iCs w:val="false"/>
          <w:color w:val="000000"/>
          <w:sz w:val="24"/>
          <w:szCs w:val="24"/>
          <w:rtl/>
        </w:rPr>
        <w:t xml:space="preserve">שמות המגישים: ______________________</w:t>
      </w:r>
    </w:p>
    <w:p>
      <w:pPr>
        <w:bidi/>
        <w:spacing w:after="140" w:before="0"/>
        <w:jc w:val="center"/>
      </w:pPr>
      <w:r>
        <w:rPr>
          <w:rFonts w:ascii="David" w:cs="David" w:eastAsia="David" w:hAnsi="David"/>
          <w:b w:val="false"/>
          <w:bCs w:val="false"/>
          <w:i w:val="false"/>
          <w:iCs w:val="false"/>
          <w:color w:val="000000"/>
          <w:sz w:val="24"/>
          <w:szCs w:val="24"/>
          <w:rtl/>
        </w:rPr>
        <w:t xml:space="preserve">שם המתרגל/ת: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תאריך הגשה: ______________________</w:t>
      </w:r>
    </w:p>
    <w:p>
      <w:r>
        <w:br w:type="page"/>
      </w:r>
    </w:p>
    <w:p>
      <w:pPr>
        <w:bidi/>
        <w:spacing w:after="140"/>
        <w:jc w:val="right"/>
      </w:pPr>
      <w:r>
        <w:rPr>
          <w:rFonts w:ascii="David" w:cs="David" w:eastAsia="David" w:hAnsi="David"/>
          <w:b/>
          <w:bCs/>
          <w:i w:val="false"/>
          <w:iCs w:val="false"/>
          <w:color w:val="000000"/>
          <w:sz w:val="30"/>
          <w:szCs w:val="30"/>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במחקר זה ביקשנו לבדוק האם מקור החוללות שאליו נחשף אדם משפיע על תחושת החוללות העצמית הכללית שלו. הספרות מבחינה בין ארבעה מקורות לחוללות עצמית, ובהם חוויית שליטה, שהיא התנסות ישירה בהצלחה, וחוויה עקיפה, שהיא למידה מהתבוננות באחר שמצליח. בכדי לבחון זאת השתתפו במדגם 33 סטודנטים בהכשרה להוראה, אשר חולקו באקראי באמצעות תוכנת Qualtrics לשלוש קבוצות. קבוצת הניסוי התבקשה להיזכר בהצלחה אישית מהעבר, קבוצת ההשוואה קראה עדות של עמית שהתמודד והצליח, וקבוצת הביקורת ביצעה משימת כתיבה נייטרלית. לאחר מכן מילאו כלל המשתתפים שני שאלונים: שאלון החוללות העצמית הכללית (NGSE) ושאלון תחושת המסוגלות של המורה (TSES). השערת המחקר, לפיה חוויית שליטה תעלה את תחושת המסוגלות יותר מן החשיפה העקיפה, אוששה באופן חלקי בשני המדדים. בחוללות העצמית הכללית נמצא הבדל מובהק בין הקבוצות, F(2,30)=5.18, p=.012, η²=.26, כך שקבוצת חוויית השליטה (M=4.05, SD=0.57) דיווחה על חוללות גבוהה יותר מקבוצת הביקורת (M=3.30, SD=0.55). גם בתחושת המסוגלות של המורה נמצא הבדל מובהק, F(2,30)=3.69, p=.037, η²=.20, באותו כיוון. בשני המדדים קבוצת החשיפה העקיפה לא נבדלה מהביקורת באופן מובהק. נוסף על כך מוצגים ממצאים מהספרות, נדונות מגבלות המחקר ומוצעים מחקרי המשך.</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חשיפה עקיפה, תיאוריית בנדורה.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מבוא</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המרכזיים בפסיכולוגיה של המוטיבציה. היא מתייחסת לאמונת האדם ביכולתו לארגן ולבצע את הפעולות הנדרשות כדי להשיג תוצאה רצויה, ולא להערכה של הכישורים עצמם. אמונה זו משפיעה על המטרות שאדם מציב לעצמו, על המאמץ שהוא משקיע ועל ההתמדה שלו נוכח קשיים, ואנשים בעלי חוללות גבוהה נוטים לפרש מכשולים כאתגר ולא כאיום (Artino, 2012).</w:t>
      </w:r>
    </w:p>
    <w:p>
      <w:pPr>
        <w:bidi/>
        <w:spacing w:after="160" w:before="0" w:line="360"/>
        <w:jc w:val="both"/>
      </w:pPr>
      <w:r>
        <w:rPr>
          <w:rFonts w:ascii="David" w:cs="David" w:eastAsia="David" w:hAnsi="David"/>
          <w:b w:val="false"/>
          <w:bCs w:val="false"/>
          <w:i w:val="false"/>
          <w:iCs w:val="false"/>
          <w:color w:val="000000"/>
          <w:sz w:val="24"/>
          <w:szCs w:val="24"/>
          <w:rtl/>
        </w:rPr>
        <w:t xml:space="preserve">על-פי המודל, תחושת החוללות נבנית מארבעה מקורות. הראשון הוא חוויות שליטה, כלומר הצלחות ישירות בביצוע משימות. השני הוא חוויות עקיפות, למידה מתוך התבוננות באחרים דומים שמצליחים. השלישי הוא שכנוע מילולי מהסביבה, והרביעי הוא מצבים גופניים ורגשיים והפרשנות שניתנת להם. מבין הארבעה, חוויות השליטה נחשבות למקור החזק ביותר, מפני שהן מספקות את העדות הישירה והמשכנעת ביותר ליכולת (Bandura, 1997; Artino, 2012).</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שהמודל המקורי עסק בעיקר בחוללות ספציפית למשימה, התפתח בהמשך המושג של חוללות עצמית כללית, אמונה יציבה יחסית ביכולת להתמודד עם מגוון רחב של מצבים ואתגרים. לצורך מדידתה פותח שאלון החוללות העצמית הכללית (NGSE), כלי בן שמונה פריטים שהראה עקיבות פנימית גבוהה ותכונות פסיכומטריות טובות, ונמצא עדיף על כלים קודמים (Chen, Gully, &amp; Eden, 2001).</w:t>
      </w:r>
    </w:p>
    <w:p>
      <w:pPr>
        <w:bidi/>
        <w:spacing w:after="160" w:before="0" w:line="360"/>
        <w:jc w:val="both"/>
      </w:pPr>
      <w:r>
        <w:rPr>
          <w:rFonts w:ascii="David" w:cs="David" w:eastAsia="David" w:hAnsi="David"/>
          <w:b w:val="false"/>
          <w:bCs w:val="false"/>
          <w:i w:val="false"/>
          <w:iCs w:val="false"/>
          <w:color w:val="000000"/>
          <w:sz w:val="24"/>
          <w:szCs w:val="24"/>
          <w:rtl/>
        </w:rPr>
        <w:t xml:space="preserve">מחקרים חוצי-תרבות תמכו בתוקף של המושג והראו כי חוללות עצמית כללית קשורה באופן עקבי לרווחה נפשית, לאופטימיות ולהתמודדות אדפטיבית עם דחק, במגוון מדינות ושפות (Luszczynska, Scholz, &amp; Schwarzer, 2005).</w:t>
      </w:r>
    </w:p>
    <w:p>
      <w:pPr>
        <w:bidi/>
        <w:spacing w:after="160" w:before="0" w:line="360"/>
        <w:jc w:val="both"/>
      </w:pPr>
      <w:r>
        <w:rPr>
          <w:rFonts w:ascii="David" w:cs="David" w:eastAsia="David" w:hAnsi="David"/>
          <w:b w:val="false"/>
          <w:bCs w:val="false"/>
          <w:i w:val="false"/>
          <w:iCs w:val="false"/>
          <w:color w:val="000000"/>
          <w:sz w:val="24"/>
          <w:szCs w:val="24"/>
          <w:rtl/>
        </w:rPr>
        <w:t xml:space="preserve">לצד המדד הכללי פותחו גם מדדים ספציפיים לתחומים מסוימים. בתחום ההוראה, הכלי הנפוץ ביותר הוא שאלון תחושת המסוגלות של המורה (TSES), הבוחן את אמונת המורה ביכולתו להשפיע בשלושה תחומים: מעורבות תלמידים, אסטרטגיות הוראה וניהול כיתה. הכלי מעוגן בתיאוריה של בנדורה ומשמש הן עם מורים בפועל והן עם סטודנטים בהכשרה להוראה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תפקיד מרכזי במוטיבציה ובלמידה. סקירה מקיפה שתורגמה לעברית מתארת כיצד תחושת המסוגלות משפיעה על עירור ההתנהגות, על בחירת המשימות, על המאמץ ועל ההתמדה, וכיצד היא עצמה מתעצבת מהצבת מטרות, מעיבוד מידע וממשוב, ומסכמת עדויות לכך שהיא מנבאת תוצאות מוטיבציוניות ולימודיות (שאנק, 2001).</w:t>
      </w:r>
    </w:p>
    <w:p>
      <w:pPr>
        <w:bidi/>
        <w:spacing w:after="160" w:before="0" w:line="360"/>
        <w:jc w:val="both"/>
      </w:pPr>
      <w:r>
        <w:rPr>
          <w:rFonts w:ascii="David" w:cs="David" w:eastAsia="David" w:hAnsi="David"/>
          <w:b w:val="false"/>
          <w:bCs w:val="false"/>
          <w:i w:val="false"/>
          <w:iCs w:val="false"/>
          <w:color w:val="000000"/>
          <w:sz w:val="24"/>
          <w:szCs w:val="24"/>
          <w:rtl/>
        </w:rPr>
        <w:t xml:space="preserve">עדות עדכנית לקשר הזה עולה ממחקר רחב היקף שנערך על יותר מ-2,300 תלמידים. נמצא בו שתחושת החוללות העצמית היא המנבא החזק ביותר של הישגים לימודיים, חזק אף מהמוטיבציה עצמה, ושהיא מתווכת את הקשר בין תמיכה בצרכים הפסיכולוגיים לבין ההישגים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בהקשר של למידה מקוונת, שהתרחבה מאוד בשנים האחרונות, נבחן הכוח המנבא של החוללות. נמצא שחוללות עצמית וחוסן מנבאים יחד את המוטיבציה הלימודית של סטודנטים, כך שככל שתחושת המסוגלות גבוהה יותר, כך המוטיבציה גבוהה יותר (Abdolrezapour, Jahanbakhsh Ganjeh, &amp; Ghanbari, 2023).</w:t>
      </w:r>
    </w:p>
    <w:p>
      <w:pPr>
        <w:bidi/>
        <w:spacing w:after="160" w:before="0" w:line="360"/>
        <w:jc w:val="both"/>
      </w:pPr>
      <w:r>
        <w:rPr>
          <w:rFonts w:ascii="David" w:cs="David" w:eastAsia="David" w:hAnsi="David"/>
          <w:b w:val="false"/>
          <w:bCs w:val="false"/>
          <w:i w:val="false"/>
          <w:iCs w:val="false"/>
          <w:color w:val="000000"/>
          <w:sz w:val="24"/>
          <w:szCs w:val="24"/>
          <w:rtl/>
        </w:rPr>
        <w:t xml:space="preserve">גם בישראל נחקרה תחושת המסוגלות בהקשרים חינוכיים. עבודה שעסקה במסוגלות של מורים דנה במשמעות המושג, בדרכים למדוד אותו, ובתפקיד שיכול למלא היועץ החינוכי בחיזוק תחושת המסוגלות של המורה (לב וריץ', 1999).</w:t>
      </w:r>
    </w:p>
    <w:p>
      <w:pPr>
        <w:bidi/>
        <w:spacing w:after="160" w:before="0" w:line="360"/>
        <w:jc w:val="both"/>
      </w:pPr>
      <w:r>
        <w:rPr>
          <w:rFonts w:ascii="David" w:cs="David" w:eastAsia="David" w:hAnsi="David"/>
          <w:b w:val="false"/>
          <w:bCs w:val="false"/>
          <w:i w:val="false"/>
          <w:iCs w:val="false"/>
          <w:color w:val="000000"/>
          <w:sz w:val="24"/>
          <w:szCs w:val="24"/>
          <w:rtl/>
        </w:rPr>
        <w:t xml:space="preserve">מחקר מאוחר יותר הרחיב את היריעה לבעלי תפקידים נוספים במערכת החינוך, ובחן את תחושת המסוגלות העצמית של סייעות פדגוגיות העובדות עם תלמידים בעלי צרכים מיוחדים, תוך עמידה על המשאבים והאתגרים המעצבים אותה (גרינבנק ואגם בן-ארצי, 2018).</w:t>
      </w:r>
    </w:p>
    <w:p>
      <w:pPr>
        <w:bidi/>
        <w:spacing w:after="160" w:before="0" w:line="360"/>
        <w:jc w:val="both"/>
      </w:pPr>
      <w:r>
        <w:rPr>
          <w:rFonts w:ascii="David" w:cs="David" w:eastAsia="David" w:hAnsi="David"/>
          <w:b w:val="false"/>
          <w:bCs w:val="false"/>
          <w:i w:val="false"/>
          <w:iCs w:val="false"/>
          <w:color w:val="000000"/>
          <w:sz w:val="24"/>
          <w:szCs w:val="24"/>
          <w:rtl/>
        </w:rPr>
        <w:t xml:space="preserve">בזירת ההכלה נבדק הקשר בין תחושת המסוגלות העצמית של מורים לבין עמדות והתנהגויות כלפי תלמידים עם הפרעת למידה ספציפית, ונמצא שתחושת מסוגלות גבוהה נקשרת ליכולת הכלה ולאמפתיה רבה יותר כלפי תלמידים אלה (זבידאת, דלאשה ובשיר, 2019).</w:t>
      </w:r>
    </w:p>
    <w:p>
      <w:pPr>
        <w:bidi/>
        <w:spacing w:after="160" w:before="0" w:line="360"/>
        <w:jc w:val="both"/>
      </w:pPr>
      <w:r>
        <w:rPr>
          <w:rFonts w:ascii="David" w:cs="David" w:eastAsia="David" w:hAnsi="David"/>
          <w:b w:val="false"/>
          <w:bCs w:val="false"/>
          <w:i w:val="false"/>
          <w:iCs w:val="false"/>
          <w:color w:val="000000"/>
          <w:sz w:val="24"/>
          <w:szCs w:val="24"/>
          <w:rtl/>
        </w:rPr>
        <w:t xml:space="preserve">בחברה הערבית בישראל נבחנה תחושת המסוגלות של מטפלות-מחנכות בגיל הרך ביחס לשחיקה, לנדידת מחשבות ולתפיסת הקשר עם ההורים, ונמצא שקשר חיובי עם ההורים נקשר לתחושת מסוגלות עצמית גבוהה יותר, ממצא המדגיש את חשיבות הסביבה היחסית בעיצוב המסוגלות (אבו-אסעד ואביטן, 2020).</w:t>
      </w:r>
    </w:p>
    <w:p>
      <w:pPr>
        <w:bidi/>
        <w:spacing w:after="160" w:before="0" w:line="360"/>
        <w:jc w:val="both"/>
      </w:pPr>
      <w:r>
        <w:rPr>
          <w:rFonts w:ascii="David" w:cs="David" w:eastAsia="David" w:hAnsi="David"/>
          <w:b w:val="false"/>
          <w:bCs w:val="false"/>
          <w:i w:val="false"/>
          <w:iCs w:val="false"/>
          <w:color w:val="000000"/>
          <w:sz w:val="24"/>
          <w:szCs w:val="24"/>
          <w:rtl/>
        </w:rPr>
        <w:t xml:space="preserve">ההקשר החינוכי ממחיש היטב את חשיבות הנושא. תחושת המסוגלות של מורים ושל סטודנטים בהכשרה להוראה נמצאה קשורה למחויבות למקצוע, להכלה, לאמפתיה כלפי תלמידים ולהתמודדות עם שחיקה, ותחושת מסוגלות כללית גבוהה מהווה בסיס לתחושת המסוגלות המקצועית שתתפתח בהמשך. עם זאת, רוב המחקרים בתחום הם מתאמיים, ומעטים בחנו בתנאי ניסוי האם ניתן להעלות את תחושת המסוגלות של סטודנטים להוראה, ואיזה מקור עושה זאת ביעילות רבה יותר.</w:t>
      </w:r>
    </w:p>
    <w:p>
      <w:pPr>
        <w:bidi/>
        <w:spacing w:after="160" w:before="0" w:line="360"/>
        <w:jc w:val="both"/>
      </w:pPr>
      <w:r>
        <w:rPr>
          <w:rFonts w:ascii="David" w:cs="David" w:eastAsia="David" w:hAnsi="David"/>
          <w:b w:val="false"/>
          <w:bCs w:val="false"/>
          <w:i w:val="false"/>
          <w:iCs w:val="false"/>
          <w:color w:val="000000"/>
          <w:sz w:val="24"/>
          <w:szCs w:val="24"/>
          <w:rtl/>
        </w:rPr>
        <w:t xml:space="preserve">לפיכך, המחקר הנוכחי מבקש לבחון בתנאי מעבדה מבוקרים האם אינדוקציה קצרה מספיקה כדי להעלות את תחושת המסוגלות בקרב סטודנטים בהכשרה להוראה, ואיזה מבין שני מקורות החוללות, חוויית שליטה או חשיפה עקיפה, אפקטיבי יותר, בהשוואה לתנאי ביקורת נייטרלי. תחושת המסוגלות נמדדה בשני מדדים: חוללות עצמית כללית (NGSE) ותחושת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בהתאם לטענת בנדורה שחוויות שליטה הן המקור החזק ביותר, השערת המחקר הייתה שבשני המדדים קבוצת חוויית השליטה תדווח על המסוגלות הגבוהה ביותר, שקבוצת החשיפה העקיפה תדווח על מסוגלות גבוהה מן הביקורת אך נמוכה מחוויית השליטה, ושקבוצת הביקורת תדווח על המסוגלות הנמוכה ביותר.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שיטה</w:t>
      </w:r>
    </w:p>
    <w:p>
      <w:pPr>
        <w:pStyle w:val="Heading2"/>
        <w:bidi/>
        <w:spacing w:after="100" w:before="180"/>
        <w:jc w:val="right"/>
      </w:pPr>
      <w:r>
        <w:rPr>
          <w:rFonts w:ascii="David" w:cs="David" w:eastAsia="David" w:hAnsi="David"/>
          <w:b/>
          <w:bCs/>
          <w:i w:val="false"/>
          <w:iCs w:val="false"/>
          <w:color w:val="000000"/>
          <w:sz w:val="26"/>
          <w:szCs w:val="26"/>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בהכשרה להוראה שהתנדבו למחקר, ובהם 21 נשים ו-12 גברים. גיל המשתתפים נע בין 18 ל-31 (M=24.3, SD=2.8). מבחינת השכלה, 60.6% מהמשתתפים בעלי השכלה אקדמית, 27.3% בעלי השכלה תיכונית ו-12.1% בעלי לימודי תעודה. מבחינת אזור מגורים, 42.4% מתגוררים במרכז, 30.3% בדרום, 18.2% בצפון ו-9.1% ביהודה ושומרון. המשתתפים הוקצו מקרית לתנאי המחקר באמצעות תוכנת Qualtrics, כך שבכל אחת משלוש הקבוצות נכללו 11 משתתפים.</w:t>
      </w:r>
    </w:p>
    <w:p>
      <w:pPr>
        <w:pStyle w:val="Heading2"/>
        <w:bidi/>
        <w:spacing w:after="100" w:before="180"/>
        <w:jc w:val="right"/>
      </w:pPr>
      <w:r>
        <w:rPr>
          <w:rFonts w:ascii="David" w:cs="David" w:eastAsia="David" w:hAnsi="David"/>
          <w:b/>
          <w:bCs/>
          <w:i w:val="false"/>
          <w:iCs w:val="false"/>
          <w:color w:val="000000"/>
          <w:sz w:val="26"/>
          <w:szCs w:val="26"/>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דמוגרפי. </w:t>
      </w:r>
      <w:r>
        <w:rPr>
          <w:rFonts w:ascii="David" w:cs="David" w:eastAsia="David" w:hAnsi="David"/>
          <w:b w:val="false"/>
          <w:bCs w:val="false"/>
          <w:i w:val="false"/>
          <w:iCs w:val="false"/>
          <w:color w:val="000000"/>
          <w:sz w:val="24"/>
          <w:szCs w:val="24"/>
          <w:rtl/>
        </w:rPr>
        <w:t xml:space="preserve">השאלון הדמוגרפי כלל ארבע שאלות שעסקו במגדר, בגיל, בהשכלה ובמקום המגורים (ראו נספח 1).</w:t>
      </w:r>
    </w:p>
    <w:p>
      <w:pPr>
        <w:bidi/>
        <w:spacing w:after="160" w:before="0" w:line="360"/>
        <w:jc w:val="both"/>
      </w:pPr>
      <w:r>
        <w:rPr>
          <w:rFonts w:ascii="David" w:cs="David" w:eastAsia="David" w:hAnsi="David"/>
          <w:b/>
          <w:bCs/>
          <w:i w:val="false"/>
          <w:iCs w:val="false"/>
          <w:color w:val="000000"/>
          <w:sz w:val="24"/>
          <w:szCs w:val="24"/>
          <w:rtl/>
        </w:rPr>
        <w:t xml:space="preserve">מניפולציית מקור החוללות. </w:t>
      </w:r>
      <w:r>
        <w:rPr>
          <w:rFonts w:ascii="David" w:cs="David" w:eastAsia="David" w:hAnsi="David"/>
          <w:b w:val="false"/>
          <w:bCs w:val="false"/>
          <w:i w:val="false"/>
          <w:iCs w:val="false"/>
          <w:color w:val="000000"/>
          <w:sz w:val="24"/>
          <w:szCs w:val="24"/>
          <w:rtl/>
        </w:rPr>
        <w:t xml:space="preserve">המניפולציה עוצבה על בסיס מקורות החוללות של בנדורה (1997), ובפרט חוויות השליטה והחוויות העקיפות, וכן על בסיס פרדיגמת ההיזכרות בהצלחה (recall success) שנחקרה כאמצעי להעלאת ציפיות להצלחה. יש לציין כי השפעת ההיזכרות אינה אוטומטית ונמצאה תלויה בגורמים כמו קלות שליפת ההצלחה וייחוסה לגורמים יציבים (Abdulla &amp; Woods, 2025). המניפולציה כללה שלושה תנאים. בתנאי הניסוי (חוויית שליטה) התבקשו המשתתפים להיזכר ולתאר בכתב, במשך כארבע דקות, אירוע מן העבר שבו התמודדו עם משימה מאתגרת והצליחו בה בזכות מאמץ. בתנאי ההשוואה (חשיפה עקיפה) קראו המשתתפים עדות קצרה בגוף ראשון של סטודנט שהתמודד בהצלחה עם אתגר לימודי, והתבקשו להרהר בה. בתנאי הביקורת התבקשו המשתתפים לתאר בכתב את מסלול ההגעה היומי שלהם אל מקום הלימודים, משימה נייטרלית שאינה קשורה למסוגלות (ראו נספח 2).</w:t>
      </w:r>
    </w:p>
    <w:p>
      <w:pPr>
        <w:bidi/>
        <w:spacing w:after="160" w:before="0" w:line="360"/>
        <w:jc w:val="both"/>
      </w:pPr>
      <w:r>
        <w:rPr>
          <w:rFonts w:ascii="David" w:cs="David" w:eastAsia="David" w:hAnsi="David"/>
          <w:b/>
          <w:bCs/>
          <w:i w:val="false"/>
          <w:iCs w:val="false"/>
          <w:color w:val="000000"/>
          <w:sz w:val="24"/>
          <w:szCs w:val="24"/>
          <w:rtl/>
        </w:rPr>
        <w:t xml:space="preserve">שאלון חוללות עצמית כללית. </w:t>
      </w:r>
      <w:r>
        <w:rPr>
          <w:rFonts w:ascii="David" w:cs="David" w:eastAsia="David" w:hAnsi="David"/>
          <w:b w:val="false"/>
          <w:bCs w:val="false"/>
          <w:i w:val="false"/>
          <w:iCs w:val="false"/>
          <w:color w:val="000000"/>
          <w:sz w:val="24"/>
          <w:szCs w:val="24"/>
          <w:rtl/>
        </w:rPr>
        <w:t xml:space="preserve">במחקר נעשה שימוש בשאלון החוללות העצמית הכללית (Chen, Gully, &amp; Eden, 2001) הכולל שמונה היגדים, המדורגים בסולם ליקרט בן חמש דרגות מ-1 (מתנגד מאוד) עד 5 (מסכים מאוד). ציון החוללות חושב כממוצע שמונת ההיגדים. לדוגמה: "אני יכול להשיג את מרבית המטרות שהצבתי לעצמי". לשאלון נמצאה מהימנות גבוהה (אלפא של קרונבך = .87) (ראו נספח 3).</w:t>
      </w:r>
    </w:p>
    <w:p>
      <w:pPr>
        <w:bidi/>
        <w:spacing w:after="160" w:before="0" w:line="360"/>
        <w:jc w:val="both"/>
      </w:pPr>
      <w:r>
        <w:rPr>
          <w:rFonts w:ascii="David" w:cs="David" w:eastAsia="David" w:hAnsi="David"/>
          <w:b/>
          <w:bCs/>
          <w:i w:val="false"/>
          <w:iCs w:val="false"/>
          <w:color w:val="000000"/>
          <w:sz w:val="24"/>
          <w:szCs w:val="24"/>
          <w:rtl/>
        </w:rPr>
        <w:t xml:space="preserve">שאלון תחושת המסוגלות של המורה (TSES). </w:t>
      </w:r>
      <w:r>
        <w:rPr>
          <w:rFonts w:ascii="David" w:cs="David" w:eastAsia="David" w:hAnsi="David"/>
          <w:b w:val="false"/>
          <w:bCs w:val="false"/>
          <w:i w:val="false"/>
          <w:iCs w:val="false"/>
          <w:color w:val="000000"/>
          <w:sz w:val="24"/>
          <w:szCs w:val="24"/>
          <w:rtl/>
        </w:rPr>
        <w:t xml:space="preserve">למדידת תחושת המסוגלות בהקשר ההוראה נעשה שימוש בגרסה הקצרה של שאלון תחושת המסוגלות של המורה (Tschannen-Moran &amp; Woolfolk Hoy, 2001), הכוללת שנים-עשר היגדים בשלושה תת-סולמות: מעורבות תלמידים, אסטרטגיות הוראה וניהול כיתה. ההיגדים מדורגים בסולם בן תשע דרגות, מ-1 (כלל לא) עד 9 (במידה רבה מאוד). לדוגמה: "עד כמה תוכל/י לספק הסבר חלופי או דוגמה נוספת כאשר תלמידים מתקשים להבין?". ציון המסוגלות חושב כממוצע שנים-עשר ההיגדים, ולשאלון נמצאה מהימנות גבוהה (אלפא של קרונבך = .91) (ראו נספח 4).</w:t>
      </w:r>
    </w:p>
    <w:p>
      <w:pPr>
        <w:pStyle w:val="Heading2"/>
        <w:bidi/>
        <w:spacing w:after="100" w:before="180"/>
        <w:jc w:val="right"/>
      </w:pPr>
      <w:r>
        <w:rPr>
          <w:rFonts w:ascii="David" w:cs="David" w:eastAsia="David" w:hAnsi="David"/>
          <w:b/>
          <w:bCs/>
          <w:i w:val="false"/>
          <w:iCs w:val="false"/>
          <w:color w:val="000000"/>
          <w:sz w:val="26"/>
          <w:szCs w:val="26"/>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המשתתפים ענו על השאלונים באופן דיגיטלי באמצעות תוכנת Qualtrics, אליה נכנסו דרך קישור שנשלח אליהם. עם הכניסה הוצגו בפניהם הוראות והסבר כללי, ומטרת המחקר המדויקת לא נחשפה, אלא הוצג נושאו הכללי בלבד. משתתפים שנתנו את הסכמתם מדעת מילאו תחילה שאלון דמוגרפי קצר, ולאחר מכן הוקצו מקרית לאחד משלושת התנאים וביצעו את משימת המניפולציה המתאימה. מיד לאחר מכן הועברו למילוי שני שאלוני המסוגלות, שאלון החוללות העצמית הכללית ושאלון תחושת המסוגלות של המורה. בסיום הוצגה הודעת תודה על ההשתתפות במחקר.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תוצאות</w:t>
      </w:r>
    </w:p>
    <w:p>
      <w:pPr>
        <w:pStyle w:val="Heading2"/>
        <w:bidi/>
        <w:spacing w:after="100" w:before="180"/>
        <w:jc w:val="right"/>
      </w:pPr>
      <w:r>
        <w:rPr>
          <w:rFonts w:ascii="David" w:cs="David" w:eastAsia="David" w:hAnsi="David"/>
          <w:b/>
          <w:bCs/>
          <w:i w:val="false"/>
          <w:iCs w:val="false"/>
          <w:color w:val="000000"/>
          <w:sz w:val="26"/>
          <w:szCs w:val="26"/>
          <w:rtl/>
        </w:rPr>
        <w:t xml:space="preserve">ניתוחים מקדימים</w:t>
      </w:r>
    </w:p>
    <w:p>
      <w:pPr>
        <w:bidi/>
        <w:spacing w:after="160" w:before="0" w:line="360"/>
        <w:jc w:val="both"/>
      </w:pPr>
      <w:r>
        <w:rPr>
          <w:rFonts w:ascii="David" w:cs="David" w:eastAsia="David" w:hAnsi="David"/>
          <w:b w:val="false"/>
          <w:bCs w:val="false"/>
          <w:i w:val="false"/>
          <w:iCs w:val="false"/>
          <w:color w:val="000000"/>
          <w:sz w:val="24"/>
          <w:szCs w:val="24"/>
          <w:rtl/>
        </w:rPr>
        <w:t xml:space="preserve">תחילה נבדקו הנתונים לקראת הניתוח. משתתפים שלא השלימו את שני השאלונים לא נכללו במדגם הסופי, ולכן לא נותרו נתונים חסרים. התפלגות הציונים בשני המדדים נבחנה, וערכי הצידוד (skewness) והגבנוניות (kurtosis) נמצאו בטווח המקובל (בין 1- ל-1), כך שהונחה התפלגות נורמלית מספקת לשימוש במבחנים פרמטריים. מהימנות שני השאלונים, כפי שדווחה בפרק הכלים, הייתה גבוהה (NGSE: α=.87; TSES: α=.91). כל הניתוחים בוצעו בתוכנת SPSS, ורמת המובהקות נקבעה על α=.05.</w:t>
      </w:r>
    </w:p>
    <w:p>
      <w:pPr>
        <w:pStyle w:val="Heading2"/>
        <w:bidi/>
        <w:spacing w:after="100" w:before="180"/>
        <w:jc w:val="right"/>
      </w:pPr>
      <w:r>
        <w:rPr>
          <w:rFonts w:ascii="David" w:cs="David" w:eastAsia="David" w:hAnsi="David"/>
          <w:b/>
          <w:bCs/>
          <w:i w:val="false"/>
          <w:iCs w:val="false"/>
          <w:color w:val="000000"/>
          <w:sz w:val="26"/>
          <w:szCs w:val="26"/>
          <w:rtl/>
        </w:rPr>
        <w:t xml:space="preserve">חוללות עצמית כללית (NGSE)</w:t>
      </w:r>
    </w:p>
    <w:p>
      <w:pPr>
        <w:bidi/>
        <w:spacing w:after="160" w:before="0" w:line="360"/>
        <w:jc w:val="both"/>
      </w:pPr>
      <w:r>
        <w:rPr>
          <w:rFonts w:ascii="David" w:cs="David" w:eastAsia="David" w:hAnsi="David"/>
          <w:b w:val="false"/>
          <w:bCs w:val="false"/>
          <w:i w:val="false"/>
          <w:iCs w:val="false"/>
          <w:color w:val="000000"/>
          <w:sz w:val="24"/>
          <w:szCs w:val="24"/>
          <w:rtl/>
        </w:rPr>
        <w:t xml:space="preserve">ציון החוללות העצמית הכללית חושב כממוצע שמונת ההיגדים בשאלון עבור כל נבדק. משתתפי קבוצת חוויית השליטה קודדו כ-1, משתתפי קבוצת החשיפה העקיפה כ-2, ומשתתפי קבוצת הביקורת כ-3. ממוצעים וסטיות תקן של רמת החוללות בכל קבוצה מוצגים בטבלה 1.</w:t>
      </w:r>
    </w:p>
    <w:p>
      <w:pPr>
        <w:bidi/>
        <w:spacing w:after="80" w:before="80"/>
        <w:jc w:val="center"/>
      </w:pPr>
      <w:r>
        <w:rPr>
          <w:rFonts w:ascii="David" w:cs="David" w:eastAsia="David" w:hAnsi="David"/>
          <w:b/>
          <w:bCs/>
          <w:i w:val="false"/>
          <w:iCs w:val="false"/>
          <w:color w:val="000000"/>
          <w:sz w:val="24"/>
          <w:szCs w:val="24"/>
          <w:rtl/>
        </w:rPr>
        <w:t xml:space="preserve">טבלה 1</w:t>
      </w:r>
      <w:r>
        <w:rPr>
          <w:rFonts w:ascii="David" w:cs="David" w:eastAsia="David" w:hAnsi="David"/>
          <w:b w:val="false"/>
          <w:bCs w:val="false"/>
          <w:i w:val="false"/>
          <w:iCs w:val="false"/>
          <w:color w:val="000000"/>
          <w:sz w:val="24"/>
          <w:szCs w:val="24"/>
          <w:rtl/>
        </w:rPr>
        <w:t xml:space="preserve">: ממוצעים וסטיות תקן של רמת החוללות העצמית הכללית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4.05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0.57</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3.70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0.52</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3.30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0.55</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בטרם ניתוח השונות נבדקה הנחת שוויון השונויות באמצעות מבחן Levene, שלא נמצא מובהק, F(2,30)=0.34, p=.71, ולכן ההנחה לא הופרה. לבחינת השערת המחקר בוצע ניתוח שונות חד-גורמי בין נבדקים (One-Way ANOVA), שהעלה הבדל מובהק בין שלוש הקבוצות ברמת החוללות העצמית, F(2,30)=5.18, p=.012. גודל האפקט, אטא בריבוע, היה η²=.26, המצביע על אפקט גדול על-פי אמות המידה של כהן, שלפיהן ערך של η²=.14 נחשב גדול.</w:t>
      </w:r>
    </w:p>
    <w:p>
      <w:pPr>
        <w:bidi/>
        <w:spacing w:after="160" w:before="0" w:line="360"/>
        <w:jc w:val="both"/>
      </w:pPr>
      <w:r>
        <w:rPr>
          <w:rFonts w:ascii="David" w:cs="David" w:eastAsia="David" w:hAnsi="David"/>
          <w:b w:val="false"/>
          <w:bCs w:val="false"/>
          <w:i w:val="false"/>
          <w:iCs w:val="false"/>
          <w:color w:val="000000"/>
          <w:sz w:val="24"/>
          <w:szCs w:val="24"/>
          <w:rtl/>
        </w:rPr>
        <w:t xml:space="preserve">לבחינת מקור ההבדלים בוצעו השוואות מרובות בשיטת Tukey HSD. נמצא כי קבוצת חוויית השליטה (M=4.05, SD=0.57) דיווחה על חוללות גבוהה יותר מקבוצת הביקורת (M=3.30, SD=0.55), בהפרש ממוצעים של 0.75, הפרש שהיה מובהק (p=.008, 95% CI [0.17, 1.33]). לעומת זאת, ההפרש בין קבוצת החשיפה העקיפה (M=3.70, SD=0.52) לבין קבוצת הביקורת, שעמד על 0.40, לא הגיע למובהקות (p=.21, 95% CI [-0.18, 0.98]), וכך גם ההפרש בין חוויית השליטה לחשיפה העקיפה, שעמד על 0.35 (p=.30, 95% CI [-0.23, 0.93]). ממצאים אלו מוצגים באיור 1.</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הכללית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המסוגלות של המורה חושבה כממוצע שנים-עשר ההיגדים בשאלון. ממוצעים וסטיות תקן בכל קבוצה מוצגים בטבלה 2, ומהם עולה כי הממוצע עלה בהדרגה מקבוצת הביקורת, דרך החשיפה העקיפה, ועד חוויית השליטה.</w:t>
      </w:r>
    </w:p>
    <w:p>
      <w:pPr>
        <w:bidi/>
        <w:spacing w:after="80" w:before="80"/>
        <w:jc w:val="center"/>
      </w:pPr>
      <w:r>
        <w:rPr>
          <w:rFonts w:ascii="David" w:cs="David" w:eastAsia="David" w:hAnsi="David"/>
          <w:b/>
          <w:bCs/>
          <w:i w:val="false"/>
          <w:iCs w:val="false"/>
          <w:color w:val="000000"/>
          <w:sz w:val="24"/>
          <w:szCs w:val="24"/>
          <w:rtl/>
        </w:rPr>
        <w:t xml:space="preserve">טבלה 2</w:t>
      </w:r>
      <w:r>
        <w:rPr>
          <w:rFonts w:ascii="David" w:cs="David" w:eastAsia="David" w:hAnsi="David"/>
          <w:b w:val="false"/>
          <w:bCs w:val="false"/>
          <w:i w:val="false"/>
          <w:iCs w:val="false"/>
          <w:color w:val="000000"/>
          <w:sz w:val="24"/>
          <w:szCs w:val="24"/>
          <w:rtl/>
        </w:rPr>
        <w:t xml:space="preserve">: ממוצעים וסטיות תקן של תחושת המסוגלות של המורה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6.98</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0.76</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6.55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0.74</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6.10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0.78</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גם עבור מדד זה לא הופרה הנחת שוויון השונויות (Levene: F(2,30)=0.47, p=.63). ניתוח שונות חד-גורמי בין נבדקים העלה הבדל מובהק בין הקבוצות בתחושת המסוגלות של המורה, F(2,30)=3.69, p=.037, η²=.20, גודל אפקט בינוני עד גדול.</w:t>
      </w:r>
    </w:p>
    <w:p>
      <w:pPr>
        <w:bidi/>
        <w:spacing w:after="160" w:before="0" w:line="360"/>
        <w:jc w:val="both"/>
      </w:pPr>
      <w:r>
        <w:rPr>
          <w:rFonts w:ascii="David" w:cs="David" w:eastAsia="David" w:hAnsi="David"/>
          <w:b w:val="false"/>
          <w:bCs w:val="false"/>
          <w:i w:val="false"/>
          <w:iCs w:val="false"/>
          <w:color w:val="000000"/>
          <w:sz w:val="24"/>
          <w:szCs w:val="24"/>
          <w:rtl/>
        </w:rPr>
        <w:t xml:space="preserve">השוואות Tukey HSD הראו שקבוצת חוויית השליטה (M=6.98, SD=0.76) דיווחה על תחושת מסוגלות גבוהה יותר מקבוצת הביקורת (M=6.10, SD=0.78), בהפרש של 0.88 שהיה מובהק (p=.034, 95% CI [0.08, 1.68]). ההפרש בין קבוצת החשיפה העקיפה (M=6.55, SD=0.74) לבין הביקורת, שעמד על 0.45, לא היה מובהק (p=.32), וגם ההפרש בין חוויית השליטה לחשיפה העקיפה, שעמד על 0.43, לא הגיע למובהקות (p=.35). דפוס דומה, של עלייה מן הביקורת אל חוויית השליטה, נמצא בכל שלושת תת-הסולמות של השאלון (מעורבות תלמידים, אסטרטגיות הוראה וניהול כיתה), והבולט שבהם היה בתת-הסולם של אסטרטגיות ההוראה. ממצאי מדד זה מוצגים באיור 2.</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2</w:t>
      </w:r>
      <w:r>
        <w:rPr>
          <w:rFonts w:ascii="David" w:cs="David" w:eastAsia="David" w:hAnsi="David"/>
          <w:b w:val="false"/>
          <w:bCs w:val="false"/>
          <w:i w:val="false"/>
          <w:iCs w:val="false"/>
          <w:color w:val="000000"/>
          <w:sz w:val="24"/>
          <w:szCs w:val="24"/>
          <w:rtl/>
        </w:rPr>
        <w:t xml:space="preserve">: ממוצעי תחושת המסוגלות של המורה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הקשר בין שני מדדי המסוגלות</w:t>
      </w:r>
    </w:p>
    <w:p>
      <w:pPr>
        <w:bidi/>
        <w:spacing w:after="160" w:before="0" w:line="360"/>
        <w:jc w:val="both"/>
      </w:pPr>
      <w:r>
        <w:rPr>
          <w:rFonts w:ascii="David" w:cs="David" w:eastAsia="David" w:hAnsi="David"/>
          <w:b w:val="false"/>
          <w:bCs w:val="false"/>
          <w:i w:val="false"/>
          <w:iCs w:val="false"/>
          <w:color w:val="000000"/>
          <w:sz w:val="24"/>
          <w:szCs w:val="24"/>
          <w:rtl/>
        </w:rPr>
        <w:t xml:space="preserve">לבסוף נבחן הקשר בין שני מדדי המסוגלות באמצעות מתאם פירסון. נמצא מתאם חיובי בינוני-גבוה בין החוללות העצמית הכללית לבין תחושת המסוגלות של המורה, r(31)=.52, p=.002, כך שככל שתחושת החוללות הכללית של המשתתף גבוהה יותר, כך נטתה להיות גבוהה יותר גם תחושת המסוגלות שלו בהקשר ההוראה. מתאם זה עולה בקנה אחד עם התפיסה שמסוגלות עצמית כללית מהווה בסיס למסוגלות ספציפית לתחום.</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הנוכחי הייתה לבחון את השפעתם של שני מקורות החוללות המרכזיים, חוויית שליטה וחשיפה עקיפה, על תחושת המסוגלות של סטודנטים בהכשרה להוראה, בשני מדדים: חוללות עצמית כללית ותחושת המסוגלות של המורה. ההשערה אוששה באופן חלקי בשני המדדים. בשניהם קבוצת חוויית השליטה דיווחה על המסוגלות הגבוהה ביותר ונבדלה באופן מובהק מקבוצת הביקורת, בעוד שקבוצת החשיפה העקיפה נמצאה בתווך אך לא נבדלה מהביקורת באופן מובהק. עם זאת, גודל האפקט בתחושת המסוגלות של המורה היה מעט קטן יותר מזה שנמצא בחוללות הכללית.</w:t>
      </w:r>
    </w:p>
    <w:p>
      <w:pPr>
        <w:bidi/>
        <w:spacing w:after="160" w:before="0" w:line="360"/>
        <w:jc w:val="both"/>
      </w:pPr>
      <w:r>
        <w:rPr>
          <w:rFonts w:ascii="David" w:cs="David" w:eastAsia="David" w:hAnsi="David"/>
          <w:b w:val="false"/>
          <w:bCs w:val="false"/>
          <w:i w:val="false"/>
          <w:iCs w:val="false"/>
          <w:color w:val="000000"/>
          <w:sz w:val="24"/>
          <w:szCs w:val="24"/>
          <w:rtl/>
        </w:rPr>
        <w:t xml:space="preserve">הממצא שלפיו היזכרות בהצלחה אישית העלתה את תחושת המסוגלות, בשני המדדים, עולה בקנה אחד עם הטענה של בנדורה, שלפיה חוויות שליטה הן המקור החזק ביותר לחוללות עצמית (Bandura, 1997). התוצאה גם מתיישבת עם ממצאים לפיהם תחושת המסוגלות ניתנת לחיזוק ומשפיעה על מוטיבציה ועל הישגים (שאנק, 2001; Basileo et al., 2024). העובדה שהאפקט על תחושת המסוגלות של המורה היה מעט חלש יותר מתיישבת עם התפיסה שמסוגלות ספציפית לתחום ההוראה מעוגנת יותר בהתנסות ההוראה עצמה, ולכן פחות רגישה לאינדוקציה קצרה וכללית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בקבוצת החשיפה העקיפה ניתן להסבר בכמה דרכים. לפי בנדורה (Bandura, 1997),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וייתכן שחשיפה חד-פעמית אינה מספיקה כדי להשפיע.</w:t>
      </w:r>
    </w:p>
    <w:p>
      <w:pPr>
        <w:bidi/>
        <w:spacing w:after="160" w:before="0" w:line="360"/>
        <w:jc w:val="both"/>
      </w:pPr>
      <w:r>
        <w:rPr>
          <w:rFonts w:ascii="David" w:cs="David" w:eastAsia="David" w:hAnsi="David"/>
          <w:b w:val="false"/>
          <w:bCs w:val="false"/>
          <w:i w:val="false"/>
          <w:iCs w:val="false"/>
          <w:color w:val="000000"/>
          <w:sz w:val="24"/>
          <w:szCs w:val="24"/>
          <w:rtl/>
        </w:rPr>
        <w:t xml:space="preserve">חשוב לציין שגם השפעתה של ההיזכרות בהצלחה אינה מובטחת. עבודתם של אבדולה ווודס (Abdulla &amp; Woods, 2025) מראה כי אפקט ההיזכרות על הציפיות תלוי בקלות שבה נשלפת ההצלחה מהזיכרון ובאופן שבו היא מיוחסת, ולכן ייתכן שחלק מהמשתתפים בתנאי חוויית השליטה הפיקו מהמניפולציה יותר מאחרים. שילוב של מבחן מניפולציה ושל מדדים למשתנים אלה במחקרי המשך יוכל להבהיר נקודה זו.</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מדובר במדגם נוחות קטן (N=33) המורכב מסטודנטים בהכשרה להוראה בלבד, ולכן ההכללה לאוכלוסייה הרחבה מוגבלת והעוצמה הסטטיסטית נמוכה. שנית, המחקר נשען על דיווח עצמי, שחשוף להטיית רצייה חברתית. שלישית, לא נמדדה רמת החוללות לפני המניפולציה, כך שההשוואה בין-נבדקית בלבד. רביעית, לא נכלל מבחן מניפולציה שיוודא שהמשימות אכן הפעילו את התהליכים המיועדים, והמדידה נגעה להשפעה מיידית ומצבית בלבד.</w:t>
      </w:r>
    </w:p>
    <w:p>
      <w:pPr>
        <w:bidi/>
        <w:spacing w:after="160" w:before="0" w:line="360"/>
        <w:jc w:val="both"/>
      </w:pPr>
      <w:r>
        <w:rPr>
          <w:rFonts w:ascii="David" w:cs="David" w:eastAsia="David" w:hAnsi="David"/>
          <w:b w:val="false"/>
          <w:bCs w:val="false"/>
          <w:i w:val="false"/>
          <w:iCs w:val="false"/>
          <w:color w:val="000000"/>
          <w:sz w:val="24"/>
          <w:szCs w:val="24"/>
          <w:rtl/>
        </w:rPr>
        <w:t xml:space="preserve">מחקרי המשך יוכלו להגדיל ולגוון את המדגם, להוסיף מדידת בסיס ותכנון עם מדידות חוזרות, ולחזק את מניפולציית החשיפה העקיפה, למשל באמצעות מודל וידאו חי או מודל דומה למשתתף. כדאי גם להוסיף מבחן מניפולציה ולבחון את עמידות האפקט לאורך זמן. חרף מגבלותיו, המחקר ממחיש שאף התערבות קצרה של היזכרות בהצלחה יכולה להעלות את תחושת המסוגלות, ממצא בעל ערך יישומי בהכשרת מורים ובהקשרים חינוכיים. חיזוק תחושת המסוגלות של סטודנטים להוראה כבר בשלב ההכשרה עשוי לתרום בהמשך לתחושת המסוגלות המקצועית שלהם, למחויבותם למקצוע ולהתמודדותם עם שחיקה.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ביבליוגרפיה</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אבו-אסעד, א', ואביטן, ע' (2020). הקשר בין מסוגלות עצמית לבין נדידת מחשבות, יחסים עם הורים ושחיקה בקרב מטפלות-מחנכות בגיל הרך בחברה הערבית. מעיינות, ד.</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זבידאת, א', דלאשה, ו', ובשיר, ס' (2019). הכלה, מסוגלות עצמית ואמפתיה כלפי תלמידים עם הפרעת למידה ספציפית. במעגלי חינוך: מחקר, עיון ויצירה, 8. המכללה האקדמית לחינוך ע"ש דוד ילין.</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Abdulla, A., &amp; Woods, R. (2025). “I did it before, so I can do it again(?)”: Recalling success, expectations of future success and the impact of ease-of-retrieval and attributions. </w:t>
      </w:r>
      <w:r>
        <w:rPr>
          <w:rFonts w:ascii="David" w:cs="David" w:eastAsia="David" w:hAnsi="David"/>
          <w:i/>
          <w:iCs/>
          <w:sz w:val="24"/>
          <w:szCs w:val="24"/>
        </w:rPr>
        <w:t xml:space="preserve">Psychological Research, 89</w:t>
      </w:r>
      <w:r>
        <w:rPr>
          <w:rFonts w:ascii="David" w:cs="David" w:eastAsia="David" w:hAnsi="David"/>
          <w:i w:val="false"/>
          <w:iCs w:val="false"/>
          <w:sz w:val="24"/>
          <w:szCs w:val="24"/>
        </w:rPr>
        <w:t xml:space="preserve">, Article 117. https://doi.org/10.1007/s00426-025-02136-x</w:t>
      </w:r>
    </w:p>
    <w:p>
      <w:pPr>
        <w:spacing w:after="140" w:line="360"/>
        <w:ind w:left="720" w:hanging="720"/>
        <w:jc w:val="left"/>
      </w:pPr>
      <w:r>
        <w:rPr>
          <w:rFonts w:ascii="David" w:cs="David" w:eastAsia="David" w:hAnsi="David"/>
          <w:i w:val="false"/>
          <w:iCs w:val="false"/>
          <w:sz w:val="24"/>
          <w:szCs w:val="24"/>
        </w:rPr>
        <w:t xml:space="preserve">Artino, A. R. (2012). Academic self-efficacy: From educational theory to instructional practice. </w:t>
      </w:r>
      <w:r>
        <w:rPr>
          <w:rFonts w:ascii="David" w:cs="David" w:eastAsia="David" w:hAnsi="David"/>
          <w:i/>
          <w:iCs/>
          <w:sz w:val="24"/>
          <w:szCs w:val="24"/>
        </w:rPr>
        <w:t xml:space="preserve">Perspectives on Medical Education, 1</w:t>
      </w:r>
      <w:r>
        <w:rPr>
          <w:rFonts w:ascii="David" w:cs="David" w:eastAsia="David" w:hAnsi="David"/>
          <w:i w:val="false"/>
          <w:iCs w:val="false"/>
          <w:sz w:val="24"/>
          <w:szCs w:val="24"/>
        </w:rPr>
        <w:t xml:space="preserve">(2), 76-85. https://doi.org/10.1007/s40037-012-0012-5</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Luszczynska, A., Scholz, U., &amp; Schwarzer, R. (2005). The general self-efficacy scale: Multicultural validation studies. </w:t>
      </w:r>
      <w:r>
        <w:rPr>
          <w:rFonts w:ascii="David" w:cs="David" w:eastAsia="David" w:hAnsi="David"/>
          <w:i/>
          <w:iCs/>
          <w:sz w:val="24"/>
          <w:szCs w:val="24"/>
        </w:rPr>
        <w:t xml:space="preserve">The Journal of Psychology, 139</w:t>
      </w:r>
      <w:r>
        <w:rPr>
          <w:rFonts w:ascii="David" w:cs="David" w:eastAsia="David" w:hAnsi="David"/>
          <w:i w:val="false"/>
          <w:iCs w:val="false"/>
          <w:sz w:val="24"/>
          <w:szCs w:val="24"/>
        </w:rPr>
        <w:t xml:space="preserve">(5), 439-457. https://doi.org/10.3200/JRLP.139.5.439-457</w:t>
      </w:r>
    </w:p>
    <w:p>
      <w:pPr>
        <w:spacing w:after="140" w:line="360"/>
        <w:ind w:left="720" w:hanging="720"/>
        <w:jc w:val="left"/>
      </w:pP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 https://doi.org/10.1016/S0742-051X(01)00036-1</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נספחים</w:t>
      </w:r>
    </w:p>
    <w:p>
      <w:pPr>
        <w:pStyle w:val="Heading2"/>
        <w:bidi/>
        <w:spacing w:after="100" w:before="180"/>
        <w:jc w:val="right"/>
      </w:pPr>
      <w:r>
        <w:rPr>
          <w:rFonts w:ascii="David" w:cs="David" w:eastAsia="David" w:hAnsi="David"/>
          <w:b/>
          <w:bCs/>
          <w:i w:val="false"/>
          <w:iCs w:val="false"/>
          <w:color w:val="000000"/>
          <w:sz w:val="26"/>
          <w:szCs w:val="26"/>
          <w:rtl/>
        </w:rPr>
        <w:t xml:space="preserve">נספח 1 - שאלון דמוגרפי</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מגדר: זכר / נקבה / אחר</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גיל: ______</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השכלה: תיכונית / לימודי תעודה / אקדמית</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מקום מגורים: צפון / מרכז / דרום / יהודה ושומרון</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2 - מניפולציה</w:t>
      </w:r>
    </w:p>
    <w:p>
      <w:pPr>
        <w:bidi/>
        <w:spacing w:after="100" w:before="0" w:line="360"/>
        <w:jc w:val="both"/>
      </w:pPr>
      <w:r>
        <w:rPr>
          <w:rFonts w:ascii="David" w:cs="David" w:eastAsia="David" w:hAnsi="David"/>
          <w:b/>
          <w:bCs/>
          <w:i w:val="false"/>
          <w:iCs w:val="false"/>
          <w:color w:val="000000"/>
          <w:sz w:val="24"/>
          <w:szCs w:val="24"/>
          <w:rtl/>
        </w:rPr>
        <w:t xml:space="preserve">בסיס המניפולציה: </w:t>
      </w:r>
      <w:r>
        <w:rPr>
          <w:rFonts w:ascii="David" w:cs="David" w:eastAsia="David" w:hAnsi="David"/>
          <w:b w:val="false"/>
          <w:bCs w:val="false"/>
          <w:i w:val="false"/>
          <w:iCs w:val="false"/>
          <w:color w:val="000000"/>
          <w:sz w:val="24"/>
          <w:szCs w:val="24"/>
          <w:rtl/>
        </w:rPr>
        <w:t xml:space="preserve">שלוש הרמות מבוססות על תיאוריית בנדורה (Bandura, 1997) בדבר מקורות החוללות העצמית. תנאי הניסוי מפעיל חוויית שליטה (התנסות בהצלחה), תנאי ההשוואה מפעיל חוויה עקיפה (התבוננות במודל מצליח), ותנאי הביקורת נייטרלי. תנאי חוויית השליטה נשען גם על פרדיגמת ההיזכרות בהצלחה, שנחקרה כאמצעי להעלאת ציפיות להצלחה, אם כי השפעתה נמצאה מותנית בקלות השליפה ובאופן ייחוס ההצלחה (Abdulla &amp; Woods, 2025).</w:t>
      </w:r>
    </w:p>
    <w:p>
      <w:pPr>
        <w:bidi/>
        <w:spacing w:after="160" w:before="0" w:line="360"/>
        <w:jc w:val="both"/>
      </w:pPr>
      <w:r>
        <w:rPr>
          <w:rFonts w:ascii="David" w:cs="David" w:eastAsia="David" w:hAnsi="David"/>
          <w:b/>
          <w:bCs/>
          <w:i w:val="false"/>
          <w:iCs w:val="false"/>
          <w:color w:val="000000"/>
          <w:sz w:val="24"/>
          <w:szCs w:val="24"/>
          <w:rtl/>
        </w:rPr>
        <w:t xml:space="preserve">קבוצת ניסוי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במשך כארבע דקות,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קבוצת השוואה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כדקה."</w:t>
      </w:r>
    </w:p>
    <w:p>
      <w:pPr>
        <w:bidi/>
        <w:spacing w:after="160" w:before="0" w:line="360"/>
        <w:jc w:val="both"/>
      </w:pPr>
      <w:r>
        <w:rPr>
          <w:rFonts w:ascii="David" w:cs="David" w:eastAsia="David" w:hAnsi="David"/>
          <w:b/>
          <w:bCs/>
          <w:i w:val="false"/>
          <w:iCs w:val="false"/>
          <w:color w:val="000000"/>
          <w:sz w:val="24"/>
          <w:szCs w:val="24"/>
          <w:rtl/>
        </w:rPr>
        <w:t xml:space="preserve">קבוצת ביקורת: </w:t>
      </w:r>
      <w:r>
        <w:rPr>
          <w:rFonts w:ascii="David" w:cs="David" w:eastAsia="David" w:hAnsi="David"/>
          <w:b w:val="false"/>
          <w:bCs w:val="false"/>
          <w:i w:val="false"/>
          <w:iCs w:val="false"/>
          <w:color w:val="000000"/>
          <w:sz w:val="24"/>
          <w:szCs w:val="24"/>
          <w:rtl/>
        </w:rPr>
        <w:t xml:space="preserve">"תאר/י בכתב, במשך כארבע דקות, את מסלול ההגעה היומי שלך מהבית אל מקום הלימודים, בלי להתייחס למטרות או לרגשות."</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3 - שאלון חוללות עצמית כללית (Chen et al., 2001)</w:t>
      </w:r>
    </w:p>
    <w:p>
      <w:pPr>
        <w:bidi/>
        <w:spacing w:after="100" w:before="0" w:line="360"/>
        <w:jc w:val="both"/>
      </w:pPr>
      <w:r>
        <w:rPr>
          <w:rFonts w:ascii="David" w:cs="David" w:eastAsia="David" w:hAnsi="David"/>
          <w:b w:val="false"/>
          <w:bCs w:val="false"/>
          <w:i w:val="false"/>
          <w:iCs w:val="false"/>
          <w:color w:val="000000"/>
          <w:sz w:val="24"/>
          <w:szCs w:val="24"/>
          <w:rtl/>
        </w:rPr>
        <w:t xml:space="preserve">לפניך שמונה היגדים. לכל היגד סמן/י בעמודה המתאימה עד כמה את/ה מסכים/ה עמו, בסולם שבין 1 (מתנגד מאוד) ל-5 (מסכים מאוד). אין תשובות נכונות או שגויות.</w:t>
      </w:r>
    </w:p>
    <w:tbl>
      <w:tblPr>
        <w:bidiVisual/>
        <w:tblW w:type="dxa" w:w="90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1050"/>
        <w:gridCol w:w="1050"/>
        <w:gridCol w:w="1050"/>
        <w:gridCol w:w="1050"/>
        <w:gridCol w:w="1050"/>
      </w:tblGrid>
      <w:tr>
        <w:trPr>
          <w:tblHeader/>
        </w:trP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bCs/>
                <w:i w:val="false"/>
                <w:iCs w:val="false"/>
                <w:color w:val="000000"/>
                <w:sz w:val="18"/>
                <w:szCs w:val="18"/>
                <w:rtl/>
              </w:rPr>
              <w:t xml:space="preserve">היגד</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מאוד (1)</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(2)</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לא מסכים ולא מתנגד (3)</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(4)</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מאוד (5)</w:t>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1. אני יכול להשיג את מרבית המטרות שהצבתי לעצמי.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2. באופן כללי, אני חושב שאני יכול להשיג את מה שחשוב לי.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3. אף כאשר המצב קשה, אני יכול לבצע טוב למדי.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4. כאשר אני ניצב מול משימות קשות, אני בטוח שאוכל לבצען.</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5. אני בטוח שאני יכול לבצע מטלות רבות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6. אוכל לעמוד באתגרים רבים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7. אני יכול להצליח בכל משימה כאשר אני נחוש בדעתי.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8. בהשוואה לאנשים אחרים, אני יכול לבצע את רוב המטלות היטב.</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bl>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החוללות העצמית הכללית (New General Self-Efficacy Scale) פותח ותוקף בעברית ובאנגלית על ידי צ'ן, גאלי ואדן (Chen, Gully, &amp; Eden, 2001), מתוך ביקורת על כלים קודמים למדידת חוללות כללית. השאלון כולל שמונה היגדים המדורגים בסולם ליקרט בן חמש דרגות, מ-1 (מתנגד מאוד) עד 5 (מסכים מאוד), וציון החוללות מחושב כממוצע הפריטים. במחקרי התיקוף נמצאה עקיבות פנימית גבוהה (α בין .85 ל-.90), ובמחקר הנוכחי נמצאה מהימנות טובה של α=.87.</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w:t>
      </w:r>
    </w:p>
    <w:p>
      <w:r>
        <w:br w:type="page"/>
      </w:r>
    </w:p>
    <w:p>
      <w:pPr>
        <w:pStyle w:val="Heading2"/>
        <w:bidi/>
        <w:spacing w:after="100" w:before="180"/>
        <w:jc w:val="right"/>
      </w:pPr>
      <w:r>
        <w:rPr>
          <w:rFonts w:ascii="David" w:cs="David" w:eastAsia="David" w:hAnsi="David"/>
          <w:b/>
          <w:bCs/>
          <w:i w:val="false"/>
          <w:iCs w:val="false"/>
          <w:color w:val="000000"/>
          <w:sz w:val="26"/>
          <w:szCs w:val="26"/>
          <w:rtl/>
        </w:rPr>
        <w:t xml:space="preserve">נספח 4 - שאלון תחושת המסוגלות של המורה (TSES;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לכל היגד סמן/י את המספר המתאר עד כמה את/ה מסוגל/ת לעשות זאת, בסולם שבין 1 (כלל לא) ל-9 (במידה רבה מאוד).</w:t>
      </w:r>
    </w:p>
    <w:p>
      <w:pPr>
        <w:bidi/>
        <w:spacing w:after="100" w:before="0" w:line="360"/>
        <w:jc w:val="both"/>
      </w:pPr>
      <w:r>
        <w:rPr>
          <w:rFonts w:ascii="David" w:cs="David" w:eastAsia="David" w:hAnsi="David"/>
          <w:b w:val="false"/>
          <w:bCs w:val="false"/>
          <w:i/>
          <w:iCs/>
          <w:color w:val="000000"/>
          <w:sz w:val="24"/>
          <w:szCs w:val="24"/>
          <w:rtl/>
        </w:rPr>
        <w:t xml:space="preserve">סולם התשובות: 1 = כלל לא, 3 = במידה מועטה, 5 = במידה מסוימת, 7 = במידה רבה, 9 = במידה רבה מאוד.</w:t>
      </w:r>
    </w:p>
    <w:p>
      <w:pPr>
        <w:bidi/>
        <w:spacing w:after="60" w:before="0" w:line="360"/>
        <w:jc w:val="both"/>
      </w:pPr>
      <w:r>
        <w:rPr>
          <w:rFonts w:ascii="David" w:cs="David" w:eastAsia="David" w:hAnsi="David"/>
          <w:b/>
          <w:bCs/>
          <w:i w:val="false"/>
          <w:iCs w:val="false"/>
          <w:color w:val="000000"/>
          <w:sz w:val="24"/>
          <w:szCs w:val="24"/>
          <w:rtl/>
        </w:rPr>
        <w:t xml:space="preserve">מעורבות תלמידים</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שאינם מגלים עניין בלימודים להתעניין בהם?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להאמין שהם מסוגלים להצליח בלימודים?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לעזור לתלמידים להעריך את הלמידה?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לסייע למשפחות בעזרה לילדיהן להצליח בלימודים?        1  2  3  4  5  6  7  8  9</w:t>
      </w:r>
    </w:p>
    <w:p>
      <w:pPr>
        <w:bidi/>
        <w:spacing w:after="60" w:before="80" w:line="360"/>
        <w:jc w:val="both"/>
      </w:pPr>
      <w:r>
        <w:rPr>
          <w:rFonts w:ascii="David" w:cs="David" w:eastAsia="David" w:hAnsi="David"/>
          <w:b/>
          <w:bCs/>
          <w:i w:val="false"/>
          <w:iCs w:val="false"/>
          <w:color w:val="000000"/>
          <w:sz w:val="24"/>
          <w:szCs w:val="24"/>
          <w:rtl/>
        </w:rPr>
        <w:t xml:space="preserve">אסטרטגיות הוראה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לנסח שאלות טובות עבור תלמידיך?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להשתמש במגוון דרכי הערכה?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לספק הסבר חלופי או דוגמה נוספת כאשר תלמידים מתקשים להבין?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ליישם דרכי הוראה חלופיות בכיתתך?        1  2  3  4  5  6  7  8  9</w:t>
      </w:r>
    </w:p>
    <w:p>
      <w:pPr>
        <w:bidi/>
        <w:spacing w:after="60" w:before="80" w:line="360"/>
        <w:jc w:val="both"/>
      </w:pPr>
      <w:r>
        <w:rPr>
          <w:rFonts w:ascii="David" w:cs="David" w:eastAsia="David" w:hAnsi="David"/>
          <w:b/>
          <w:bCs/>
          <w:i w:val="false"/>
          <w:iCs w:val="false"/>
          <w:color w:val="000000"/>
          <w:sz w:val="24"/>
          <w:szCs w:val="24"/>
          <w:rtl/>
        </w:rPr>
        <w:t xml:space="preserve">ניהול כיתה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לשלוט בהתנהגות משבשת בכיתה?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לציית לכללי הכיתה?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להרגיע תלמיד/ה משבש/ת או רועש/ת?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לבסס מערכת ניהול כיתה עם כל קבוצת תלמידים?        1  2  3  4  5  6  7  8  9</w:t>
      </w:r>
    </w:p>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תחושת המסוגלות של המורה (Teachers' Sense of Efficacy Scale) פותח על ידי טשאנן-מורן ו-וולפוק הוי (Tschannen-Moran &amp; Woolfolk Hoy, 2001), ומעוגן בתיאוריה החברתית-קוגניטיבית של בנדורה. הגרסה הקצרה כוללת שנים-עשר היגדים בשלושה תת-סולמות: מעורבות תלמידים, אסטרטגיות הוראה וניהול כיתה, המדורגים בסולם בן תשע דרגות. הכלי הפך למדד הנפוץ ביותר לתחושת המסוגלות של מורים ומתאים גם לסטודנטים בהכשרה להוראה. במחקר הנוכחי נמצאה מהימנות של α=.91.</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0"/>
      <w:szCs w:val="30"/>
    </w:rPr>
  </w:style>
  <w:style w:type="paragraph" w:styleId="Heading2">
    <w:name w:val="Heading 2"/>
    <w:basedOn w:val="Normal"/>
    <w:next w:val="Normal"/>
    <w:qFormat/>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01c12da345ee0631c5753ee5dd0f978deb4d6d.png"/><Relationship Id="rId9" Type="http://schemas.openxmlformats.org/officeDocument/2006/relationships/image" Target="media/5dc292dbc3b63c0dd2ef34a8ab8d82eee1fd8a7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2026-07-27T09:52:34.058Z</dcterms:created>
  <dcterms:modified xsi:type="dcterms:W3CDTF">2026-07-27T09:52:34.072Z</dcterms:modified>
</cp:coreProperties>
</file>

<file path=docProps/custom.xml><?xml version="1.0" encoding="utf-8"?>
<Properties xmlns="http://schemas.openxmlformats.org/officeDocument/2006/custom-properties" xmlns:vt="http://schemas.openxmlformats.org/officeDocument/2006/docPropsVTypes"/>
</file>