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428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695325"/>
                    </a:xfrm>
                    <a:prstGeom prst="rect">
                      <a:avLst/>
                    </a:prstGeom>
                  </pic:spPr>
                </pic:pic>
              </a:graphicData>
            </a:graphic>
          </wp:inline>
        </w:drawing>
      </w:r>
    </w:p>
    <w:p>
      <w:pPr>
        <w:bidi/>
        <w:spacing w:after="0" w:line="276" w:lineRule="auto"/>
        <w:jc w:val="center"/>
      </w:pPr>
      <w:r>
        <w:rPr>
          <w:rFonts w:ascii="David" w:cs="David" w:eastAsia="David" w:hAnsi="David"/>
          <w:b/>
          <w:bCs/>
          <w:noProof/>
          <w:sz w:val="24"/>
          <w:szCs w:val="24"/>
          <w:rtl/>
          <w:lang w:val="he-IL" w:eastAsia="he-IL" w:bidi="he-IL"/>
        </w:rPr>
        <w:t xml:space="preserve">מבוא לסוציולוגיה בנתיב הכתיבה האקדמית</w:t>
      </w:r>
    </w:p>
    <w:p>
      <w:pPr>
        <w:bidi/>
        <w:spacing w:after="0" w:line="276" w:lineRule="auto"/>
        <w:jc w:val="center"/>
      </w:pPr>
      <w:r>
        <w:rPr>
          <w:rFonts w:ascii="David" w:cs="David" w:eastAsia="David" w:hAnsi="David"/>
          <w:noProof/>
          <w:sz w:val="24"/>
          <w:szCs w:val="24"/>
          <w:rtl/>
          <w:lang w:val="he-IL" w:eastAsia="he-IL" w:bidi="he-IL"/>
        </w:rPr>
        <w:t xml:space="preserve">הקריה האקדמית אונו</w:t>
      </w:r>
    </w:p>
    <w:p>
      <w:pPr>
        <w:bidi/>
        <w:spacing w:after="120" w:line="276" w:lineRule="auto"/>
        <w:jc w:val="center"/>
      </w:pPr>
      <w:r>
        <w:rPr>
          <w:rFonts w:ascii="David" w:cs="David" w:eastAsia="David" w:hAnsi="David"/>
          <w:noProof/>
          <w:sz w:val="24"/>
          <w:szCs w:val="24"/>
          <w:rtl/>
          <w:lang w:val="he-IL" w:eastAsia="he-IL" w:bidi="he-IL"/>
        </w:rPr>
        <w:t xml:space="preserve">עבודת סיכום קורס, תשפ"ו</w:t>
      </w:r>
    </w:p>
    <w:p>
      <w:pPr>
        <w:bidi/>
        <w:spacing w:after="0" w:line="480" w:lineRule="auto"/>
        <w:jc w:val="right"/>
      </w:pPr>
      <w:r>
        <w:rPr>
          <w:rFonts w:ascii="David" w:cs="David" w:eastAsia="David" w:hAnsi="David"/>
          <w:b/>
          <w:bCs/>
          <w:noProof/>
          <w:sz w:val="24"/>
          <w:szCs w:val="24"/>
          <w:rtl/>
          <w:lang w:val="he-IL" w:eastAsia="he-IL" w:bidi="he-IL"/>
        </w:rPr>
        <w:t xml:space="preserve">תרגיל 4</w:t>
      </w:r>
      <w:r>
        <w:rPr>
          <w:rFonts w:ascii="David" w:cs="David" w:eastAsia="David" w:hAnsi="David"/>
          <w:noProof/>
          <w:sz w:val="24"/>
          <w:szCs w:val="24"/>
          <w:rtl/>
          <w:lang w:val="he-IL" w:eastAsia="he-IL" w:bidi="he-IL"/>
        </w:rPr>
        <w:t xml:space="preserve"> | שם פרטי: רביע | שם משפחה: אלטורי | תעודת זהות: 209529783</w:t>
      </w:r>
    </w:p>
    <w:p>
      <w:pPr>
        <w:bidi/>
        <w:spacing w:after="0" w:line="480" w:lineRule="auto"/>
        <w:jc w:val="right"/>
      </w:pPr>
      <w:r>
        <w:rPr>
          <w:rFonts w:ascii="David" w:cs="David" w:eastAsia="David" w:hAnsi="David"/>
          <w:b/>
          <w:bCs/>
          <w:noProof/>
          <w:sz w:val="24"/>
          <w:szCs w:val="24"/>
          <w:rtl/>
          <w:lang w:val="he-IL" w:eastAsia="he-IL" w:bidi="he-IL"/>
        </w:rPr>
        <w:t xml:space="preserve">1. תהליכי סוציאליזציה וסוכני הסוציאליזציה</w:t>
      </w:r>
    </w:p>
    <w:p>
      <w:pPr>
        <w:bidi/>
        <w:spacing w:after="0" w:line="480" w:lineRule="auto"/>
        <w:jc w:val="both"/>
      </w:pPr>
      <w:r>
        <w:rPr>
          <w:rFonts w:ascii="David" w:cs="David" w:eastAsia="David" w:hAnsi="David"/>
          <w:noProof/>
          <w:sz w:val="24"/>
          <w:szCs w:val="24"/>
          <w:rtl/>
          <w:lang w:val="he-IL" w:eastAsia="he-IL" w:bidi="he-IL"/>
        </w:rPr>
        <w:t xml:space="preserve">סוציאליזציה היא התהליך שבו אדם לומד את הנורמות, הערכים והסמלים של החברה שהוא חי בה, עד שהם נראים לו טבעיים. התהליך מתחיל במשפחה ונמשך במוסדות כמו בית הספר, ומי שמעביר אותו נקרא סוכן סוציאליזציה. במאמר בולטים שני תהליכים. הראשון הוא סוציאליזציה דתית: התלמידים לומדים ללבוש חצאית או כיפה, להתפלל בבוקר ולשמור שבת "כמו כולם". אברו קמה כשכולם קמים ויושבת כשכולם יושבים, גם כשהתפילה אינה מדברת אליה, כי היא יודעת שבלי זה לא תישאר בבית הספר. השני הוא סוציאליזציה ישראלית: התלמידים מקבלים שם עברי, מדברים עברית בלי מבטא ובוחרים חברים ומאכלים "ישראליים". יונה מסתיר שהוא מבין אמהרית, מתגאה שאין לו חברים אתיופים ומשתתף בשיעורי גמרא ולשון כדי שהמורים יראו בו ישראלי. סוכן הסוציאליזציה המרכזי הוא בית הספר והמורים: מורה במרכז הקליטה נתנה לאסממאו את השם אלי, ובית הספר מסלק מי שאינו מתפלל. סוכן שני הוא הממסד הרבני, שדורש מבני הפלשמורה סימני דתיות כתנאי להכרה ביהדותם. סוכן שלישי הוא המשפחה: הוריו של יונה מרחיקים אותו מהשכנים האתיופים, ואמו מבשלת "אוכל רגיל". סוכן רביעי הוא קבוצת השווים: החברים הלבנים שבאים לביתו של יונה מלמדים אותו, בלי מילים, מה נחשב נורמלי (מולא, 2018).</w:t>
      </w:r>
    </w:p>
    <w:p>
      <w:pPr>
        <w:bidi/>
        <w:spacing w:after="0" w:line="480" w:lineRule="auto"/>
        <w:jc w:val="right"/>
      </w:pPr>
      <w:r>
        <w:rPr>
          <w:rFonts w:ascii="David" w:cs="David" w:eastAsia="David" w:hAnsi="David"/>
          <w:b/>
          <w:bCs/>
          <w:noProof/>
          <w:sz w:val="24"/>
          <w:szCs w:val="24"/>
          <w:rtl/>
          <w:lang w:val="he-IL" w:eastAsia="he-IL" w:bidi="he-IL"/>
        </w:rPr>
        <w:t xml:space="preserve">2. הדמיון הסוציולוגי: סיפורה של אורלי</w:t>
      </w:r>
    </w:p>
    <w:p>
      <w:pPr>
        <w:bidi/>
        <w:spacing w:after="0" w:line="480" w:lineRule="auto"/>
        <w:jc w:val="both"/>
      </w:pPr>
      <w:r>
        <w:rPr>
          <w:rFonts w:ascii="David" w:cs="David" w:eastAsia="David" w:hAnsi="David"/>
          <w:noProof/>
          <w:sz w:val="24"/>
          <w:szCs w:val="24"/>
          <w:rtl/>
          <w:lang w:val="he-IL" w:eastAsia="he-IL" w:bidi="he-IL"/>
        </w:rPr>
        <w:t xml:space="preserve">הדמיון הסוציולוגי, כפי שנלמד בקורס, הוא היכולת לראות מאחורי קושי אישי כוח חברתי רחב, ולהבין שמה שנראה כבעיה פרטית של אדם אחד הוא בעצם סוגיה ציבורית שמשותפת לרבים. הסיפור האישי: אורלי, בת שבע עשרה, לומדת באולפנה יוקרתית. היא מוחצנת, מדברת הרבה ומפריעה בשיעור, והמורה מציעה לה לקחת ריטלין. אורלי בטוחה שבלי "הצבע הזה" איש לא היה שם לב אליה, ולכן היא משקיעה מאמץ רב בלהיראות ולהתנהג כמו ישראלית. התופעה החברתית: בישראל רווח סטריאוטיפ שאתיופים שקטים ומופנמים. מי שחורגת ממנו נתפסת כ"מופרעת" ולא כשובבה, כי הצבע קובע איך ההתנהגות מתפרשת. מאחורי הסטריאוטיפ עומד תהליך של הגזעה: החברה מסמנת קבוצה לפי צבע עורה ומייחסת לה תכונות, אף שגזע אינו עובדה ביולוגית אלא הבניה חברתית. הבעיה של אורלי אינה אפוא בעיית קשב פרטית. היא נובעת ממערכת שקוראת את התנהגותה דרך צבע עורה, ומהמעמד השולי של יוצאי אתיופיה בישראל, שנקלטו בפריפריה ובבתי ספר חלשים. כשמפעילים את הדמיון הסוציולוגי, הפתרון עובר מהנערה אל המבוגרים: לא אורלי צריכה להירגע, אלא המורים צריכים לבדוק איך הם מפרשים תלמידה שחורה. זו גם מסקנתה של מולא (מולא, 2018).</w:t>
      </w:r>
    </w:p>
    <w:p>
      <w:pPr>
        <w:bidi/>
        <w:spacing w:after="0" w:line="480" w:lineRule="auto"/>
        <w:jc w:val="right"/>
      </w:pPr>
      <w:r>
        <w:rPr>
          <w:rFonts w:ascii="David" w:cs="David" w:eastAsia="David" w:hAnsi="David"/>
          <w:b/>
          <w:bCs/>
          <w:noProof/>
          <w:sz w:val="24"/>
          <w:szCs w:val="24"/>
          <w:rtl/>
          <w:lang w:val="he-IL" w:eastAsia="he-IL" w:bidi="he-IL"/>
        </w:rPr>
        <w:t xml:space="preserve">3. תאוריית הקונפליקט: מרקס ובורדייה</w:t>
      </w:r>
    </w:p>
    <w:p>
      <w:pPr>
        <w:bidi/>
        <w:spacing w:after="0" w:line="480" w:lineRule="auto"/>
        <w:jc w:val="both"/>
      </w:pPr>
      <w:r>
        <w:rPr>
          <w:rFonts w:ascii="David" w:cs="David" w:eastAsia="David" w:hAnsi="David"/>
          <w:noProof/>
          <w:sz w:val="24"/>
          <w:szCs w:val="24"/>
          <w:rtl/>
          <w:lang w:val="he-IL" w:eastAsia="he-IL" w:bidi="he-IL"/>
        </w:rPr>
        <w:t xml:space="preserve">לפי מרקס, החברה היא זירה של מאבק על משאבים בין קבוצה שולטת לקבוצה נשלטת. הקבוצה השולטת שומרת על יתרונה לא רק בכוח אלא גם באמצעות רעיונות שגורמים לנשלטים לקבל את מצבם כטבעי, וזו תודעה כוזבת. בורדייה הרחיב את מרקס: לא רק כסף מקנה כוח, אלא גם הון תרבותי (שפה, ידע, טעם, תעודות) והון חברתי (קשרים). ההון עובר מהורים לילדים, ובית הספר מתגמל את מי שכבר הביא אותו מהבית ובכך משעתק את הפערים, בעוד שכולם מאמינים שמדובר בכישרון אישי. את כפיית התרבות של החזקים כתרבות היחידה הלגיטימית בורדייה מכנה אלימות סמלית. במאמר בעלי הכוח הם הישראלים הוותיקים הלבנים והממסד: משרד הקליטה, הרבנות ובתי הספר. קבוצת השוליים היא התלמידים האתיופים ומשפחותיהם. פערי הכוח נשמרים בכמה צורות. ראשית, בחלוקת המשאבים: העולים שוכנו בפריפריה ובבתי ספר חלשים, וגם בבתי ספר חזקים הם מנותבים לכיתות נפרדות, כמו כיתתה של זומה שכולה תלמידות אתיופיות. שנית, באלימות סמלית: הממסד דרש מהם לוותר על שמם ולעבור גיור לחומרא, והתלמידים מקבלים זאת כמובן מאליו. שלישית, בתודעה כוזבת: המערכת מכנה אותם "תת־הישגיים" ומטילה עליהם את האשמה במקום על עצמה. אברו מאמינה שאם תתאמץ תוכיח "שהיא שווה משהו", ואינה רואה שמוינה מראש לכיתה חלשה. רביעית, בהון: הורי יונה עובדים, משלמים על שיעורים פרטיים ועוזרים לו בלימודים, ובזכות ההון הזה הוא מרגיש "כמו הלבנים" ומצליח להתרחק מהאתיופיות, בעוד שרוב שכניו אינם יכולים (מולא, 2018).</w:t>
      </w:r>
    </w:p>
    <w:p>
      <w:pPr>
        <w:bidi/>
        <w:spacing w:after="0" w:line="480" w:lineRule="auto"/>
        <w:jc w:val="right"/>
      </w:pPr>
      <w:r>
        <w:rPr>
          <w:rFonts w:ascii="David" w:cs="David" w:eastAsia="David" w:hAnsi="David"/>
          <w:b/>
          <w:bCs/>
          <w:noProof/>
          <w:sz w:val="24"/>
          <w:szCs w:val="24"/>
          <w:rtl/>
          <w:lang w:val="he-IL" w:eastAsia="he-IL" w:bidi="he-IL"/>
        </w:rPr>
        <w:t xml:space="preserve">4. אינטראקציה סימבולית: סמלים ומשמעותם</w:t>
      </w:r>
    </w:p>
    <w:p>
      <w:pPr>
        <w:bidi/>
        <w:spacing w:after="0" w:line="480" w:lineRule="auto"/>
        <w:jc w:val="both"/>
      </w:pPr>
      <w:r>
        <w:rPr>
          <w:rFonts w:ascii="David" w:cs="David" w:eastAsia="David" w:hAnsi="David"/>
          <w:noProof/>
          <w:sz w:val="24"/>
          <w:szCs w:val="24"/>
          <w:rtl/>
          <w:lang w:val="he-IL" w:eastAsia="he-IL" w:bidi="he-IL"/>
        </w:rPr>
        <w:t xml:space="preserve">לפי גישת האינטראקציה הסימבולית, סמל הוא סימן שאנשים מסכימים על משמעותו, והמשמעות הזאת מכוונת את ההתנהגות במפגש ביניהם. הסמל הראשון במאמר הוא צבע העור. לסביבה הוא אומר "אתיופי", ומיד נלווים אליו סטריאוטיפים של שקט, חולשה בלימודים וזרות. לתלמידים הוא סימן שאי אפשר להסיר, ולכן הם מנסים לשנות את משמעותו: מריטו קוראת לעצמה "אדומה" ואפילו "אפורה", ואברו ממציאה קטגוריה שלישית, "חומה", כדי לצאת מהחלוקה שחור-לבן. הסמל השני הוא השם. אסממאו פירושו "עושה שלום", ובמשפחה השם מבטא קרבה וזיכרון של נסיבות הלידה. במרכז הקליטה שם עברי סימן שייכות לישראל, ולכן המורה החליפה אותו ל"אלי". התלמיד מקבל את השם החדש כתעודת זהות ישראלית ומסתיר את הישן, ורק כשהוא בוטח במראיינת הוא חושף אותו בגאווה. הסמל השלישי הוא הלבוש הדתי והתפילה. חצאית, כיפה ומטפחת אומרים לסביבה "אנחנו יהודים כמו כולם". לזומה הם הוכחה שמשפחתה עברה את הגיור כנדרש, ולאברו הם כרטיס כניסה לבית הספר גם בלי אמונה. הסמל הרביעי הוא השפה: עברית בלי מבטא מסמנת ישראליות, ולכן יונה מקפיד לדבר בשיעורים ומציג את אי ידיעת האמהרית כהוכחה שהוא "רגיל". בכל המקרים הסמל עצמו לא משתנה, אבל הדמויות נאבקות על המשמעות שהסביבה נותנת לו (מולא, 2018).</w:t>
      </w:r>
    </w:p>
    <w:p>
      <w:pPr>
        <w:bidi/>
        <w:spacing w:after="0" w:before="120" w:line="480" w:lineRule="auto"/>
        <w:ind w:left="709" w:hanging="709"/>
        <w:jc w:val="right"/>
      </w:pPr>
      <w:r>
        <w:rPr>
          <w:rFonts w:ascii="David" w:cs="David" w:eastAsia="David" w:hAnsi="David"/>
          <w:noProof/>
          <w:sz w:val="24"/>
          <w:szCs w:val="24"/>
          <w:rtl/>
          <w:lang w:val="he-IL" w:eastAsia="he-IL" w:bidi="he-IL"/>
        </w:rPr>
        <w:t xml:space="preserve">מקור: 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noProof/>
          <w:sz w:val="24"/>
          <w:szCs w:val="24"/>
          <w:rtl/>
          <w:lang w:val="he-IL" w:eastAsia="he-IL" w:bidi="he-IL"/>
        </w:rPr>
        <w:t xml:space="preserve">גילוי דעת</w:t>
      </w:r>
      <w:r>
        <w:rPr>
          <w:rFonts w:ascii="David" w:cs="David" w:eastAsia="David" w:hAnsi="David"/>
          <w:noProof/>
          <w:sz w:val="24"/>
          <w:szCs w:val="24"/>
          <w:rtl/>
          <w:lang w:val="he-IL" w:eastAsia="he-IL" w:bidi="he-IL"/>
        </w:rPr>
        <w:t xml:space="preserve">, </w:t>
      </w:r>
      <w:r>
        <w:rPr>
          <w:rFonts w:ascii="David" w:cs="David" w:eastAsia="David" w:hAnsi="David"/>
          <w:i/>
          <w:iCs/>
          <w:noProof/>
          <w:sz w:val="24"/>
          <w:szCs w:val="24"/>
          <w:rtl/>
          <w:lang w:val="he-IL" w:eastAsia="he-IL" w:bidi="he-IL"/>
        </w:rPr>
        <w:t xml:space="preserve">14</w:t>
      </w:r>
      <w:r>
        <w:rPr>
          <w:rFonts w:ascii="David" w:cs="David" w:eastAsia="David" w:hAnsi="David"/>
          <w:noProof/>
          <w:sz w:val="24"/>
          <w:szCs w:val="24"/>
          <w:rtl/>
          <w:lang w:val="he-IL" w:eastAsia="he-IL" w:bidi="he-IL"/>
        </w:rPr>
        <w:t xml:space="preserve">, 13-42.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2b2deeae5ed1f71242ba6f3599a01d779be47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4</dc:title>
  <dc:creator>רביע אלטורי</dc:creator>
  <cp:lastModifiedBy>Un-named</cp:lastModifiedBy>
  <cp:revision>1</cp:revision>
  <dcterms:created xsi:type="dcterms:W3CDTF">2026-09-13T19:48:01.027Z</dcterms:created>
  <dcterms:modified xsi:type="dcterms:W3CDTF">2026-09-13T19:48:01.027Z</dcterms:modified>
</cp:coreProperties>
</file>

<file path=docProps/custom.xml><?xml version="1.0" encoding="utf-8"?>
<Properties xmlns="http://schemas.openxmlformats.org/officeDocument/2006/custom-properties" xmlns:vt="http://schemas.openxmlformats.org/officeDocument/2006/docPropsVTypes"/>
</file>