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200"/>
        <w:jc w:val="center"/>
      </w:pPr>
      <w:r>
        <w:drawing>
          <wp:inline distT="0" distB="0" distL="0" distR="0">
            <wp:extent cx="12382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28725"/>
                    </a:xfrm>
                    <a:prstGeom prst="rect">
                      <a:avLst/>
                    </a:prstGeom>
                  </pic:spPr>
                </pic:pic>
              </a:graphicData>
            </a:graphic>
          </wp:inline>
        </w:drawing>
      </w:r>
    </w:p>
    <w:p>
      <w:pPr>
        <w:bidi/>
        <w:spacing w:after="80" w:line="300"/>
        <w:jc w:val="center"/>
      </w:pPr>
      <w:r>
        <w:rPr>
          <w:rFonts w:ascii="Simplified Arabic" w:cs="Simplified Arabic" w:eastAsia="Simplified Arabic" w:hAnsi="Simplified Arabic"/>
          <w:b/>
          <w:bCs/>
          <w:sz w:val="36"/>
          <w:szCs w:val="36"/>
          <w:rtl/>
        </w:rPr>
        <w:t xml:space="preserve">أكاديميّة القاسمي</w:t>
      </w:r>
    </w:p>
    <w:p>
      <w:pPr>
        <w:bidi/>
        <w:spacing w:after="80" w:line="300"/>
        <w:jc w:val="center"/>
      </w:pPr>
      <w:r>
        <w:rPr>
          <w:rFonts w:ascii="Simplified Arabic" w:cs="Simplified Arabic" w:eastAsia="Simplified Arabic" w:hAnsi="Simplified Arabic"/>
          <w:b/>
          <w:bCs/>
          <w:sz w:val="32"/>
          <w:szCs w:val="32"/>
          <w:rtl/>
        </w:rPr>
        <w:t xml:space="preserve">كلّيّة أكاديميّة للتربية</w:t>
      </w:r>
    </w:p>
    <w:p/>
    <w:p/>
    <w:p>
      <w:pPr>
        <w:bidi/>
        <w:spacing w:after="80" w:line="300"/>
        <w:jc w:val="center"/>
      </w:pPr>
      <w:r>
        <w:rPr>
          <w:rFonts w:ascii="Simplified Arabic" w:cs="Simplified Arabic" w:eastAsia="Simplified Arabic" w:hAnsi="Simplified Arabic"/>
          <w:b/>
          <w:bCs/>
          <w:sz w:val="26"/>
          <w:szCs w:val="26"/>
          <w:rtl/>
        </w:rPr>
        <w:t xml:space="preserve">بحث بعنوان:</w:t>
      </w:r>
    </w:p>
    <w:p>
      <w:pPr>
        <w:bidi/>
        <w:spacing w:after="80" w:line="300"/>
        <w:jc w:val="center"/>
      </w:pPr>
      <w:r>
        <w:rPr>
          <w:rFonts w:ascii="Simplified Arabic" w:cs="Simplified Arabic" w:eastAsia="Simplified Arabic" w:hAnsi="Simplified Arabic"/>
          <w:b/>
          <w:bCs/>
          <w:sz w:val="32"/>
          <w:szCs w:val="32"/>
          <w:rtl/>
        </w:rPr>
        <w:t xml:space="preserve">الأحكام الفقهيّة المتعلقة بنزع الأجهزة الطبيّة عن الميت سريريًّا</w:t>
      </w:r>
    </w:p>
    <w:p>
      <w:pPr>
        <w:bidi/>
        <w:spacing w:after="80" w:line="300"/>
        <w:jc w:val="center"/>
      </w:pPr>
      <w:r>
        <w:rPr>
          <w:rFonts w:ascii="Simplified Arabic" w:cs="Simplified Arabic" w:eastAsia="Simplified Arabic" w:hAnsi="Simplified Arabic"/>
          <w:b/>
          <w:bCs/>
          <w:sz w:val="30"/>
          <w:szCs w:val="30"/>
          <w:rtl/>
        </w:rPr>
        <w:t xml:space="preserve">دراسة فقهيّة طبيّة قانونيّة مقارنة</w:t>
      </w:r>
    </w:p>
    <w:p/>
    <w:p>
      <w:pPr>
        <w:bidi/>
        <w:spacing w:after="80" w:line="300"/>
        <w:jc w:val="center"/>
      </w:pPr>
      <w:r>
        <w:rPr>
          <w:rFonts w:ascii="Simplified Arabic" w:cs="Simplified Arabic" w:eastAsia="Simplified Arabic" w:hAnsi="Simplified Arabic"/>
          <w:b/>
          <w:bCs/>
          <w:sz w:val="26"/>
          <w:szCs w:val="26"/>
          <w:rtl/>
        </w:rPr>
        <w:t xml:space="preserve">ضمن مساق:</w:t>
      </w:r>
    </w:p>
    <w:p>
      <w:pPr>
        <w:bidi/>
        <w:spacing w:after="80" w:line="300"/>
        <w:jc w:val="center"/>
      </w:pPr>
      <w:r>
        <w:rPr>
          <w:rFonts w:ascii="Simplified Arabic" w:cs="Simplified Arabic" w:eastAsia="Simplified Arabic" w:hAnsi="Simplified Arabic"/>
          <w:b/>
          <w:bCs/>
          <w:sz w:val="28"/>
          <w:szCs w:val="28"/>
          <w:rtl/>
        </w:rPr>
        <w:t xml:space="preserve">حلقة بحث قضايا فقهيّة ودينيّة معاصرة - سيمنار</w:t>
      </w:r>
    </w:p>
    <w:p/>
    <w:p>
      <w:pPr>
        <w:bidi/>
        <w:spacing w:after="80" w:line="300"/>
        <w:jc w:val="center"/>
      </w:pPr>
      <w:r>
        <w:rPr>
          <w:rFonts w:ascii="Simplified Arabic" w:cs="Simplified Arabic" w:eastAsia="Simplified Arabic" w:hAnsi="Simplified Arabic"/>
          <w:b/>
          <w:bCs/>
          <w:sz w:val="26"/>
          <w:szCs w:val="26"/>
          <w:rtl/>
        </w:rPr>
        <w:t xml:space="preserve">إعداد الطالب:</w:t>
      </w:r>
    </w:p>
    <w:p>
      <w:pPr>
        <w:bidi/>
        <w:spacing w:after="80" w:line="300"/>
        <w:jc w:val="center"/>
      </w:pPr>
      <w:r>
        <w:rPr>
          <w:rFonts w:ascii="Simplified Arabic" w:cs="Simplified Arabic" w:eastAsia="Simplified Arabic" w:hAnsi="Simplified Arabic"/>
          <w:b/>
          <w:bCs/>
          <w:sz w:val="28"/>
          <w:szCs w:val="28"/>
          <w:rtl/>
        </w:rPr>
        <w:t xml:space="preserve">عبد المهدي دحلة</w:t>
      </w:r>
    </w:p>
    <w:p>
      <w:pPr>
        <w:bidi/>
        <w:spacing w:after="80" w:line="300"/>
        <w:jc w:val="center"/>
      </w:pPr>
      <w:r>
        <w:rPr>
          <w:rFonts w:ascii="Simplified Arabic" w:cs="Simplified Arabic" w:eastAsia="Simplified Arabic" w:hAnsi="Simplified Arabic"/>
          <w:b/>
          <w:bCs/>
          <w:sz w:val="26"/>
          <w:szCs w:val="26"/>
          <w:rtl/>
        </w:rPr>
        <w:t xml:space="preserve">رقم هويّة: 212684527</w:t>
      </w:r>
    </w:p>
    <w:p>
      <w:pPr>
        <w:bidi/>
        <w:spacing w:after="80" w:line="300"/>
        <w:jc w:val="center"/>
      </w:pPr>
      <w:r>
        <w:rPr>
          <w:rFonts w:ascii="Simplified Arabic" w:cs="Simplified Arabic" w:eastAsia="Simplified Arabic" w:hAnsi="Simplified Arabic"/>
          <w:b/>
          <w:bCs/>
          <w:sz w:val="26"/>
          <w:szCs w:val="26"/>
          <w:rtl/>
        </w:rPr>
        <w:t xml:space="preserve">التخصص: دين ولغة عربية</w:t>
      </w:r>
    </w:p>
    <w:p/>
    <w:p>
      <w:pPr>
        <w:bidi/>
        <w:spacing w:after="80" w:line="300"/>
        <w:jc w:val="center"/>
      </w:pPr>
      <w:r>
        <w:rPr>
          <w:rFonts w:ascii="Simplified Arabic" w:cs="Simplified Arabic" w:eastAsia="Simplified Arabic" w:hAnsi="Simplified Arabic"/>
          <w:b/>
          <w:bCs/>
          <w:sz w:val="26"/>
          <w:szCs w:val="26"/>
          <w:rtl/>
        </w:rPr>
        <w:t xml:space="preserve">مقدمة إلى:</w:t>
      </w:r>
    </w:p>
    <w:p>
      <w:pPr>
        <w:bidi/>
        <w:spacing w:after="80" w:line="300"/>
        <w:jc w:val="center"/>
      </w:pPr>
      <w:r>
        <w:rPr>
          <w:rFonts w:ascii="Simplified Arabic" w:cs="Simplified Arabic" w:eastAsia="Simplified Arabic" w:hAnsi="Simplified Arabic"/>
          <w:b/>
          <w:bCs/>
          <w:sz w:val="28"/>
          <w:szCs w:val="28"/>
          <w:rtl/>
        </w:rPr>
        <w:t xml:space="preserve">د. عوني أحمد مصاروة</w:t>
      </w:r>
    </w:p>
    <w:p/>
    <w:p>
      <w:pPr>
        <w:bidi/>
        <w:spacing w:after="80" w:line="300"/>
        <w:jc w:val="center"/>
      </w:pPr>
      <w:r>
        <w:rPr>
          <w:rFonts w:ascii="Simplified Arabic" w:cs="Simplified Arabic" w:eastAsia="Simplified Arabic" w:hAnsi="Simplified Arabic"/>
          <w:b/>
          <w:bCs/>
          <w:sz w:val="26"/>
          <w:szCs w:val="26"/>
          <w:rtl/>
        </w:rPr>
        <w:t xml:space="preserve">السّنة الدّراسية: 2026-2025 / 1447هـ</w:t>
      </w:r>
    </w:p>
    <w:p>
      <w:pPr>
        <w:bidi/>
        <w:spacing w:after="80" w:line="300"/>
        <w:jc w:val="center"/>
      </w:pPr>
      <w:r>
        <w:rPr>
          <w:rFonts w:ascii="Simplified Arabic" w:cs="Simplified Arabic" w:eastAsia="Simplified Arabic" w:hAnsi="Simplified Arabic"/>
          <w:b/>
          <w:bCs/>
          <w:sz w:val="26"/>
          <w:szCs w:val="26"/>
          <w:rtl/>
        </w:rPr>
        <w:t xml:space="preserve">تاريخ التّسليم للبحث: 30\08\2026م</w:t>
      </w:r>
    </w:p>
    <w:p>
      <w:pPr>
        <w:pageBreakBefore/>
      </w:pPr>
    </w:p>
    <w:p/>
    <w:p/>
    <w:p/>
    <w:p>
      <w:pPr>
        <w:bidi/>
        <w:spacing w:after="80" w:line="300"/>
        <w:jc w:val="center"/>
      </w:pPr>
      <w:r>
        <w:rPr>
          <w:rFonts w:ascii="Simplified Arabic" w:cs="Simplified Arabic" w:eastAsia="Simplified Arabic" w:hAnsi="Simplified Arabic"/>
          <w:b/>
          <w:bCs/>
          <w:sz w:val="32"/>
          <w:szCs w:val="32"/>
          <w:rtl/>
        </w:rPr>
        <w:t xml:space="preserve">تصريح النزاهة العلميّة</w:t>
      </w:r>
    </w:p>
    <w:p>
      <w:pPr>
        <w:bidi/>
        <w:spacing w:after="80" w:line="300"/>
        <w:jc w:val="center"/>
      </w:pPr>
      <w:r>
        <w:rPr>
          <w:rFonts w:ascii="Simplified Arabic" w:cs="Simplified Arabic" w:eastAsia="Simplified Arabic" w:hAnsi="Simplified Arabic"/>
          <w:b/>
          <w:bCs/>
          <w:sz w:val="26"/>
          <w:szCs w:val="26"/>
          <w:rtl/>
        </w:rPr>
        <w:t xml:space="preserve">وعدم الغشّ في كتابة وظيفة الحلقة الدراسيّة (سيمينار) في موضوع الدين الإسلاميّ</w:t>
      </w:r>
    </w:p>
    <w:p/>
    <w:p/>
    <w:p>
      <w:pPr>
        <w:bidi/>
        <w:spacing w:after="0" w:line="480"/>
        <w:jc w:val="both"/>
      </w:pPr>
      <w:r>
        <w:rPr>
          <w:rFonts w:ascii="Simplified Arabic" w:cs="Simplified Arabic" w:eastAsia="Simplified Arabic" w:hAnsi="Simplified Arabic"/>
          <w:b w:val="false"/>
          <w:bCs w:val="false"/>
          <w:sz w:val="28"/>
          <w:szCs w:val="28"/>
          <w:rtl/>
        </w:rPr>
        <w:t xml:space="preserve">أنا الموقّع أدناه، الطالب عبد المهدي دحلة، حامل بطاقة الهويّة رقم 212684527، الدارس في أكاديميّة القاسمي - كلّيّة أكاديميّة للتربية، أصرّح بما يأتي: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هذا البحث الموسوم بـ"الأحكام الفقهيّة المتعلقة بنزع الأجهزة الطبيّة عن الميت سريريًّا - دراسة فقهيّة طبيّة قانونيّة مقارنة" هو من إعدادي وكتابتي.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أنّني التزمت النزاهة العلميّة في جميع مراحل إعداد البحث، فلم أرتكب غشًّا ولا انتحالًا، ولم أنسب إلى نفسي شيئًا من أقوال غيري.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جميع الاقتباسات والأفكار المأخوذة من المصادر والمراجع قد وثّقتها توثيقًا علميًّا كاملًا في حواشي البحث وقائمة مصادره.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أنّني أتحمّل المسؤوليّة الكاملة عن مضمون هذا البحث أمام الكلّيّة والمساق.</w:t>
      </w:r>
    </w:p>
    <w:p/>
    <w:p/>
    <w:p>
      <w:pPr>
        <w:bidi/>
        <w:spacing w:after="0" w:line="480"/>
        <w:jc w:val="both"/>
      </w:pPr>
      <w:r>
        <w:rPr>
          <w:rFonts w:ascii="Simplified Arabic" w:cs="Simplified Arabic" w:eastAsia="Simplified Arabic" w:hAnsi="Simplified Arabic"/>
          <w:b/>
          <w:bCs/>
          <w:sz w:val="28"/>
          <w:szCs w:val="28"/>
          <w:rtl/>
        </w:rPr>
        <w:t xml:space="preserve">اسم الطالب: </w:t>
      </w:r>
      <w:r>
        <w:rPr>
          <w:rFonts w:ascii="Simplified Arabic" w:cs="Simplified Arabic" w:eastAsia="Simplified Arabic" w:hAnsi="Simplified Arabic"/>
          <w:b w:val="false"/>
          <w:bCs w:val="false"/>
          <w:sz w:val="28"/>
          <w:szCs w:val="28"/>
          <w:rtl/>
        </w:rPr>
        <w:t xml:space="preserve">عبد المهدي دحلة        </w:t>
      </w:r>
      <w:r>
        <w:rPr>
          <w:rFonts w:ascii="Simplified Arabic" w:cs="Simplified Arabic" w:eastAsia="Simplified Arabic" w:hAnsi="Simplified Arabic"/>
          <w:b/>
          <w:bCs/>
          <w:sz w:val="28"/>
          <w:szCs w:val="28"/>
          <w:rtl/>
        </w:rPr>
        <w:t xml:space="preserve">رقم الهويّة: </w:t>
      </w:r>
      <w:r>
        <w:rPr>
          <w:rFonts w:ascii="Simplified Arabic" w:cs="Simplified Arabic" w:eastAsia="Simplified Arabic" w:hAnsi="Simplified Arabic"/>
          <w:b w:val="false"/>
          <w:bCs w:val="false"/>
          <w:sz w:val="28"/>
          <w:szCs w:val="28"/>
          <w:rtl/>
        </w:rPr>
        <w:t xml:space="preserve">212684527</w:t>
      </w:r>
    </w:p>
    <w:p>
      <w:pPr>
        <w:bidi/>
        <w:spacing w:after="0" w:line="480"/>
        <w:jc w:val="both"/>
      </w:pPr>
      <w:r>
        <w:rPr>
          <w:rFonts w:ascii="Simplified Arabic" w:cs="Simplified Arabic" w:eastAsia="Simplified Arabic" w:hAnsi="Simplified Arabic"/>
          <w:b/>
          <w:bCs/>
          <w:sz w:val="28"/>
          <w:szCs w:val="28"/>
          <w:rtl/>
        </w:rPr>
        <w:t xml:space="preserve">التوقيع: </w:t>
      </w:r>
      <w:r>
        <w:rPr>
          <w:rFonts w:ascii="Simplified Arabic" w:cs="Simplified Arabic" w:eastAsia="Simplified Arabic" w:hAnsi="Simplified Arabic"/>
          <w:b w:val="false"/>
          <w:bCs w:val="false"/>
          <w:sz w:val="28"/>
          <w:szCs w:val="28"/>
          <w:rtl/>
        </w:rPr>
        <w:t xml:space="preserve">____________        </w:t>
      </w:r>
      <w:r>
        <w:rPr>
          <w:rFonts w:ascii="Simplified Arabic" w:cs="Simplified Arabic" w:eastAsia="Simplified Arabic" w:hAnsi="Simplified Arabic"/>
          <w:b/>
          <w:bCs/>
          <w:sz w:val="28"/>
          <w:szCs w:val="28"/>
          <w:rtl/>
        </w:rPr>
        <w:t xml:space="preserve">التاريخ: </w:t>
      </w:r>
      <w:r>
        <w:rPr>
          <w:rFonts w:ascii="Simplified Arabic" w:cs="Simplified Arabic" w:eastAsia="Simplified Arabic" w:hAnsi="Simplified Arabic"/>
          <w:b w:val="false"/>
          <w:bCs w:val="false"/>
          <w:sz w:val="28"/>
          <w:szCs w:val="28"/>
          <w:rtl/>
        </w:rPr>
        <w:t xml:space="preserve">30 / 08 / 2026م</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فهرس موضوعات البحث</w:t>
      </w:r>
    </w:p>
    <w:p>
      <w:pPr>
        <w:bidi/>
        <w:spacing w:after="0" w:line="480"/>
        <w:jc w:val="both"/>
      </w:pPr>
      <w:r>
        <w:rPr>
          <w:rFonts w:ascii="Simplified Arabic" w:cs="Simplified Arabic" w:eastAsia="Simplified Arabic" w:hAnsi="Simplified Arabic"/>
          <w:b w:val="false"/>
          <w:bCs w:val="false"/>
          <w:sz w:val="28"/>
          <w:szCs w:val="28"/>
          <w:rtl/>
        </w:rPr>
        <w:t xml:space="preserve">يعرض الجدول الآتي التقسيم الكامل للبحث وفق الفصول والمباحث والمطالب، كما هو معمول به في منهجية المساق:</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الفصل الأوّل: تعريفات أساسيّة وتعريفات ذات صلة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الأوّل: تعريفات أساسيّة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الأوّل: الأحكام.</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الفقهيّة.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النزع.</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الرابع: الأجهزة الطبيّة.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الخامس: الميت.</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السادس: سريريًّا.</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السابع: التعريف المركّب "نزع الأجهزة الطبيّة عن الميت سريريًّا".</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الثامن: مراتب الحياة عند الفقهاء وتعلّقها بالمسألة.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الثاني: تعريفات ذات صلة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الأوّل: الموت الدماغيّ.</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الإنعاش القلبيّ الرئويّ.</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أجهزة الإنعاش الصناعيّ.</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الرابع: الحالة النباتيّة (الغيبوبة المستديمة).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الخامس: الاحتضار.</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السادس: موت الرحمة (القتل الرحيم).</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السابع: العناية المركّزة.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الثامن: زراعة الأعضاء.</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التاسع: جذع الدماغ.</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العاشر: الغيبوبة.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الحادي عشر: التداوي.</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عشر: العلاج التلطيفيّ.</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عشر: الحياة.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الرابع عشر: الحياة المستقرّة.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الخامس عشر: الروح.</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السادس عشر: الوفاة.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السابع عشر: حرمة الميت.</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الثامن عشر: المريض الميؤوس من شفائه.</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التاسع عشر: الضرر والضرورة الشرعيّة.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العشرون: تخطيط كهربيّة الدماغ (EEG).</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الحادي والعشرون: اختبار انقطاع النفَس (Apnea Test).</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والعشرون: التوجيهات الطبيّة المسبقة.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الفصل الثاني (التمهيديّ): نشأة المسألة وتاريخها وربطها بالشرائع السماويّة والتشريعات الوضعيّة القديمة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الأوّل: تاريخ ظهور المسألة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الأوّل: الموت وعلاماته قبل ظهور أجهزة الإنعاش.</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ظهور الإنعاش الصناعيّ والعناية المركّزة في القرن العشرين.</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دخول المسألة الفقه الإسلاميّ المعاصر.</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الرابع: الموت في نصوص الكتاب والسنّة.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الثاني: الموت وأحكامه في الشرائع السماويّة والتشريعات الوضعيّة القديمة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الأوّل: الموت وتحديده في الشريعة اليهوديّة.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الموت والوسائل الاستثنائيّة في المسيحيّة.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التشريعات الوضعيّة القديمة.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الفصل الثالث: الآثار المتعلقة بنزع الأجهزة الطبيّة عن الميت سريريًّا</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الأوّل: الآثار الفقهيّة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الثاني: الآثار الطبيّة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الثالث: الآثار الاجتماعيّة والنفسيّة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الرابع: الآثار القانونيّة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الخامس: الآثار الاقتصاديّة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السادس: الآثار العلميّة والتقنيّة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الفصل الرابع: التأصيل الفقهيّ للمسألة، تحرير المسألة، أقوال الفقهاء، وموقف القانون والطبّ</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الأوّل: تأصيل المسألة فقهيًّا</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الأوّل: تصوير المسألة.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مقاصد الشريعة الإسلاميّة في المسألة.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فلسفة مقاصد الشريعة الإسلاميّة في المسألة.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الرابع: ربط المسألة بالواقع.</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الثاني: تحرير المسألة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الأوّل: بيان محلّ الاتفاق.</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بيان محلّ النزاع.</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أسباب الاختلاف.</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الرابع: التكييف الفقهيّ.</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الخامس: الأدلّة العامّة والقواعد الفقهيّة المتعلقة بالمسألة.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الثالث: أقوال الفقهاء في المسألة والقول الراجح</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الأوّل: بيان أقوال الفقهاء المؤيّدين (لجواز النزع) وأدلّتهم ومناقشتها.</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بيان أقوال الفقهاء المعارضين وأدلّتهم ومناقشتها.</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الردّ على الأدلّة.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الرابع: القول الراجح في المسألة.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الرابع: موقف القانون والطبّ والاجتماع والعلم في المسألة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الأوّل: الموقف والأقوال القانونيّة (قوانين سبع دول).</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الموقف والأقوال الطبيّة في المسألة.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الموقف والأقوال الاجتماعيّة في المسألة.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الرابع: الموقف والأقوال العلميّة والتقنيّة في المسألة.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الفصل الخامس: الفتاوى المؤيّدة والمعارضة في المسألة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الأوّل: الفتاوى والقرارات المؤيّدة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الأوّل: قرار مجمع الفقه الإسلاميّ الدوليّ (عمّان 1986م).</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توصية ندوة المنظمة الإسلاميّة للعلوم الطبيّة (الكويت 1985م).</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فتوى دار الإفتاء المصريّة.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الرابع: قرار مجلس الإفتاء والبحوث والدراسات الإسلاميّة الأردنيّ رقم (117).</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المبحث الثاني: الفتاوى والقرارات المعارضة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الأوّل: قرار المجمع الفقهيّ برابطة العالم الإسلاميّ (مكة 1987م).</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الثاني: فتوى اللجنة الدائمة للبحوث العلميّة والإفتاء (السعوديّة).</w:t>
            </w:r>
          </w:p>
        </w:tc>
      </w:tr>
      <w:tr>
        <w:tc>
          <w:tcPr>
            <w:tcW w:type="dxa" w:w="9000"/>
          </w:tcPr>
          <w:p>
            <w:pPr>
              <w:bidi/>
              <w:spacing w:after="60" w:before="60" w:line="360"/>
              <w:jc w:val="right"/>
            </w:pPr>
            <w:r>
              <w:rPr>
                <w:rFonts w:ascii="Simplified Arabic" w:cs="Simplified Arabic" w:eastAsia="Simplified Arabic" w:hAnsi="Simplified Arabic"/>
                <w:b w:val="false"/>
                <w:bCs w:val="false"/>
                <w:sz w:val="26"/>
                <w:szCs w:val="26"/>
                <w:rtl/>
              </w:rPr>
              <w:t xml:space="preserve">- المطلب الثالث: فتوى الشيخ محمد بن صالح ابن عثيمين رحمه الله.</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الخاتمة</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النتائج</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التوصيات</w:t>
            </w:r>
          </w:p>
        </w:tc>
      </w:tr>
      <w:tr>
        <w:tc>
          <w:tcPr>
            <w:tcW w:type="dxa" w:w="9000"/>
          </w:tcPr>
          <w:p>
            <w:pPr>
              <w:bidi/>
              <w:spacing w:after="60" w:before="60" w:line="360"/>
              <w:jc w:val="center"/>
            </w:pPr>
            <w:r>
              <w:rPr>
                <w:rFonts w:ascii="Simplified Arabic" w:cs="Simplified Arabic" w:eastAsia="Simplified Arabic" w:hAnsi="Simplified Arabic"/>
                <w:b/>
                <w:bCs/>
                <w:sz w:val="26"/>
                <w:szCs w:val="26"/>
                <w:rtl/>
              </w:rPr>
              <w:t xml:space="preserve">الفهارس</w:t>
            </w:r>
          </w:p>
        </w:tc>
      </w:tr>
    </w:tbl>
    <w:p>
      <w:pPr>
        <w:pageBreakBefore/>
      </w:pPr>
    </w:p>
    <w:p/>
    <w:p/>
    <w:p/>
    <w:p/>
    <w:p/>
    <w:p/>
    <w:p>
      <w:pPr>
        <w:bidi/>
        <w:spacing w:after="80" w:line="300"/>
        <w:jc w:val="center"/>
      </w:pPr>
      <w:r>
        <w:rPr>
          <w:rFonts w:ascii="Simplified Arabic" w:cs="Simplified Arabic" w:eastAsia="Simplified Arabic" w:hAnsi="Simplified Arabic"/>
          <w:b/>
          <w:bCs/>
          <w:sz w:val="36"/>
          <w:szCs w:val="36"/>
          <w:rtl/>
        </w:rPr>
        <w:t xml:space="preserve">خطّة البحث بعد التعديل</w:t>
      </w:r>
    </w:p>
    <w:p/>
    <w:p/>
    <w:p>
      <w:pPr>
        <w:bidi/>
        <w:spacing w:after="0" w:line="480"/>
        <w:jc w:val="both"/>
      </w:pPr>
      <w:r>
        <w:rPr>
          <w:rFonts w:ascii="Simplified Arabic" w:cs="Simplified Arabic" w:eastAsia="Simplified Arabic" w:hAnsi="Simplified Arabic"/>
          <w:b w:val="false"/>
          <w:bCs w:val="false"/>
          <w:sz w:val="28"/>
          <w:szCs w:val="28"/>
          <w:rtl/>
        </w:rPr>
        <w:t xml:space="preserve">وقد سرت في هذا البحث على خطّة متدرّجة: أوّلها ضبط المصطلحات، فإنّ أكثر الغلط في هذه النازلة من الخلط بين ألفاظ متقاربة؛ وثانيها التمهيد التاريخيّ والمقارن؛ وثالثها استعراض الآثار المترتبة على المسألة؛ ورابعها التأصيل والتحرير والموازنة بين الأقوال، وهو قلب البحث؛ وخامسها عرض الفتاوى والقرارات الرسميّة بنصوصها والتعقيب عليها. وفيما يأتي عناصر الخطّة المعدّلة وفق ملاحظات المحاضر:</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أهميّة البحث</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معالجة مسألة فقهيّة معاصرة ذات أبعاد طبيّة وقانونيّة وأخلاقيّة تمسّ حياة الناس وموتهم.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بيان الحكم الشرعيّ لنزع الأجهزة الطبيّة عن الميت سريريًّا، وهي مسألة تقع كلّ يوم في أقسام العناية المركّزة.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الإسهام في ضبط مفهوم الموت السريريّ والموت الدماغيّ فقهيًّا، ورفع الاشتباه الاصطلاحيّ الواقع بينهما.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توضيح الضوابط الشرعيّة التي تحكم قرارات الأطباء وذوي المرضى في هذه الحالات الحرجة.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ربط الفقه الإسلاميّ بالتطوّرات الطبيّة الحديثة، وإظهار سعة الشريعة واستيعابها للنوازل.</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الإفادة العلميّة لطلبة الشريعة والطبّ والقانون، ولكلّ من تنزل به هذه النازلة في أهله.</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أسباب اختيار البحث</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كثرة وقوع هذه النازلة في أقسام العناية المركّزة، وحيرة كثير من الأسر المسلمة بين إبقاء الأجهزة ونزعها.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الاختلاف الظاهر بين الفقهاء المعاصرين والمجامع الفقهيّة في اعتبار الموت الدماغيّ موتًا شرعيًّا، ورغبتي في تحرير محلّ النزاع فيه.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شيوع الخلط عند الناس بين نزع الأجهزة عن الميت دماغيًّا وبين قتل الرحمة المحرّم، والحاجة إلى بيان الفرق الشرعيّ بينهما.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الرغبة في الجمع بين الجانب الفقهيّ والجانبين الطبيّ والقانونيّ في دراسة واحدة مقارنة.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قلّة الدراسات التي تناولت المسألة من زواياها الثلاث مجتمعة في بيئتنا المحليّة.</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أهداف البحث</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بيان مفهوم الموت السريريّ والموت الدماغيّ من الناحية الطبيّة، وتأصيل مفهوم الموت في الفقه الإسلاميّ ومقارنته به.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عرض أقوال الفقهاء المعاصرين في حكم نزع الأجهزة الطبيّة ومناقشة أدلّتهم والترجيح بينها.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دراسة قرارات المجامع الفقهيّة والفتاوى المؤيّدة والمعارضة المتعلقة بالمسألة.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بيان الضوابط والشروط الشرعيّة المعتبرة في نزع الأجهزة الطبيّة.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إبراز الموقف القانونيّ المقارن (عربيًّا وأجنبيًّا) من نزع الأجهزة الطبيّة عن الميت سريريًّا.</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إشكاليّة البحث:</w:t>
      </w:r>
    </w:p>
    <w:p>
      <w:pPr>
        <w:bidi/>
        <w:spacing w:after="0" w:line="480"/>
        <w:jc w:val="both"/>
      </w:pPr>
      <w:r>
        <w:rPr>
          <w:rFonts w:ascii="Simplified Arabic" w:cs="Simplified Arabic" w:eastAsia="Simplified Arabic" w:hAnsi="Simplified Arabic"/>
          <w:b w:val="false"/>
          <w:bCs w:val="false"/>
          <w:sz w:val="28"/>
          <w:szCs w:val="28"/>
          <w:rtl/>
        </w:rPr>
        <w:t xml:space="preserve">تتمحور إشكاليّة البحث حول السؤال الرئيس الآتي: ما الحكم الشرعيّ لنزع الأجهزة الطبيّة عن الميت سريريًّا في ضوء المعطيات الطبيّة المعاصرة وقرارات المجامع الفقهيّة؟</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الأسئلة الفرعيّة: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المقصود بالموت السريريّ والموت الدماغيّ من الناحية الطبيّة؟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كيف عرّف الفقه الإسلاميّ الموت، وما علاماته الشرعيّة؟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هل يُعدّ الموت الدماغيّ موتًا حقيقيًّا يُرتِّب أحكام الوفاة؟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حكم نزع الأجهزة الطبيّة عن الميت سريريًّا عند الفقهاء المعاصرين، وما أدلّة كلّ فريق؟</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الضوابط الشرعيّة التي يجب مراعاتها عند نزع الأجهزة؟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موقف المجامع الفقهيّة والفتاوى والقوانين الوضعيّة من هذه المسألة؟</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منهجيّة البحث</w:t>
      </w:r>
    </w:p>
    <w:p>
      <w:pPr>
        <w:bidi/>
        <w:spacing w:after="0" w:line="480"/>
        <w:jc w:val="both"/>
      </w:pPr>
      <w:r>
        <w:rPr>
          <w:rFonts w:ascii="Simplified Arabic" w:cs="Simplified Arabic" w:eastAsia="Simplified Arabic" w:hAnsi="Simplified Arabic"/>
          <w:b w:val="false"/>
          <w:bCs w:val="false"/>
          <w:sz w:val="28"/>
          <w:szCs w:val="28"/>
          <w:rtl/>
        </w:rPr>
        <w:t xml:space="preserve">يعتمد البحث على المنهج الاستقرائيّ التحليليّ المقارن، وذلك من خلال: استقراء النصوص الشرعيّة المتعلقة بحفظ النفس والموت؛ وجمع أقوال الفقهاء المعاصرين وقرارات المجامع الفقهيّة والفتاوى؛ وتحليل المعطيات الطبيّة المتعلقة بالموت السريريّ والموت الدماغيّ؛ والمقارنة بين الآراء الفقهيّة والترجيح بينها وفق القواعد الأصوليّة؛ والاستعانة بالمراجع الطبيّة والقانونيّة فيما يخدم موضوع البحث.</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حدود البحث:</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الحدّ الموضوعيّ: يقتصر البحث على مسألة نزع الأجهزة الطبيّة عمّن ثبت موته الدماغيّ، ولا يتناول بالأصالة مسائل قتل الرحمة، ولا زراعة الأعضاء، ولا أحكام المحتضَر عمومًا، إلا بقدر ما يخدم المسألة المركزيّة.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الحدّ الزمانيّ: يعنى البحث بالنتاج الفقهيّ والطبيّ والقانونيّ من منتصف القرن العشرين، وهو زمن نشأة النازلة، إلى سنة إعداد البحث، مع الرجوع إلى أصول المسألة في التراث الفقهيّ.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الحدّ المكانيّ: يقارن البحث بين قرارات المجامع الفقهيّة الدوليّة وقوانين سبع دول عربيّة وأجنبيّة، مع عناية خاصة بالواقع المحليّ لمجتمعنا العربيّ المسلم في البلاد وقانون الموت الدماغيّ-التنفّسيّ لسنة 2008م.</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الدراسات السابقة</w:t>
      </w:r>
    </w:p>
    <w:p>
      <w:pPr>
        <w:bidi/>
        <w:spacing w:after="0" w:line="480"/>
        <w:jc w:val="both"/>
      </w:pPr>
      <w:r>
        <w:rPr>
          <w:rFonts w:ascii="Simplified Arabic" w:cs="Simplified Arabic" w:eastAsia="Simplified Arabic" w:hAnsi="Simplified Arabic"/>
          <w:b w:val="false"/>
          <w:bCs w:val="false"/>
          <w:sz w:val="28"/>
          <w:szCs w:val="28"/>
          <w:rtl/>
        </w:rPr>
        <w:t xml:space="preserve">رتّبت الدراسات ترتيبًا زمنيًّا متسلسلًا من الجديد إلى القديم، أولًا الدراسات باللغة العربيّة (17 دراسة)، ثم الدراسات باللغات الأجنبيّة (10 دراسات)، فالمجموع 27 دراسة، مع بيان الفائدة من كلّ دراسة ورابطها وتاريخ استرجاعها.</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أولًا: الدراسات باللغة العربيّة (17 دراسة):</w:t>
      </w:r>
    </w:p>
    <w:p>
      <w:pPr>
        <w:bidi/>
        <w:spacing w:after="0" w:line="480"/>
        <w:jc w:val="both"/>
      </w:pPr>
      <w:r>
        <w:rPr>
          <w:rFonts w:ascii="Simplified Arabic" w:cs="Simplified Arabic" w:eastAsia="Simplified Arabic" w:hAnsi="Simplified Arabic"/>
          <w:b/>
          <w:bCs/>
          <w:sz w:val="28"/>
          <w:szCs w:val="28"/>
          <w:rtl/>
        </w:rPr>
        <w:t xml:space="preserve">1. ضوابط رفع أجهزة الإنعاش الصناعيّ عن الميت دماغيًّا - دراسة مقارنة</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الزرعوني، راشد محمود (2024). ضوابط رفع أجهزة الإنعاش الصناعي عن الميت دماغيًّا - دراسة مقارنة. جمهورية مصر العربية: مجلة البحوث القانونية والاقتصادية، كلية الحقوق، مج66، ع1.</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lsun-1bchbg1vcgfqssdm">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https://journals.ekb.eg/article_368941_0.html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الضوابط الشرعيّة والقانونيّة لرفع الأجهزة في المبحث الرابع من الفصل الرابع، وفي مقارنة القوانين العربيّة.</w:t>
      </w:r>
    </w:p>
    <w:p/>
    <w:p>
      <w:pPr>
        <w:bidi/>
        <w:spacing w:after="0" w:line="480"/>
        <w:jc w:val="both"/>
      </w:pPr>
      <w:r>
        <w:rPr>
          <w:rFonts w:ascii="Simplified Arabic" w:cs="Simplified Arabic" w:eastAsia="Simplified Arabic" w:hAnsi="Simplified Arabic"/>
          <w:b/>
          <w:bCs/>
          <w:sz w:val="28"/>
          <w:szCs w:val="28"/>
          <w:rtl/>
        </w:rPr>
        <w:t xml:space="preserve">2. ضوابط رفع أجهزة الإنعاش الصناعيّ عن الميت دماغيًّا - دراسة مقارنة</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الشلتوني، أنور (2024). ضوابط رفع أجهزة الإنعاش الصناعي عن الميت دماغيًّا - دراسة مقارنة. مجلة البحوث القانونية والاقتصادية (المنصورة)، مج14، ع88، ص1-48.</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oqgof8xdmn3f2tz5sn5qb">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https://mjle.journals.ekb.eg/article_368941_50690f4113b5efc26ad3acb040dabad4.pdf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مطلب المسؤوليّة الطبيّة والآثار القانونيّة في الفصل الثالث والفصل الرابع.</w:t>
      </w:r>
    </w:p>
    <w:p/>
    <w:p>
      <w:pPr>
        <w:bidi/>
        <w:spacing w:after="0" w:line="480"/>
        <w:jc w:val="both"/>
      </w:pPr>
      <w:r>
        <w:rPr>
          <w:rFonts w:ascii="Simplified Arabic" w:cs="Simplified Arabic" w:eastAsia="Simplified Arabic" w:hAnsi="Simplified Arabic"/>
          <w:b/>
          <w:bCs/>
          <w:sz w:val="28"/>
          <w:szCs w:val="28"/>
          <w:rtl/>
        </w:rPr>
        <w:t xml:space="preserve">3. الأحكام الفقهيّة الخاصة برفع أجهزة الإنعاش عن المريض حكمًا وتأصيلًا</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iamkoubc63kb53sfwyoxb">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https://search.mandumah.com/Record/1633970 )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المبحث الأوّل من الفصل الرابع (التأصيل الفقهيّ وتصوير المسألة).</w:t>
      </w:r>
    </w:p>
    <w:p/>
    <w:p>
      <w:pPr>
        <w:bidi/>
        <w:spacing w:after="0" w:line="480"/>
        <w:jc w:val="both"/>
      </w:pPr>
      <w:r>
        <w:rPr>
          <w:rFonts w:ascii="Simplified Arabic" w:cs="Simplified Arabic" w:eastAsia="Simplified Arabic" w:hAnsi="Simplified Arabic"/>
          <w:b/>
          <w:bCs/>
          <w:sz w:val="28"/>
          <w:szCs w:val="28"/>
          <w:rtl/>
        </w:rPr>
        <w:t xml:space="preserve">4. حكم نزع الأجهزة على المريض الميت دماغيًّا</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الكاسح، تهاني فرج الشاعث، والصالحين، مسعود الصالحين عبد القادر (2024). حكم نزع الأجهزة على المريض الميت دماغيًّا. ليبيا (البيضاء): مجلة شمال إفريقيا للنشر العلمي، جامعة عمر المختار، مج2، ع4، ص50-59.</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ubpdbxwpxjzvywy2mgrxy">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https://doi.org/10.65414/najsp.v2i4.281 )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أقوال الفقهاء المعارضين وأدلّتهم في المبحث الثالث من الفصل الرابع.</w:t>
      </w:r>
    </w:p>
    <w:p/>
    <w:p>
      <w:pPr>
        <w:bidi/>
        <w:spacing w:after="0" w:line="480"/>
        <w:jc w:val="both"/>
      </w:pPr>
      <w:r>
        <w:rPr>
          <w:rFonts w:ascii="Simplified Arabic" w:cs="Simplified Arabic" w:eastAsia="Simplified Arabic" w:hAnsi="Simplified Arabic"/>
          <w:b/>
          <w:bCs/>
          <w:sz w:val="28"/>
          <w:szCs w:val="28"/>
          <w:rtl/>
        </w:rPr>
        <w:t xml:space="preserve">5. الوضع القانونيّ للميت دماغيًّا: دراسة قانونيّة مقارنة مع أحكام الفقه الإسلاميّ</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محمد، عبد الرزاق أحمد (2023). الوضع القانوني للميت دماغيًّا: دراسة قانونية مقارنة مع أحكام الفقه الإسلامي. العراق: مجلة المعهد، معهد العلمين للدراسات العليا، مج1، ص141-158.</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jmss5geqmgbiambj-olxy">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https://doi.org/10.61353/ma.0000141 )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مبحث الآثار القانونيّة في الفصل الثالث، وفي موقف القوانين العربيّة في الفصل الرابع.</w:t>
      </w:r>
    </w:p>
    <w:p/>
    <w:p>
      <w:pPr>
        <w:bidi/>
        <w:spacing w:after="0" w:line="480"/>
        <w:jc w:val="both"/>
      </w:pPr>
      <w:r>
        <w:rPr>
          <w:rFonts w:ascii="Simplified Arabic" w:cs="Simplified Arabic" w:eastAsia="Simplified Arabic" w:hAnsi="Simplified Arabic"/>
          <w:b/>
          <w:bCs/>
          <w:sz w:val="28"/>
          <w:szCs w:val="28"/>
          <w:rtl/>
        </w:rPr>
        <w:t xml:space="preserve">6. أثر فقه الموازنات في القتل الرحيم: رفع أجهزة الإنعاش عن الميت دماغيًّا أنموذجًا</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ناصر، سيهام (2023). أثر فقه الموازنات في القتل الرحيم: رفع أجهزة الإنعاش عن الميت دماغيًّا أنموذجًا. الجزائر: مجلة الإحياء، ص263 وما بعدها.</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jeco0gwieez_eluocrugo">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https://www.researchgate.net/publication/393318043 )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الردّ على الأدلّة وبيان القول الراجح ومبرّرات الترجيح، وفي التفريق بين النزع وقتل الرحمة.</w:t>
      </w:r>
    </w:p>
    <w:p/>
    <w:p>
      <w:pPr>
        <w:bidi/>
        <w:spacing w:after="0" w:line="480"/>
        <w:jc w:val="both"/>
      </w:pPr>
      <w:r>
        <w:rPr>
          <w:rFonts w:ascii="Simplified Arabic" w:cs="Simplified Arabic" w:eastAsia="Simplified Arabic" w:hAnsi="Simplified Arabic"/>
          <w:b/>
          <w:bCs/>
          <w:sz w:val="28"/>
          <w:szCs w:val="28"/>
          <w:rtl/>
        </w:rPr>
        <w:t xml:space="preserve">7. حكم رفع أجهزة الإنعاش عن المريض الميؤوس منه: دراسة طبيّة فقهيّة معاصرة</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العرّان، أنس مهدي محمد (2023). حكم رفع أجهزة الإنعاش عن المريض الميؤوس منه: دراسة طبية فقهية معاصرة. العراق: مجلة مركز بابل للدراسات الإنسانية، مج13، ع2، ص363-384.</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y3lssargxh0afchqmdcw5">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https://bcchj.uobabylon.edu.iq/index.php/bcchj/ar/article/view/1016 )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14.8.2026</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حكم رفع الأجهزة عن الميؤوس منه وفي مسألة الموازنة بين مرجوّ الحياة وميؤوسها عند التزاحم على الأجهزة.</w:t>
      </w:r>
    </w:p>
    <w:p/>
    <w:p>
      <w:pPr>
        <w:bidi/>
        <w:spacing w:after="0" w:line="480"/>
        <w:jc w:val="both"/>
      </w:pPr>
      <w:r>
        <w:rPr>
          <w:rFonts w:ascii="Simplified Arabic" w:cs="Simplified Arabic" w:eastAsia="Simplified Arabic" w:hAnsi="Simplified Arabic"/>
          <w:b/>
          <w:bCs/>
          <w:sz w:val="28"/>
          <w:szCs w:val="28"/>
          <w:rtl/>
        </w:rPr>
        <w:t xml:space="preserve">8. أحكام الموت الدماغيّ للإنسان والتصرّف في أعضائه</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بن صفية، سليمان (2022). أحكام الموت الدماغي للإنسان والتصرف في أعضائه. الجزائر: مجلة الشهاب، مج8، ع2، ص411-434.</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ip0olvxme-3ifptspkme6">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https://asjp.cerist.dz/en/article/198662 )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الآثار العلميّة والتقنيّة المتعلقة بزراعة الأعضاء في الفصل الثالث.</w:t>
      </w:r>
    </w:p>
    <w:p/>
    <w:p>
      <w:pPr>
        <w:bidi/>
        <w:spacing w:after="0" w:line="480"/>
        <w:jc w:val="both"/>
      </w:pPr>
      <w:r>
        <w:rPr>
          <w:rFonts w:ascii="Simplified Arabic" w:cs="Simplified Arabic" w:eastAsia="Simplified Arabic" w:hAnsi="Simplified Arabic"/>
          <w:b/>
          <w:bCs/>
          <w:sz w:val="28"/>
          <w:szCs w:val="28"/>
          <w:rtl/>
        </w:rPr>
        <w:t xml:space="preserve">9. الأحكام المتعلّقة برفع أجهزة الإنعاش عن المريض</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الدق، صلاح نجيب (2022). الأحكام المتعلّقة برفع أجهزة الإنعاش عن المريض. مصر: مجلة جمعية أنصار السنة المحمدية، مج14، ع88، ص14-16.</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dod1_ybvlxvrb8kxgixyt">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https://search.mandumah.com/Record/1232048 )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عرض الفتاوى المؤيّدة والمعارضة في الفصل الخامس.</w:t>
      </w:r>
    </w:p>
    <w:p/>
    <w:p>
      <w:pPr>
        <w:bidi/>
        <w:spacing w:after="0" w:line="480"/>
        <w:jc w:val="both"/>
      </w:pPr>
      <w:r>
        <w:rPr>
          <w:rFonts w:ascii="Simplified Arabic" w:cs="Simplified Arabic" w:eastAsia="Simplified Arabic" w:hAnsi="Simplified Arabic"/>
          <w:b/>
          <w:bCs/>
          <w:sz w:val="28"/>
          <w:szCs w:val="28"/>
          <w:rtl/>
        </w:rPr>
        <w:t xml:space="preserve">10. موت الرحمة والأحكام الشرعيّة المتعلقة بإبقاء أجهزة الإنعاش الصناعيّ ونزعها</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الرهوان، محمد بن أحمد (2021). موت الرحمة والأحكام الشرعية المتعلقة بإبقاء أجهزة الإنعاش الصناعي ونزعها. دولة الإمارات العربية المتحدة (الشارقة): مجلة الجامعة القاسمية للعلوم الشرعية والدراسات الإسلامية، مج1، ع2.</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quhluu9pll6qx8upkup2j">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https://journals.alqasimia.ac.ae/index.php/ssis/article/view/66 )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التعريفات ذات الصلة (موت الرحمة) في الفصل الأوّل، وفي التفريق بينه وبين نزع الأجهزة.</w:t>
      </w:r>
    </w:p>
    <w:p/>
    <w:p>
      <w:pPr>
        <w:bidi/>
        <w:spacing w:after="0" w:line="480"/>
        <w:jc w:val="both"/>
      </w:pPr>
      <w:r>
        <w:rPr>
          <w:rFonts w:ascii="Simplified Arabic" w:cs="Simplified Arabic" w:eastAsia="Simplified Arabic" w:hAnsi="Simplified Arabic"/>
          <w:b/>
          <w:bCs/>
          <w:sz w:val="28"/>
          <w:szCs w:val="28"/>
          <w:rtl/>
        </w:rPr>
        <w:t xml:space="preserve">11. موت الدماغ في الشريعة الإسلاميّة (دراسة تحليليّة فقهيّة مقارنة)</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موت الدماغ في الشريعة الإسلامية: دراسة تحليلية فقهية مقارنة (2021). المجلة الأكاديمية للأبحاث والنشر العلمي (AJRSP)، ع31.</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rlkdfk5aclz4h84avflua">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https://www.ajrsp.com/vol/issue31/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14.8.2026</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المعايير الطبيّة والفقهيّة للوفاة الدماغيّة وآثارها في رفع أجهزة الإنعاش وزراعة الأعضاء.</w:t>
      </w:r>
    </w:p>
    <w:p/>
    <w:p>
      <w:pPr>
        <w:bidi/>
        <w:spacing w:after="0" w:line="480"/>
        <w:jc w:val="both"/>
      </w:pPr>
      <w:r>
        <w:rPr>
          <w:rFonts w:ascii="Simplified Arabic" w:cs="Simplified Arabic" w:eastAsia="Simplified Arabic" w:hAnsi="Simplified Arabic"/>
          <w:b/>
          <w:bCs/>
          <w:sz w:val="28"/>
          <w:szCs w:val="28"/>
          <w:rtl/>
        </w:rPr>
        <w:t xml:space="preserve">12. نقل أعضاء الميت موتًا سريريًّا في الفقه الإسلاميّ</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الزكي، عبد الله (2020). نقل أعضاء الميت موتًا سريريًّا في الفقه الإسلامي. مجلة المنهل، جامعة الوادي، الجزائر، مج6، ع2.</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nc8vq_o_l7ux0liga7z07">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https://dspace.univ-eloued.dz/handle/123456789/15831 )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ضابط استقلال لجنة تشخيص الوفاة عن فريق زراعة الأعضاء في الفصل الرابع.</w:t>
      </w:r>
    </w:p>
    <w:p/>
    <w:p>
      <w:pPr>
        <w:bidi/>
        <w:spacing w:after="0" w:line="480"/>
        <w:jc w:val="both"/>
      </w:pPr>
      <w:r>
        <w:rPr>
          <w:rFonts w:ascii="Simplified Arabic" w:cs="Simplified Arabic" w:eastAsia="Simplified Arabic" w:hAnsi="Simplified Arabic"/>
          <w:b/>
          <w:bCs/>
          <w:sz w:val="28"/>
          <w:szCs w:val="28"/>
          <w:rtl/>
        </w:rPr>
        <w:t xml:space="preserve">13. الموت السريريّ والموت الدماغيّ وأثرهما في الأحكام الشرعيّة</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لدغش، رحيمة (2019). الموت السريري والموت الدماغي وأثرهما في الأحكام الشرعية. مجلة العلوم القانونية والسياسية، مج10، ع1.</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0dq7_pxwtj3poyy61unw7">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https://asjp.cerist.dz/en/article/91461 )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فصل التعريفات لتحرير الفرق بين الموت السريريّ والموت الدماغيّ، وفي الآثار الفقهيّة في الفصل الثالث.</w:t>
      </w:r>
    </w:p>
    <w:p/>
    <w:p>
      <w:pPr>
        <w:bidi/>
        <w:spacing w:after="0" w:line="480"/>
        <w:jc w:val="both"/>
      </w:pPr>
      <w:r>
        <w:rPr>
          <w:rFonts w:ascii="Simplified Arabic" w:cs="Simplified Arabic" w:eastAsia="Simplified Arabic" w:hAnsi="Simplified Arabic"/>
          <w:b/>
          <w:bCs/>
          <w:sz w:val="28"/>
          <w:szCs w:val="28"/>
          <w:rtl/>
        </w:rPr>
        <w:t xml:space="preserve">14. إشكاليّة الموت السريريّ الإكلينيكيّ بين الفقه والطبّ وأثره على نقل وزرع الأعضاء البشريّة</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شتوان، بلقاسم (2012). إشكالية الموت السريري الإكلينيكي بين الفقه والطب وأثره على نقل وزرع الأعضاء البشرية. مجلة الشريعة والاقتصاد، مج1، ع2، ص329-348.</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hcc8utsak9ci-c_rard_4">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https://asjp.cerist.dz/en/article/26599 )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الفصل التمهيدي (تاريخ ظهور المسألة) وفي بيان دور الأجهزة في استمرار الوظائف الحيويّة.</w:t>
      </w:r>
    </w:p>
    <w:p/>
    <w:p>
      <w:pPr>
        <w:bidi/>
        <w:spacing w:after="0" w:line="480"/>
        <w:jc w:val="both"/>
      </w:pPr>
      <w:r>
        <w:rPr>
          <w:rFonts w:ascii="Simplified Arabic" w:cs="Simplified Arabic" w:eastAsia="Simplified Arabic" w:hAnsi="Simplified Arabic"/>
          <w:b/>
          <w:bCs/>
          <w:sz w:val="28"/>
          <w:szCs w:val="28"/>
          <w:rtl/>
        </w:rPr>
        <w:t xml:space="preserve">15. الموت الدماغيّ بين الطبّ والدين</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قياسة، ندى (2010). الموت الدماغي بين الطب والدين. سورية (دمشق): مجلة جامعة دمشق للعلوم الاقتصادية والقانونية، مج26، ع1، ص479-500.</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fvnt1zrzfdri7z-mgos9g">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https://www.damascusuniversity.edu.sy/mag/law/images/stories/479-500.pdf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التعريف الطبيّ للموت في الفصل الأوّل، وفي التمييز بين الموت الدماغيّ والحالة النباتيّة.</w:t>
      </w:r>
    </w:p>
    <w:p/>
    <w:p>
      <w:pPr>
        <w:bidi/>
        <w:spacing w:after="0" w:line="480"/>
        <w:jc w:val="both"/>
      </w:pPr>
      <w:r>
        <w:rPr>
          <w:rFonts w:ascii="Simplified Arabic" w:cs="Simplified Arabic" w:eastAsia="Simplified Arabic" w:hAnsi="Simplified Arabic"/>
          <w:b/>
          <w:bCs/>
          <w:sz w:val="28"/>
          <w:szCs w:val="28"/>
          <w:rtl/>
        </w:rPr>
        <w:t xml:space="preserve">16. حكم رفع أجهزة الإنعاش عن المتوفى دماغيًّا: دراسة فقهيّة مقارنة</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الحبلاني، سعود بن فرحان محمد (2006). حكم رفع أجهزة الإنعاش عن المتوفى دماغيًا: دراسة فقهية مقارنة. مجلة كلية الدراسات الإسلامية والعربية للبنين، جامعة الأزهر - القاهرة، مج24، ع1، ص454-490.</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x-ywo9bnoilka9r4xxyb8">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https://search.mandumah.com/Record/167975 )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عرض أقوال الفقهاء المؤيّدين والمعارضين وأدلّتهم ومناقشتها في المبحث الثالث من الفصل الرابع.</w:t>
      </w:r>
    </w:p>
    <w:p/>
    <w:p>
      <w:pPr>
        <w:bidi/>
        <w:spacing w:after="0" w:line="480"/>
        <w:jc w:val="both"/>
      </w:pPr>
      <w:r>
        <w:rPr>
          <w:rFonts w:ascii="Simplified Arabic" w:cs="Simplified Arabic" w:eastAsia="Simplified Arabic" w:hAnsi="Simplified Arabic"/>
          <w:b/>
          <w:bCs/>
          <w:sz w:val="28"/>
          <w:szCs w:val="28"/>
          <w:rtl/>
        </w:rPr>
        <w:t xml:space="preserve">17. التعريف الطبيّ للموت</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البار، محمد علي (1987). التعريف الطبي للموت. مجلة مجمع الفقه الإسلامي، جدة: منظمة المؤتمر الإسلامي، العدد الثالث.</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0d417l6fworbem3rn6emm">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https://iifa-aifi.org/ar/journal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الفصل التمهيدي (تاريخ ظهور المسألة ودخولها الفقه المعاصر)، وفي التعريفات الطبيّة.</w:t>
      </w:r>
    </w:p>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الدراسات العربيّة السبع عشرة، أرى أنّ البحث العربيّ في هذه النازلة انتقل في العقد الأخير من سؤال (ما حكم رفع الأجهزة؟) إلى أسئلة أدقّ: تكييف الموت الدماغيّ، وأثر النيابة في القرار الطبيّ، ومسؤوليّة الطبيب الجنائيّة؛ مع أنّ الدراسات لم تعالج بعدُ واقع المستشفيات في بلادنا إلا نادرًا، وهي الفجوة التي يتوجّه إليها بحثي.</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ثانيًا: الدراسات باللغات الأجنبيّة (10 دراسات):</w:t>
      </w:r>
    </w:p>
    <w:p>
      <w:pPr>
        <w:bidi/>
        <w:spacing w:after="0" w:line="480"/>
        <w:jc w:val="both"/>
      </w:pPr>
      <w:r>
        <w:rPr>
          <w:rFonts w:ascii="Simplified Arabic" w:cs="Simplified Arabic" w:eastAsia="Simplified Arabic" w:hAnsi="Simplified Arabic"/>
          <w:b/>
          <w:bCs/>
          <w:sz w:val="28"/>
          <w:szCs w:val="28"/>
          <w:rtl/>
        </w:rPr>
        <w:t xml:space="preserve">1. معالجة مشكلة أخطاء تشخيص الموت الدماغيّ</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Journal of Law, Medicine &amp; Ethics (2025). Addressing the Problem of Brain Death Misdiagnosis. JLME, 53(2), 244-253.</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z1n5dxnkljzi39ajst03j">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https://www.cambridge.org/core/services/aop-cambridge-core/content/view/F891733330C5E4ADCB8C5BB0235E271F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مناقشة أدلّة المعارضين (احتمال الخطأ في التشخيص) وفي تأكيد أهميّة الضوابط.</w:t>
      </w:r>
    </w:p>
    <w:p/>
    <w:p>
      <w:pPr>
        <w:bidi/>
        <w:spacing w:after="0" w:line="480"/>
        <w:jc w:val="both"/>
      </w:pPr>
      <w:r>
        <w:rPr>
          <w:rFonts w:ascii="Simplified Arabic" w:cs="Simplified Arabic" w:eastAsia="Simplified Arabic" w:hAnsi="Simplified Arabic"/>
          <w:b/>
          <w:bCs/>
          <w:sz w:val="28"/>
          <w:szCs w:val="28"/>
          <w:rtl/>
        </w:rPr>
        <w:t xml:space="preserve">2. الفحوصات المساندة لتحديد الموت الدماغيّ</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Ancillary Tests for Brain Death (2025). Frontiers in Neurology, Neurocritical and Neurohospitalist Care, vol. 15 (2024), published January 7, 2025.</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te69o0lzenffzhwq3uhqe">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https://doi.org/10.3389/fneur.2024.1491263 )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مطلب معايير تشخيص الموت الدماغيّ والفحوص المساندة.</w:t>
      </w:r>
    </w:p>
    <w:p/>
    <w:p>
      <w:pPr>
        <w:bidi/>
        <w:spacing w:after="0" w:line="480"/>
        <w:jc w:val="both"/>
      </w:pPr>
      <w:r>
        <w:rPr>
          <w:rFonts w:ascii="Simplified Arabic" w:cs="Simplified Arabic" w:eastAsia="Simplified Arabic" w:hAnsi="Simplified Arabic"/>
          <w:b/>
          <w:bCs/>
          <w:sz w:val="28"/>
          <w:szCs w:val="28"/>
          <w:rtl/>
        </w:rPr>
        <w:t xml:space="preserve">3. الموت الإكلينيكيّ: المفهوم والتقنيّات الطبيّة لإعادة الإنعاش</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Schroeder, T. (2023). Clinical Death: Concept and Medical Resuscitation Techniques. Journal of Clinical Medicine Studies, published March 31, 2023.</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fshg5msh0kjgywu9mowdu">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https://www.walshmedicalmedia.com/open-access/clinical-death-a-reversible-state-of-cardiac-arrest-119791.html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التعريف الطبيّ الدقيق للموت السريريّ بوصفه حالة قابلة للإنعاش.</w:t>
      </w:r>
    </w:p>
    <w:p/>
    <w:p>
      <w:pPr>
        <w:bidi/>
        <w:spacing w:after="0" w:line="480"/>
        <w:jc w:val="both"/>
      </w:pPr>
      <w:r>
        <w:rPr>
          <w:rFonts w:ascii="Simplified Arabic" w:cs="Simplified Arabic" w:eastAsia="Simplified Arabic" w:hAnsi="Simplified Arabic"/>
          <w:b/>
          <w:bCs/>
          <w:sz w:val="28"/>
          <w:szCs w:val="28"/>
          <w:rtl/>
        </w:rPr>
        <w:t xml:space="preserve">4. الدليل التوافقيّ لتحديد الموت الدماغيّ/الموت وفق المعايير العصبيّة للبالغين والأطفال</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Greer, D. M., Kirschen, M. P., Lewis, A., et al. (2023). Pediatric and Adult Brain Death/Death by Neurologic Criteria Consensus Guideline. Neurology, 101(24), 1112-1132.</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3-zhny7wi8bdyn2n645h1">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https://doi.org/10.1212/WNL.0000000000207740 )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أحدث بروتوكول طبيّ معتمد لتشخيص الموت الدماغيّ في المبحث الرابع من الفصل الرابع.</w:t>
      </w:r>
    </w:p>
    <w:p/>
    <w:p>
      <w:pPr>
        <w:bidi/>
        <w:spacing w:after="0" w:line="480"/>
        <w:jc w:val="both"/>
      </w:pPr>
      <w:r>
        <w:rPr>
          <w:rFonts w:ascii="Simplified Arabic" w:cs="Simplified Arabic" w:eastAsia="Simplified Arabic" w:hAnsi="Simplified Arabic"/>
          <w:b/>
          <w:bCs/>
          <w:sz w:val="28"/>
          <w:szCs w:val="28"/>
          <w:rtl/>
        </w:rPr>
        <w:t xml:space="preserve">5. تحديد الموت الدماغيّ/الموت وفق المعايير العصبيّة: مشروع الموت الدماغيّ العالميّ</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Greer, D. M., Shemie, S. D., Lewis, A., et al. (2020). Determination of Brain Death/Death by Neurologic Criteria: The World Brain Death Project. JAMA, 324(11), 1078-1097.</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x53lywkuuxalubkrg4wid">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https://doi.org/10.1001/jama.2020.11586 )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الإجماع الطبيّ العالميّ على معايير الموت الدماغيّ وتوحيدها بين الدول.</w:t>
      </w:r>
    </w:p>
    <w:p/>
    <w:p>
      <w:pPr>
        <w:bidi/>
        <w:spacing w:after="0" w:line="480"/>
        <w:jc w:val="both"/>
      </w:pPr>
      <w:r>
        <w:rPr>
          <w:rFonts w:ascii="Simplified Arabic" w:cs="Simplified Arabic" w:eastAsia="Simplified Arabic" w:hAnsi="Simplified Arabic"/>
          <w:b/>
          <w:bCs/>
          <w:sz w:val="28"/>
          <w:szCs w:val="28"/>
          <w:rtl/>
        </w:rPr>
        <w:t xml:space="preserve">6. الجدالات الراهنة في تحديد الموت الدماغيّ</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Lewis, A., &amp; Greer, D. (2018). Current controversies in brain death determination. Nature Reviews Neurology, 14(1), 5-6.</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wjg3vrrbrh7xpt3xzg6wb">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https://doi.org/10.1038/nrneurol.2017.172 )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عرض أوجه الجدل الطبيّ والقانونيّ المعاصر حول المسألة ومناقشة أدلّة المعارضين.</w:t>
      </w:r>
    </w:p>
    <w:p/>
    <w:p>
      <w:pPr>
        <w:bidi/>
        <w:spacing w:after="0" w:line="480"/>
        <w:jc w:val="both"/>
      </w:pPr>
      <w:r>
        <w:rPr>
          <w:rFonts w:ascii="Simplified Arabic" w:cs="Simplified Arabic" w:eastAsia="Simplified Arabic" w:hAnsi="Simplified Arabic"/>
          <w:b/>
          <w:bCs/>
          <w:sz w:val="28"/>
          <w:szCs w:val="28"/>
          <w:rtl/>
        </w:rPr>
        <w:t xml:space="preserve">7. تحليل رجعيّ لاختبار توقف التنفّس والفحوصات المساندة في تحديد الموت الدماغيّ</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Retrospective Analysis of the Apnea Test and Ancillary Test in Determining Brain Death (2020). Vol. 32, No. 3, pp. 405-411, July-September 2020.</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c2ezwt_tcjvs0c8lrnm4w">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https://pmc.ncbi.nlm.nih.gov/articles/PMC7595719/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اختبار انقطاع النفَس بوصفه ركنًا في التشخيص.</w:t>
      </w:r>
    </w:p>
    <w:p/>
    <w:p>
      <w:pPr>
        <w:bidi/>
        <w:spacing w:after="0" w:line="480"/>
        <w:jc w:val="both"/>
      </w:pPr>
      <w:r>
        <w:rPr>
          <w:rFonts w:ascii="Simplified Arabic" w:cs="Simplified Arabic" w:eastAsia="Simplified Arabic" w:hAnsi="Simplified Arabic"/>
          <w:b/>
          <w:bCs/>
          <w:sz w:val="28"/>
          <w:szCs w:val="28"/>
          <w:rtl/>
        </w:rPr>
        <w:t xml:space="preserve">8. الموت الدماغيّ وتحديده والإرشادات الموجّهة للأطباء (بيان موقف الأكاديميّة الأمريكيّة لطبّ الأعصاب)</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Russell, J. A., Epstein, L. G., Greer, D. M., Kirschen, M., Rubin, M. A., &amp; Lewis, A. (2019). Brain death, the determination of brain death, and member guidance for brain death accommodation requests: AAN position statement. Neurology, 92(5), 228-232.</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4wbysjb2zi6s1drveuprj">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https://doi.org/10.1212/WNL.0000000000006750 )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الموقف الطبيّ والقانونيّ الأمريكيّ ومراعاة اعتراضات الأسر الدينيّة.</w:t>
      </w:r>
    </w:p>
    <w:p/>
    <w:p>
      <w:pPr>
        <w:bidi/>
        <w:spacing w:after="0" w:line="480"/>
        <w:jc w:val="both"/>
      </w:pPr>
      <w:r>
        <w:rPr>
          <w:rFonts w:ascii="Simplified Arabic" w:cs="Simplified Arabic" w:eastAsia="Simplified Arabic" w:hAnsi="Simplified Arabic"/>
          <w:b/>
          <w:bCs/>
          <w:sz w:val="28"/>
          <w:szCs w:val="28"/>
          <w:rtl/>
        </w:rPr>
        <w:t xml:space="preserve">9. المنظورات السريريّة والأخلاقيّة للموت الدماغيّ</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Nair-Collins, M. (2015). Clinical and Ethical Perspectives on Brain Death. Medicolegal and Bioethics, 5, 69-80.</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c6sfb62n_lple6skatz8n">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https://doi.org/10.2147/MB.S70369 )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المفهوم الطبيّ للموت الدماغيّ ونشأة معايير هارفارد وقانون التحديد الموحّد للوفاة.</w:t>
      </w:r>
    </w:p>
    <w:p/>
    <w:p>
      <w:pPr>
        <w:bidi/>
        <w:spacing w:after="0" w:line="480"/>
        <w:jc w:val="both"/>
      </w:pPr>
      <w:r>
        <w:rPr>
          <w:rFonts w:ascii="Simplified Arabic" w:cs="Simplified Arabic" w:eastAsia="Simplified Arabic" w:hAnsi="Simplified Arabic"/>
          <w:b/>
          <w:bCs/>
          <w:sz w:val="28"/>
          <w:szCs w:val="28"/>
          <w:rtl/>
        </w:rPr>
        <w:t xml:space="preserve">10. المسؤوليّات القانونيّة والأخلاقيّة عقب الوفاة الدماغيّة: قضيّتا ماكماث ومونيوز</w:t>
      </w:r>
    </w:p>
    <w:p>
      <w:pPr>
        <w:bidi/>
        <w:spacing w:after="0" w:line="48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Gostin, L. O. (2014). Legal and Ethical Responsibilities Following Brain Death: The McMath and Munoz Cases. JAMA, published online January 24, 2014.</w:t>
      </w:r>
    </w:p>
    <w:p>
      <w:pPr>
        <w:bidi/>
        <w:spacing w:after="0" w:line="480"/>
        <w:jc w:val="right"/>
      </w:pPr>
      <w:r>
        <w:rPr>
          <w:rFonts w:ascii="Simplified Arabic" w:cs="Simplified Arabic" w:eastAsia="Simplified Arabic" w:hAnsi="Simplified Arabic"/>
          <w:b w:val="false"/>
          <w:bCs w:val="false"/>
          <w:sz w:val="28"/>
          <w:szCs w:val="28"/>
          <w:rtl/>
        </w:rPr>
        <w:t xml:space="preserve">رابط الدراسة: </w:t>
      </w:r>
      <w:hyperlink w:history="1" r:id="rIdr25q2zssry9ac48gn0u8-">
        <w:r>
          <w:rPr>
            <w:rFonts w:ascii="Simplified Arabic" w:cs="Simplified Arabic" w:eastAsia="Simplified Arabic" w:hAnsi="Simplified Arabic"/>
            <w:b/>
            <w:bCs/>
            <w:color w:val="000000"/>
            <w:sz w:val="28"/>
            <w:szCs w:val="28"/>
            <w:u w:val="single"/>
            <w:rtl/>
          </w:rPr>
          <w:t xml:space="preserve">موقع الدراسة</w:t>
        </w:r>
      </w:hyperlink>
      <w:r>
        <w:rPr>
          <w:rFonts w:ascii="Simplified Arabic" w:cs="Simplified Arabic" w:eastAsia="Simplified Arabic" w:hAnsi="Simplified Arabic"/>
          <w:b w:val="false"/>
          <w:bCs w:val="false"/>
          <w:sz w:val="28"/>
          <w:szCs w:val="28"/>
          <w:rtl/>
        </w:rPr>
        <w:t xml:space="preserve"> ( http://jama.jamanetwork.com/article.aspx?articleid=1818922 )</w:t>
      </w:r>
    </w:p>
    <w:p>
      <w:pPr>
        <w:bidi/>
        <w:spacing w:after="0" w:line="48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موقف القضاء الأمريكيّ (دولة أجنبيّة) وفي مبحث المسؤوليّة القانونيّة.</w:t>
      </w:r>
    </w:p>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الدراسات الأجنبيّة العشر، أعتقد أنّ الجدل الغربيّ حول الموت الدماغيّ لم يُحسم هو الآخر؛ فالاعتراضات التي سجّلها باحثون معاصرون على التعريف العصبيّ للموت تشبه في جوهرها اعتراضات الفقهاء المانعين، وهو تشابه يدلّ على أنّ السؤال إنسانيّ عابر للثقافات وليس إشكالًا إسلاميًّا خاصًّا.</w:t>
      </w:r>
    </w:p>
    <w:p>
      <w:pPr>
        <w:pageBreakBefore/>
      </w:pPr>
    </w:p>
    <w:p/>
    <w:p/>
    <w:p/>
    <w:p/>
    <w:p/>
    <w:p/>
    <w:p>
      <w:pPr>
        <w:bidi/>
        <w:spacing w:after="80" w:line="300"/>
        <w:jc w:val="center"/>
      </w:pPr>
      <w:r>
        <w:rPr>
          <w:rFonts w:ascii="Simplified Arabic" w:cs="Simplified Arabic" w:eastAsia="Simplified Arabic" w:hAnsi="Simplified Arabic"/>
          <w:b/>
          <w:bCs/>
          <w:sz w:val="34"/>
          <w:szCs w:val="34"/>
          <w:rtl/>
        </w:rPr>
        <w:t xml:space="preserve">الأحكام الفقهيّة المتعلقة بنزع الأجهزة الطبيّة عن الميت سريريًّا</w:t>
      </w:r>
    </w:p>
    <w:p>
      <w:pPr>
        <w:bidi/>
        <w:spacing w:after="80" w:line="300"/>
        <w:jc w:val="center"/>
      </w:pPr>
      <w:r>
        <w:rPr>
          <w:rFonts w:ascii="Simplified Arabic" w:cs="Simplified Arabic" w:eastAsia="Simplified Arabic" w:hAnsi="Simplified Arabic"/>
          <w:b/>
          <w:bCs/>
          <w:sz w:val="30"/>
          <w:szCs w:val="30"/>
          <w:rtl/>
        </w:rPr>
        <w:t xml:space="preserve">دراسة فقهيّة طبيّة قانونيّة مقارنة</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ملخّص البحث</w:t>
      </w:r>
    </w:p>
    <w:p>
      <w:pPr>
        <w:bidi/>
        <w:spacing w:after="0" w:line="480"/>
        <w:jc w:val="both"/>
      </w:pPr>
      <w:r>
        <w:rPr>
          <w:rFonts w:ascii="Simplified Arabic" w:cs="Simplified Arabic" w:eastAsia="Simplified Arabic" w:hAnsi="Simplified Arabic"/>
          <w:b w:val="false"/>
          <w:bCs w:val="false"/>
          <w:sz w:val="28"/>
          <w:szCs w:val="28"/>
          <w:rtl/>
        </w:rPr>
        <w:t xml:space="preserve">هدف هذا البحث إلى بيان الأحكام الفقهيّة المتعلقة بنزع الأجهزة الطبيّة عن الميت سريريًّا، من النواحي الفقهيّة والطبيّة والقانونيّة. حرّر البحث أولًا المصطلحات المتداخلة، إذ يشيع في الاستعمال الفقهيّ المعاصر إطلاق "الميت سريريًّا" على من تعطّل دماغه تعطّلًا نهائيًّا مع بقاء قلبه نابضًا بفعل أجهزة الإنعاش، بينما يفرّق الاصطلاح الطبيّ الدقيق بين الموت السريريّ القابل للإنعاش والموت الدماغيّ الذي لا رجعة فيه. ثم مهّد بعرض تاريخ ظهور المسألة منذ ظهور أجهزة الإنعاش ومعايير هارفارد سنة 1968م، وربطها بموقف الشرائع السماويّة والتشريعات القديمة من الموت ومسؤوليّة الطبيب.</w:t>
      </w:r>
    </w:p>
    <w:p>
      <w:pPr>
        <w:bidi/>
        <w:spacing w:after="0" w:line="480"/>
        <w:jc w:val="both"/>
      </w:pPr>
      <w:r>
        <w:rPr>
          <w:rFonts w:ascii="Simplified Arabic" w:cs="Simplified Arabic" w:eastAsia="Simplified Arabic" w:hAnsi="Simplified Arabic"/>
          <w:b w:val="false"/>
          <w:bCs w:val="false"/>
          <w:sz w:val="28"/>
          <w:szCs w:val="28"/>
          <w:rtl/>
        </w:rPr>
        <w:t xml:space="preserve">وعرض البحث الآثار الفقهيّة والطبيّة والاجتماعيّة والقانونيّة والاقتصاديّة المترتبة على المسألة، ثم أصّلها فقهيًّا: صوّر المسألة، وبيّن تعلّقها بمقاصد الشريعة، وحرّر محلّ الاتفاق ومحلّ النزاع وأسباب الاختلاف والتكييف الفقهيّ، وعرض أقوال المؤيّدين والمعارضين وأدلّتهم ومناقشتها والردّ عليها، وانتهى إلى القول الراجح، ثم عرض موقف قوانين سبع دول عربيّة وأجنبيّة، وستّ فتاوى وقرارات مجمعيّة مؤيّدة ومعارضة مع الردّ والتعقيب عليها.</w:t>
      </w:r>
    </w:p>
    <w:p>
      <w:pPr>
        <w:bidi/>
        <w:spacing w:after="0" w:line="480"/>
        <w:jc w:val="both"/>
      </w:pPr>
      <w:r>
        <w:rPr>
          <w:rFonts w:ascii="Simplified Arabic" w:cs="Simplified Arabic" w:eastAsia="Simplified Arabic" w:hAnsi="Simplified Arabic"/>
          <w:b w:val="false"/>
          <w:bCs w:val="false"/>
          <w:sz w:val="28"/>
          <w:szCs w:val="28"/>
          <w:rtl/>
        </w:rPr>
        <w:t xml:space="preserve">وانتهى البحث إلى ترجيح جواز نزع الأجهزة عمّن ثبت موته الدماغيّ بالضوابط الشرعيّة والطبيّة، مع الاحتياط في الأحكام الشرعيّة المترتبة على الوفاة، كالإرث والعدّة، فلا تجري إلا بعد التوقف التامّ للقلب والتنفّس، وختم بجملة من النتائج والتوصيات العمليّة.</w:t>
      </w:r>
    </w:p>
    <w:p>
      <w:pPr>
        <w:bidi/>
        <w:spacing w:after="0" w:line="480"/>
        <w:jc w:val="both"/>
      </w:pPr>
      <w:r>
        <w:rPr>
          <w:rFonts w:ascii="Simplified Arabic" w:cs="Simplified Arabic" w:eastAsia="Simplified Arabic" w:hAnsi="Simplified Arabic"/>
          <w:b w:val="false"/>
          <w:bCs w:val="false"/>
          <w:sz w:val="28"/>
          <w:szCs w:val="28"/>
          <w:rtl/>
        </w:rPr>
        <w:t xml:space="preserve">ومن أبرز ما يميّز هذا البحث منهجيًّا أنه لم يكتفِ بحكاية الأقوال، بل عرض نصوص القرارات والفتاوى الرسميّة بألفاظها أو بمضامينها الموثّقة، وعقّب على كلّ واحدة منها تعقيبًا مستقلًّا؛ وأنه قابل بين سبع منظومات قانونيّة عربيّة وأجنبيّة؛ وأنه ردّ المسألة المعاصرة إلى أصولها في كلام المذاهب الأربعة، من علامات الموت في كتب الجنائز إلى قاعدة الحياة المستقرّة في كتب الجنايات؛ فجاء جامعًا بين الأصالة التراثيّة والمعاصرة العلميّة، وهو ما تقصده الدراسات الفقهيّة المقارنة بحقّ.</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المقدّمة</w:t>
      </w:r>
    </w:p>
    <w:p>
      <w:pPr>
        <w:bidi/>
        <w:spacing w:after="0" w:line="480"/>
        <w:jc w:val="both"/>
      </w:pPr>
      <w:r>
        <w:rPr>
          <w:rFonts w:ascii="Simplified Arabic" w:cs="Simplified Arabic" w:eastAsia="Simplified Arabic" w:hAnsi="Simplified Arabic"/>
          <w:b w:val="false"/>
          <w:bCs w:val="false"/>
          <w:sz w:val="28"/>
          <w:szCs w:val="28"/>
          <w:rtl/>
        </w:rPr>
        <w:t xml:space="preserve">الحمد لله ربّ العالمين، جعل حفظ النفس الإنسانيّة من أعظم مقاصد شريعته، والصلاة والسلام على سيّدنا محمد، وعلى آله وصحبه أجمعين، أما بعد:</w:t>
      </w:r>
    </w:p>
    <w:p>
      <w:pPr>
        <w:bidi/>
        <w:spacing w:after="0" w:line="480"/>
        <w:jc w:val="both"/>
      </w:pPr>
      <w:r>
        <w:rPr>
          <w:rFonts w:ascii="Simplified Arabic" w:cs="Simplified Arabic" w:eastAsia="Simplified Arabic" w:hAnsi="Simplified Arabic"/>
          <w:b w:val="false"/>
          <w:bCs w:val="false"/>
          <w:sz w:val="28"/>
          <w:szCs w:val="28"/>
          <w:rtl/>
        </w:rPr>
        <w:t xml:space="preserve">فإنّ الشريعة الإسلاميّة جاءت بتحقيق مصالح العباد ودفع المفاسد عنهم، وجعلت حفظ النفس الإنسانيّة في مرتبة تالية لحفظ الدين من مقاصدها الضروريّة، فشرعت من الأحكام ما يصون حياة الإنسان وكرامته في جميع أطواره، من نشأته إلى وفاته، بل وحتى بعد موته. وقد أولى الإسلام عناية خاصة بالإنسان في حال الاحتضار وبعد الوفاة، فحرّم الاعتداء على جسده أو امتهانه، وقد قال النبيّ صلى الله عليه وسلم: </w:t>
      </w:r>
      <w:r>
        <w:rPr>
          <w:rFonts w:ascii="Simplified Arabic" w:cs="Simplified Arabic" w:eastAsia="Simplified Arabic" w:hAnsi="Simplified Arabic"/>
          <w:b/>
          <w:bCs/>
          <w:sz w:val="28"/>
          <w:szCs w:val="28"/>
          <w:rtl/>
        </w:rPr>
        <w:t xml:space="preserve">"كسرُ عظمِ الميّتِ ككسرِه حيًّا"</w:t>
      </w:r>
      <w:r>
        <w:rPr>
          <w:rStyle w:val="FootnoteReference"/>
        </w:rPr>
        <w:footnoteReference w:id="1"/>
      </w:r>
      <w:r>
        <w:rPr>
          <w:rFonts w:ascii="Simplified Arabic" w:cs="Simplified Arabic" w:eastAsia="Simplified Arabic" w:hAnsi="Simplified Arabic"/>
          <w:b w:val="false"/>
          <w:bCs w:val="false"/>
          <w:sz w:val="28"/>
          <w:szCs w:val="28"/>
          <w:rtl/>
        </w:rPr>
        <w:t xml:space="preserve">، فدلّ ذلك على أنّ حرمة المسلم ميّتًا كحرمته حيًّا.</w:t>
      </w:r>
    </w:p>
    <w:p>
      <w:pPr>
        <w:bidi/>
        <w:spacing w:after="0" w:line="480"/>
        <w:jc w:val="both"/>
      </w:pPr>
      <w:r>
        <w:rPr>
          <w:rFonts w:ascii="Simplified Arabic" w:cs="Simplified Arabic" w:eastAsia="Simplified Arabic" w:hAnsi="Simplified Arabic"/>
          <w:b w:val="false"/>
          <w:bCs w:val="false"/>
          <w:sz w:val="28"/>
          <w:szCs w:val="28"/>
          <w:rtl/>
        </w:rPr>
        <w:t xml:space="preserve">ومع التقدّم الطبيّ الهائل في العصر الحديث ظهرت وسائل علاجيّة وتقنيّات طبيّة متطوّرة، من أبرزها الأجهزة الطبيّة التي تقوم بدعم الوظائف الحيويّة للجسم، كأجهزة التنفّس الاصطناعيّ وأجهزة دعم القلب والدورة الدمويّة. وقد أسهمت هذه الأجهزة في إنقاذ حياة كثير من المرضى، إلا أنها في الوقت ذاته أفرزت إشكالات فقهيّة وطبيّة جديدة، خاصة في الحالات التي يتوقف فيها نشاط الدماغ توقفًا كاملًا لا رجعة فيه، بينما تستمر بعض مظاهر الحياة الجسديّة بفعل هذه الأجهزة، وهو ما يُعرف اصطلاحًا بالموت السريريّ أو الموت الدماغيّ.</w:t>
      </w:r>
    </w:p>
    <w:p>
      <w:pPr>
        <w:bidi/>
        <w:spacing w:after="0" w:line="480"/>
        <w:jc w:val="both"/>
      </w:pPr>
      <w:r>
        <w:rPr>
          <w:rFonts w:ascii="Simplified Arabic" w:cs="Simplified Arabic" w:eastAsia="Simplified Arabic" w:hAnsi="Simplified Arabic"/>
          <w:b w:val="false"/>
          <w:bCs w:val="false"/>
          <w:sz w:val="28"/>
          <w:szCs w:val="28"/>
          <w:rtl/>
        </w:rPr>
        <w:t xml:space="preserve">وتكمن الإشكاليّة في تحديد الحكم الشرعيّ لنزع الأجهزة الطبيّة عن المريض الذي حُكم بموته سريريًّا: هل يُعدّ هذا النزع إزهاقًا للنفس المحرَّمة، أم أنه رفعٌ لوسيلة صناعيّة لا أثر لها في حياة المريض؟ كما تتداخل في هذه المسألة اعتبارات فقهيّة وطبيّة وقانونيّة وأخلاقيّة، تتعلق بتعريف الموت، ومسؤوليّة الطبيب، وحقوق المريض وذويه، وحدود التدخّل الطبيّ المشروع.</w:t>
      </w:r>
    </w:p>
    <w:p>
      <w:pPr>
        <w:bidi/>
        <w:spacing w:after="0" w:line="480"/>
        <w:jc w:val="both"/>
      </w:pPr>
      <w:r>
        <w:rPr>
          <w:rFonts w:ascii="Simplified Arabic" w:cs="Simplified Arabic" w:eastAsia="Simplified Arabic" w:hAnsi="Simplified Arabic"/>
          <w:b w:val="false"/>
          <w:bCs w:val="false"/>
          <w:sz w:val="28"/>
          <w:szCs w:val="28"/>
          <w:rtl/>
        </w:rPr>
        <w:t xml:space="preserve">ومن هنا جاء هذا البحث، الذي يسعى إلى دراسة الأحكام الفقهيّة المتعلقة بنزع الأجهزة الطبيّة عن الميت سريريًّا دراسةً تأصيليّة مقارنة، على خمسة فصول: فصل للتعريفات، وفصل تمهيديّ لتاريخ المسألة وربطها بالشرائع، وفصل للآثار المترتبة عليها، وفصل للتأصيل الفقهيّ وتحرير المسألة وأقوال الفقهاء وموقف القانون، وفصل للفتاوى المؤيّدة والمعارضة، ثم الخاتمة والنتائج والتوصيات والفهارس. والله وليّ التوفيق.</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الفصل الأوّل: تعريفات أساسيّة وتعريفات ذات صلة</w:t>
      </w:r>
    </w:p>
    <w:p>
      <w:pPr>
        <w:bidi/>
        <w:spacing w:after="80" w:line="300"/>
        <w:jc w:val="center"/>
      </w:pPr>
      <w:r>
        <w:rPr>
          <w:rFonts w:ascii="Simplified Arabic" w:cs="Simplified Arabic" w:eastAsia="Simplified Arabic" w:hAnsi="Simplified Arabic"/>
          <w:b/>
          <w:bCs/>
          <w:sz w:val="28"/>
          <w:szCs w:val="28"/>
          <w:rtl/>
        </w:rPr>
        <w:t xml:space="preserve">وفيه مبحثان:</w:t>
      </w:r>
    </w:p>
    <w:p>
      <w:pPr>
        <w:bidi/>
        <w:spacing w:after="80" w:line="300"/>
        <w:jc w:val="center"/>
      </w:pPr>
      <w:r>
        <w:rPr>
          <w:rFonts w:ascii="Simplified Arabic" w:cs="Simplified Arabic" w:eastAsia="Simplified Arabic" w:hAnsi="Simplified Arabic"/>
          <w:b/>
          <w:bCs/>
          <w:sz w:val="28"/>
          <w:szCs w:val="28"/>
          <w:rtl/>
        </w:rPr>
        <w:t xml:space="preserve">المبحث الأوّل: تعريفات أساسيّة.</w:t>
      </w:r>
    </w:p>
    <w:p>
      <w:pPr>
        <w:bidi/>
        <w:spacing w:after="80" w:line="300"/>
        <w:jc w:val="center"/>
      </w:pPr>
      <w:r>
        <w:rPr>
          <w:rFonts w:ascii="Simplified Arabic" w:cs="Simplified Arabic" w:eastAsia="Simplified Arabic" w:hAnsi="Simplified Arabic"/>
          <w:b/>
          <w:bCs/>
          <w:sz w:val="28"/>
          <w:szCs w:val="28"/>
          <w:rtl/>
        </w:rPr>
        <w:t xml:space="preserve">المبحث الثاني: تعريفات ذات صلة.</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الأوّل: تعريفات أساسيّة</w:t>
      </w:r>
    </w:p>
    <w:p>
      <w:pPr>
        <w:bidi/>
        <w:spacing w:after="80" w:line="300"/>
        <w:jc w:val="center"/>
      </w:pPr>
      <w:r>
        <w:rPr>
          <w:rFonts w:ascii="Simplified Arabic" w:cs="Simplified Arabic" w:eastAsia="Simplified Arabic" w:hAnsi="Simplified Arabic"/>
          <w:b/>
          <w:bCs/>
          <w:sz w:val="28"/>
          <w:szCs w:val="28"/>
          <w:rtl/>
        </w:rPr>
        <w:t xml:space="preserve">ويشتمل على المطالب الآتية:</w:t>
      </w:r>
    </w:p>
    <w:p>
      <w:pPr>
        <w:bidi/>
        <w:spacing w:after="80" w:line="300"/>
        <w:jc w:val="center"/>
      </w:pPr>
      <w:r>
        <w:rPr>
          <w:rFonts w:ascii="Simplified Arabic" w:cs="Simplified Arabic" w:eastAsia="Simplified Arabic" w:hAnsi="Simplified Arabic"/>
          <w:b/>
          <w:bCs/>
          <w:sz w:val="28"/>
          <w:szCs w:val="28"/>
          <w:rtl/>
        </w:rPr>
        <w:t xml:space="preserve">المطلب الأوّل: الأحكام.</w:t>
      </w:r>
    </w:p>
    <w:p>
      <w:pPr>
        <w:bidi/>
        <w:spacing w:after="80" w:line="300"/>
        <w:jc w:val="center"/>
      </w:pPr>
      <w:r>
        <w:rPr>
          <w:rFonts w:ascii="Simplified Arabic" w:cs="Simplified Arabic" w:eastAsia="Simplified Arabic" w:hAnsi="Simplified Arabic"/>
          <w:b/>
          <w:bCs/>
          <w:sz w:val="28"/>
          <w:szCs w:val="28"/>
          <w:rtl/>
        </w:rPr>
        <w:t xml:space="preserve">المطلب الثاني: الفقهيّة.</w:t>
      </w:r>
    </w:p>
    <w:p>
      <w:pPr>
        <w:bidi/>
        <w:spacing w:after="80" w:line="300"/>
        <w:jc w:val="center"/>
      </w:pPr>
      <w:r>
        <w:rPr>
          <w:rFonts w:ascii="Simplified Arabic" w:cs="Simplified Arabic" w:eastAsia="Simplified Arabic" w:hAnsi="Simplified Arabic"/>
          <w:b/>
          <w:bCs/>
          <w:sz w:val="28"/>
          <w:szCs w:val="28"/>
          <w:rtl/>
        </w:rPr>
        <w:t xml:space="preserve">المطلب الثالث: النزع.</w:t>
      </w:r>
    </w:p>
    <w:p>
      <w:pPr>
        <w:bidi/>
        <w:spacing w:after="80" w:line="300"/>
        <w:jc w:val="center"/>
      </w:pPr>
      <w:r>
        <w:rPr>
          <w:rFonts w:ascii="Simplified Arabic" w:cs="Simplified Arabic" w:eastAsia="Simplified Arabic" w:hAnsi="Simplified Arabic"/>
          <w:b/>
          <w:bCs/>
          <w:sz w:val="28"/>
          <w:szCs w:val="28"/>
          <w:rtl/>
        </w:rPr>
        <w:t xml:space="preserve">المطلب الرابع: الأجهزة الطبيّة.</w:t>
      </w:r>
    </w:p>
    <w:p>
      <w:pPr>
        <w:bidi/>
        <w:spacing w:after="80" w:line="300"/>
        <w:jc w:val="center"/>
      </w:pPr>
      <w:r>
        <w:rPr>
          <w:rFonts w:ascii="Simplified Arabic" w:cs="Simplified Arabic" w:eastAsia="Simplified Arabic" w:hAnsi="Simplified Arabic"/>
          <w:b/>
          <w:bCs/>
          <w:sz w:val="28"/>
          <w:szCs w:val="28"/>
          <w:rtl/>
        </w:rPr>
        <w:t xml:space="preserve">المطلب الخامس: الميت.</w:t>
      </w:r>
    </w:p>
    <w:p>
      <w:pPr>
        <w:bidi/>
        <w:spacing w:after="80" w:line="300"/>
        <w:jc w:val="center"/>
      </w:pPr>
      <w:r>
        <w:rPr>
          <w:rFonts w:ascii="Simplified Arabic" w:cs="Simplified Arabic" w:eastAsia="Simplified Arabic" w:hAnsi="Simplified Arabic"/>
          <w:b/>
          <w:bCs/>
          <w:sz w:val="28"/>
          <w:szCs w:val="28"/>
          <w:rtl/>
        </w:rPr>
        <w:t xml:space="preserve">المطلب السادس: سريريًّا.</w:t>
      </w:r>
    </w:p>
    <w:p>
      <w:pPr>
        <w:bidi/>
        <w:spacing w:after="80" w:line="300"/>
        <w:jc w:val="center"/>
      </w:pPr>
      <w:r>
        <w:rPr>
          <w:rFonts w:ascii="Simplified Arabic" w:cs="Simplified Arabic" w:eastAsia="Simplified Arabic" w:hAnsi="Simplified Arabic"/>
          <w:b/>
          <w:bCs/>
          <w:sz w:val="28"/>
          <w:szCs w:val="28"/>
          <w:rtl/>
        </w:rPr>
        <w:t xml:space="preserve">المطلب السابع: التعريف المركّب "نزع الأجهزة الطبيّة عن الميت سريريًّا".</w:t>
      </w:r>
    </w:p>
    <w:p>
      <w:pPr>
        <w:bidi/>
        <w:spacing w:after="80" w:line="300"/>
        <w:jc w:val="center"/>
      </w:pPr>
      <w:r>
        <w:rPr>
          <w:rFonts w:ascii="Simplified Arabic" w:cs="Simplified Arabic" w:eastAsia="Simplified Arabic" w:hAnsi="Simplified Arabic"/>
          <w:b/>
          <w:bCs/>
          <w:sz w:val="28"/>
          <w:szCs w:val="28"/>
          <w:rtl/>
        </w:rPr>
        <w:t xml:space="preserve">المطلب الثامن: مراتب الحياة عند الفقهاء وتعلّقها بالمسألة.</w:t>
      </w:r>
    </w:p>
    <w:p>
      <w:pPr>
        <w:pStyle w:val="Heading3"/>
        <w:pageBreakBefore/>
        <w:bidi/>
        <w:spacing w:after="80" w:before="120" w:line="360"/>
        <w:jc w:val="right"/>
      </w:pPr>
      <w:r>
        <w:rPr>
          <w:rFonts w:ascii="Simplified Arabic" w:cs="Simplified Arabic" w:eastAsia="Simplified Arabic" w:hAnsi="Simplified Arabic"/>
          <w:b/>
          <w:bCs/>
          <w:color w:val="000000"/>
          <w:sz w:val="32"/>
          <w:szCs w:val="32"/>
          <w:rtl/>
        </w:rPr>
        <w:t xml:space="preserve">المطلب الأوّل: الأحكام.</w:t>
      </w:r>
    </w:p>
    <w:p>
      <w:pPr>
        <w:bidi/>
        <w:spacing w:after="60" w:before="120" w:line="360"/>
        <w:jc w:val="right"/>
      </w:pPr>
      <w:r>
        <w:rPr>
          <w:rFonts w:ascii="Simplified Arabic" w:cs="Simplified Arabic" w:eastAsia="Simplified Arabic" w:hAnsi="Simplified Arabic"/>
          <w:b/>
          <w:bCs/>
          <w:sz w:val="32"/>
          <w:szCs w:val="32"/>
          <w:rtl/>
        </w:rPr>
        <w:t xml:space="preserve">الفرع الأوّل: تعريف الحكم لغةً.</w:t>
      </w:r>
    </w:p>
    <w:p>
      <w:pPr>
        <w:bidi/>
        <w:spacing w:after="0" w:line="480"/>
        <w:jc w:val="both"/>
      </w:pPr>
      <w:r>
        <w:rPr>
          <w:rFonts w:ascii="Simplified Arabic" w:cs="Simplified Arabic" w:eastAsia="Simplified Arabic" w:hAnsi="Simplified Arabic"/>
          <w:b w:val="false"/>
          <w:bCs w:val="false"/>
          <w:sz w:val="28"/>
          <w:szCs w:val="28"/>
          <w:rtl/>
        </w:rPr>
        <w:t xml:space="preserve">الحكم في اللغة مصدر حكم يحكم، وأصل المادة يدلّ على المنع، ومنه سمّيت حَكَمة الدابّة لأنها تمنعها، والحُكم: القضاء بالشيء والفصل فيه</w:t>
      </w:r>
      <w:r>
        <w:rPr>
          <w:rStyle w:val="FootnoteReference"/>
        </w:rPr>
        <w:footnoteReference w:id="2"/>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تعريف الحكم اصطلاحًا.</w:t>
      </w:r>
    </w:p>
    <w:p>
      <w:pPr>
        <w:bidi/>
        <w:spacing w:after="0" w:line="480"/>
        <w:jc w:val="both"/>
      </w:pPr>
      <w:r>
        <w:rPr>
          <w:rFonts w:ascii="Simplified Arabic" w:cs="Simplified Arabic" w:eastAsia="Simplified Arabic" w:hAnsi="Simplified Arabic"/>
          <w:b w:val="false"/>
          <w:bCs w:val="false"/>
          <w:sz w:val="28"/>
          <w:szCs w:val="28"/>
          <w:rtl/>
        </w:rPr>
        <w:t xml:space="preserve">الحكم الشرعيّ عند الأصوليّين: خطاب الله تعالى المتعلق بأفعال المكلَّفين بالاقتضاء أو التخيير أو الوضع</w:t>
      </w:r>
      <w:r>
        <w:rPr>
          <w:rStyle w:val="FootnoteReference"/>
        </w:rPr>
        <w:footnoteReference w:id="3"/>
      </w:r>
      <w:r>
        <w:rPr>
          <w:rFonts w:ascii="Simplified Arabic" w:cs="Simplified Arabic" w:eastAsia="Simplified Arabic" w:hAnsi="Simplified Arabic"/>
          <w:b w:val="false"/>
          <w:bCs w:val="false"/>
          <w:sz w:val="28"/>
          <w:szCs w:val="28"/>
          <w:rtl/>
        </w:rPr>
        <w:t xml:space="preserve">، والمراد بالأحكام في عنوان هذا البحث: الأحكام الشرعيّة العمليّة المتعلقة بمسألة نزع الأجهزة الطبيّة.</w:t>
      </w:r>
    </w:p>
    <w:p>
      <w:pPr>
        <w:bidi/>
        <w:spacing w:after="0" w:line="480"/>
        <w:jc w:val="both"/>
      </w:pPr>
      <w:r>
        <w:rPr>
          <w:rFonts w:ascii="Simplified Arabic" w:cs="Simplified Arabic" w:eastAsia="Simplified Arabic" w:hAnsi="Simplified Arabic"/>
          <w:b w:val="false"/>
          <w:bCs w:val="false"/>
          <w:sz w:val="28"/>
          <w:szCs w:val="28"/>
          <w:rtl/>
        </w:rPr>
        <w:t xml:space="preserve">وقد ورد لفظ الحكم في القرآن الكريم على معانٍ عدّة: منها القضاء بين الناس: </w:t>
      </w:r>
      <w:r>
        <w:rPr>
          <w:rFonts w:ascii="Simplified Arabic" w:cs="Simplified Arabic" w:eastAsia="Simplified Arabic" w:hAnsi="Simplified Arabic"/>
          <w:b/>
          <w:bCs/>
          <w:sz w:val="28"/>
          <w:szCs w:val="28"/>
          <w:rtl/>
        </w:rPr>
        <w:t xml:space="preserve">﴿وَإِذَا حَكَمْتُم بَيْنَ النَّاسِ أَن تَحْكُمُوا بِالْعَدْلِ﴾</w:t>
      </w:r>
      <w:r>
        <w:rPr>
          <w:rFonts w:ascii="Simplified Arabic" w:cs="Simplified Arabic" w:eastAsia="Simplified Arabic" w:hAnsi="Simplified Arabic"/>
          <w:b w:val="false"/>
          <w:bCs w:val="false"/>
          <w:sz w:val="28"/>
          <w:szCs w:val="28"/>
          <w:rtl/>
        </w:rPr>
        <w:t xml:space="preserve"> (النساء: 58)، ومنها الحكمة والنبوّة والعلم؛ والمعنى الأصوليّ المصطلح عليه، وهو خطاب الشارع، مأخوذ من مجموع هذه الاستعمالات؛ فالحكم الشرعيّ قضاء من الله في أفعال العباد. وإنما احتيج إلى هذا الضبط في عنوان البحث ليعلم أنّ المطلوب فيه ليس الوصف الطبيّ للنازلة ولا التنظيم القانونيّ لها فحسب، بل الكشف عن قضاء الشرع فيها: أواجب هو أم حرام أم جائز؟</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الفقهيّة.</w:t>
      </w:r>
    </w:p>
    <w:p>
      <w:pPr>
        <w:bidi/>
        <w:spacing w:after="60" w:before="120" w:line="360"/>
        <w:jc w:val="right"/>
      </w:pPr>
      <w:r>
        <w:rPr>
          <w:rFonts w:ascii="Simplified Arabic" w:cs="Simplified Arabic" w:eastAsia="Simplified Arabic" w:hAnsi="Simplified Arabic"/>
          <w:b/>
          <w:bCs/>
          <w:sz w:val="32"/>
          <w:szCs w:val="32"/>
          <w:rtl/>
        </w:rPr>
        <w:t xml:space="preserve">الفرع الأوّل: تعريف الفقه لغةً.</w:t>
      </w:r>
    </w:p>
    <w:p>
      <w:pPr>
        <w:bidi/>
        <w:spacing w:after="0" w:line="480"/>
        <w:jc w:val="both"/>
      </w:pPr>
      <w:r>
        <w:rPr>
          <w:rFonts w:ascii="Simplified Arabic" w:cs="Simplified Arabic" w:eastAsia="Simplified Arabic" w:hAnsi="Simplified Arabic"/>
          <w:b w:val="false"/>
          <w:bCs w:val="false"/>
          <w:sz w:val="28"/>
          <w:szCs w:val="28"/>
          <w:rtl/>
        </w:rPr>
        <w:t xml:space="preserve">الفقه في اللغة: الفهم والعلم بالشيء، قال تعالى: </w:t>
      </w:r>
      <w:r>
        <w:rPr>
          <w:rFonts w:ascii="Simplified Arabic" w:cs="Simplified Arabic" w:eastAsia="Simplified Arabic" w:hAnsi="Simplified Arabic"/>
          <w:b/>
          <w:bCs/>
          <w:sz w:val="28"/>
          <w:szCs w:val="28"/>
          <w:rtl/>
        </w:rPr>
        <w:t xml:space="preserve">﴿قَالُوا يَا شُعَيْبُ مَا نَفْقَهُ كَثِيرًا مِّمَّا تَقُولُ﴾</w:t>
      </w:r>
      <w:r>
        <w:rPr>
          <w:rFonts w:ascii="Simplified Arabic" w:cs="Simplified Arabic" w:eastAsia="Simplified Arabic" w:hAnsi="Simplified Arabic"/>
          <w:b w:val="false"/>
          <w:bCs w:val="false"/>
          <w:sz w:val="28"/>
          <w:szCs w:val="28"/>
          <w:rtl/>
        </w:rPr>
        <w:t xml:space="preserve"> (هود: 91) أي ما نفهم</w:t>
      </w:r>
      <w:r>
        <w:rPr>
          <w:rStyle w:val="FootnoteReference"/>
        </w:rPr>
        <w:footnoteReference w:id="4"/>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تعريف الفقه اصطلاحًا.</w:t>
      </w:r>
    </w:p>
    <w:p>
      <w:pPr>
        <w:bidi/>
        <w:spacing w:after="0" w:line="480"/>
        <w:jc w:val="both"/>
      </w:pPr>
      <w:r>
        <w:rPr>
          <w:rFonts w:ascii="Simplified Arabic" w:cs="Simplified Arabic" w:eastAsia="Simplified Arabic" w:hAnsi="Simplified Arabic"/>
          <w:b w:val="false"/>
          <w:bCs w:val="false"/>
          <w:sz w:val="28"/>
          <w:szCs w:val="28"/>
          <w:rtl/>
        </w:rPr>
        <w:t xml:space="preserve">الفقه اصطلاحًا: العلم بالأحكام الشرعيّة العمليّة المكتسَب من أدلّتها التفصيليّة</w:t>
      </w:r>
      <w:r>
        <w:rPr>
          <w:rStyle w:val="FootnoteReference"/>
        </w:rPr>
        <w:footnoteReference w:id="5"/>
      </w:r>
      <w:r>
        <w:rPr>
          <w:rFonts w:ascii="Simplified Arabic" w:cs="Simplified Arabic" w:eastAsia="Simplified Arabic" w:hAnsi="Simplified Arabic"/>
          <w:b w:val="false"/>
          <w:bCs w:val="false"/>
          <w:sz w:val="28"/>
          <w:szCs w:val="28"/>
          <w:rtl/>
        </w:rPr>
        <w:t xml:space="preserve">، فوصف الأحكام بالفقهيّة يعني أنها أحكام عمليّة مستنبَطة من الأدلّة الشرعيّة.</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النزع.</w:t>
      </w:r>
    </w:p>
    <w:p>
      <w:pPr>
        <w:bidi/>
        <w:spacing w:after="60" w:before="120" w:line="360"/>
        <w:jc w:val="right"/>
      </w:pPr>
      <w:r>
        <w:rPr>
          <w:rFonts w:ascii="Simplified Arabic" w:cs="Simplified Arabic" w:eastAsia="Simplified Arabic" w:hAnsi="Simplified Arabic"/>
          <w:b/>
          <w:bCs/>
          <w:sz w:val="32"/>
          <w:szCs w:val="32"/>
          <w:rtl/>
        </w:rPr>
        <w:t xml:space="preserve">الفرع الأوّل: تعريف النزع لغةً.</w:t>
      </w:r>
    </w:p>
    <w:p>
      <w:pPr>
        <w:bidi/>
        <w:spacing w:after="0" w:line="480"/>
        <w:jc w:val="both"/>
      </w:pPr>
      <w:r>
        <w:rPr>
          <w:rFonts w:ascii="Simplified Arabic" w:cs="Simplified Arabic" w:eastAsia="Simplified Arabic" w:hAnsi="Simplified Arabic"/>
          <w:b w:val="false"/>
          <w:bCs w:val="false"/>
          <w:sz w:val="28"/>
          <w:szCs w:val="28"/>
          <w:rtl/>
        </w:rPr>
        <w:t xml:space="preserve">النزع في اللغة: اقتلاع الشيء من مكانه وجذبه، يقال: نزع الشيء ينزِعه نزعًا إذا قلعه</w:t>
      </w:r>
      <w:r>
        <w:rPr>
          <w:rStyle w:val="FootnoteReference"/>
        </w:rPr>
        <w:footnoteReference w:id="6"/>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تعريف النزع اصطلاحًا.</w:t>
      </w:r>
    </w:p>
    <w:p>
      <w:pPr>
        <w:bidi/>
        <w:spacing w:after="0" w:line="480"/>
        <w:jc w:val="both"/>
      </w:pPr>
      <w:r>
        <w:rPr>
          <w:rFonts w:ascii="Simplified Arabic" w:cs="Simplified Arabic" w:eastAsia="Simplified Arabic" w:hAnsi="Simplified Arabic"/>
          <w:b w:val="false"/>
          <w:bCs w:val="false"/>
          <w:sz w:val="28"/>
          <w:szCs w:val="28"/>
          <w:rtl/>
        </w:rPr>
        <w:t xml:space="preserve">المراد بنزع الأجهزة في هذا البحث: إيقاف عمل أجهزة الدعم الحيويّ المركّبة على المريض وفصلها عن جسده، سواء أكان ذلك بإطفائها أم بسحب وصلاتها</w:t>
      </w:r>
      <w:r>
        <w:rPr>
          <w:rStyle w:val="FootnoteReference"/>
        </w:rPr>
        <w:footnoteReference w:id="7"/>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ولفظ النزع في القرآن يرد للاقتلاع الحسيّ والمعنويّ: قال تعالى: </w:t>
      </w:r>
      <w:r>
        <w:rPr>
          <w:rFonts w:ascii="Simplified Arabic" w:cs="Simplified Arabic" w:eastAsia="Simplified Arabic" w:hAnsi="Simplified Arabic"/>
          <w:b/>
          <w:bCs/>
          <w:sz w:val="28"/>
          <w:szCs w:val="28"/>
          <w:rtl/>
        </w:rPr>
        <w:t xml:space="preserve">﴿وَنَزَعْنَا مَا فِي صُدُورِهِم مِّنْ غِلٍّ﴾</w:t>
      </w:r>
      <w:r>
        <w:rPr>
          <w:rFonts w:ascii="Simplified Arabic" w:cs="Simplified Arabic" w:eastAsia="Simplified Arabic" w:hAnsi="Simplified Arabic"/>
          <w:b w:val="false"/>
          <w:bCs w:val="false"/>
          <w:sz w:val="28"/>
          <w:szCs w:val="28"/>
          <w:rtl/>
        </w:rPr>
        <w:t xml:space="preserve"> (الأعراف: 43)، وقال: </w:t>
      </w:r>
      <w:r>
        <w:rPr>
          <w:rFonts w:ascii="Simplified Arabic" w:cs="Simplified Arabic" w:eastAsia="Simplified Arabic" w:hAnsi="Simplified Arabic"/>
          <w:b/>
          <w:bCs/>
          <w:sz w:val="28"/>
          <w:szCs w:val="28"/>
          <w:rtl/>
        </w:rPr>
        <w:t xml:space="preserve">﴿تَنزِعُ النَّاسَ كَأَنَّهُمْ أَعْجَازُ نَخْلٍ مُّنقَعِرٍ﴾</w:t>
      </w:r>
      <w:r>
        <w:rPr>
          <w:rFonts w:ascii="Simplified Arabic" w:cs="Simplified Arabic" w:eastAsia="Simplified Arabic" w:hAnsi="Simplified Arabic"/>
          <w:b w:val="false"/>
          <w:bCs w:val="false"/>
          <w:sz w:val="28"/>
          <w:szCs w:val="28"/>
          <w:rtl/>
        </w:rPr>
        <w:t xml:space="preserve"> (القمر: 20)؛ وفي الاستعمال الفقهيّ يرد بمعنى الإزالة والفصل، كنزع الثوب ونزع اليد من الطاعة. والمعنى المراد في عنواننا هو الفصل الحسيّ للأجهزة عن الجسد وإيقاف عملها، وقد آثرنا لفظ النزع على الرفع لأنه أدلّ على صورة الفعل الطبيّ، وإن كان الباحثون يتعاقبون على اللفظين بمعنى واحد.</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الرابع: الأجهزة الطبيّة.</w:t>
      </w:r>
    </w:p>
    <w:p>
      <w:pPr>
        <w:bidi/>
        <w:spacing w:after="60" w:before="120" w:line="360"/>
        <w:jc w:val="right"/>
      </w:pPr>
      <w:r>
        <w:rPr>
          <w:rFonts w:ascii="Simplified Arabic" w:cs="Simplified Arabic" w:eastAsia="Simplified Arabic" w:hAnsi="Simplified Arabic"/>
          <w:b/>
          <w:bCs/>
          <w:sz w:val="32"/>
          <w:szCs w:val="32"/>
          <w:rtl/>
        </w:rPr>
        <w:t xml:space="preserve">الفرع الأوّل: تعريف الجهاز لغةً.</w:t>
      </w:r>
    </w:p>
    <w:p>
      <w:pPr>
        <w:bidi/>
        <w:spacing w:after="0" w:line="480"/>
        <w:jc w:val="both"/>
      </w:pPr>
      <w:r>
        <w:rPr>
          <w:rFonts w:ascii="Simplified Arabic" w:cs="Simplified Arabic" w:eastAsia="Simplified Arabic" w:hAnsi="Simplified Arabic"/>
          <w:b w:val="false"/>
          <w:bCs w:val="false"/>
          <w:sz w:val="28"/>
          <w:szCs w:val="28"/>
          <w:rtl/>
        </w:rPr>
        <w:t xml:space="preserve">الجهاز في اللغة: ما يُحتاج إليه من عُدّة وأدوات، ومنه جهاز العروس وجهاز الميت وجهاز المسافر، أي ما يحتاجون إليه</w:t>
      </w:r>
      <w:r>
        <w:rPr>
          <w:rStyle w:val="FootnoteReference"/>
        </w:rPr>
        <w:footnoteReference w:id="8"/>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تعريف الأجهزة الطبيّة طبًّا.</w:t>
      </w:r>
    </w:p>
    <w:p>
      <w:pPr>
        <w:bidi/>
        <w:spacing w:after="0" w:line="480"/>
        <w:jc w:val="both"/>
      </w:pPr>
      <w:r>
        <w:rPr>
          <w:rFonts w:ascii="Simplified Arabic" w:cs="Simplified Arabic" w:eastAsia="Simplified Arabic" w:hAnsi="Simplified Arabic"/>
          <w:b w:val="false"/>
          <w:bCs w:val="false"/>
          <w:sz w:val="28"/>
          <w:szCs w:val="28"/>
          <w:rtl/>
        </w:rPr>
        <w:t xml:space="preserve">الأجهزة الطبيّة: كلّ آلة أو أداة تُستخدم في تشخيص الأمراض أو علاجها أو تخفيفها أو دعم وظائف الجسم، والمقصود منها في هذا البحث خصوصًا أجهزة الإنعاش الصناعيّ التي تتولّى القيام بوظيفة حيويّة عجز عنها عضو من أعضاء المريض قيامًا آليًّا مؤقتًا</w:t>
      </w:r>
      <w:r>
        <w:rPr>
          <w:rStyle w:val="FootnoteReference"/>
        </w:rPr>
        <w:footnoteReference w:id="9"/>
      </w:r>
      <w:r>
        <w:rPr>
          <w:rFonts w:ascii="Simplified Arabic" w:cs="Simplified Arabic" w:eastAsia="Simplified Arabic" w:hAnsi="Simplified Arabic"/>
          <w:b w:val="false"/>
          <w:bCs w:val="false"/>
          <w:sz w:val="28"/>
          <w:szCs w:val="28"/>
          <w:rtl/>
        </w:rPr>
        <w:t xml:space="preserve">.</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الخامس: الميت.</w:t>
      </w:r>
    </w:p>
    <w:p>
      <w:pPr>
        <w:bidi/>
        <w:spacing w:after="60" w:before="120" w:line="360"/>
        <w:jc w:val="right"/>
      </w:pPr>
      <w:r>
        <w:rPr>
          <w:rFonts w:ascii="Simplified Arabic" w:cs="Simplified Arabic" w:eastAsia="Simplified Arabic" w:hAnsi="Simplified Arabic"/>
          <w:b/>
          <w:bCs/>
          <w:sz w:val="32"/>
          <w:szCs w:val="32"/>
          <w:rtl/>
        </w:rPr>
        <w:t xml:space="preserve">الفرع الأوّل: تعريف الموت لغةً.</w:t>
      </w:r>
    </w:p>
    <w:p>
      <w:pPr>
        <w:bidi/>
        <w:spacing w:after="0" w:line="480"/>
        <w:jc w:val="both"/>
      </w:pPr>
      <w:r>
        <w:rPr>
          <w:rFonts w:ascii="Simplified Arabic" w:cs="Simplified Arabic" w:eastAsia="Simplified Arabic" w:hAnsi="Simplified Arabic"/>
          <w:b w:val="false"/>
          <w:bCs w:val="false"/>
          <w:sz w:val="28"/>
          <w:szCs w:val="28"/>
          <w:rtl/>
        </w:rPr>
        <w:t xml:space="preserve">الموت في اللغة ضدّ الحياة، يقال: مات يموت موتًا فهو ميْت وميِّت، والجمع أموات وموتى، ويطلق الموت في اللغة أيضًا على السكون وذهاب القوّة، فيقال: ماتت الريح إذا سكنت</w:t>
      </w:r>
      <w:r>
        <w:rPr>
          <w:rStyle w:val="FootnoteReference"/>
        </w:rPr>
        <w:footnoteReference w:id="10"/>
      </w:r>
      <w:r>
        <w:rPr>
          <w:rFonts w:ascii="Simplified Arabic" w:cs="Simplified Arabic" w:eastAsia="Simplified Arabic" w:hAnsi="Simplified Arabic"/>
          <w:b w:val="false"/>
          <w:bCs w:val="false"/>
          <w:sz w:val="28"/>
          <w:szCs w:val="28"/>
          <w:rtl/>
        </w:rPr>
        <w:t xml:space="preserve">، وعرّفه الفيروزآباديّ بأنه ضدّ الحياة وذهابها</w:t>
      </w:r>
      <w:r>
        <w:rPr>
          <w:rStyle w:val="FootnoteReference"/>
        </w:rPr>
        <w:footnoteReference w:id="11"/>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تعريف الموت اصطلاحًا (شرعًا).</w:t>
      </w:r>
    </w:p>
    <w:p>
      <w:pPr>
        <w:bidi/>
        <w:spacing w:after="0" w:line="480"/>
        <w:jc w:val="both"/>
      </w:pPr>
      <w:r>
        <w:rPr>
          <w:rFonts w:ascii="Simplified Arabic" w:cs="Simplified Arabic" w:eastAsia="Simplified Arabic" w:hAnsi="Simplified Arabic"/>
          <w:b w:val="false"/>
          <w:bCs w:val="false"/>
          <w:sz w:val="28"/>
          <w:szCs w:val="28"/>
          <w:rtl/>
        </w:rPr>
        <w:t xml:space="preserve">المشهور عند الفقهاء أنّ الموت هو مفارقة الروح للبدن وانقطاع تعلّقها به انقطاعًا كليًّا، وهو حقيقة غيبيّة لا تُدرك بذاتها، وإنما تُدرك بعلاماتها وآثارها الظاهرة على البدن</w:t>
      </w:r>
      <w:r>
        <w:rPr>
          <w:rStyle w:val="FootnoteReference"/>
        </w:rPr>
        <w:footnoteReference w:id="12"/>
      </w:r>
      <w:r>
        <w:rPr>
          <w:rFonts w:ascii="Simplified Arabic" w:cs="Simplified Arabic" w:eastAsia="Simplified Arabic" w:hAnsi="Simplified Arabic"/>
          <w:b w:val="false"/>
          <w:bCs w:val="false"/>
          <w:sz w:val="28"/>
          <w:szCs w:val="28"/>
          <w:rtl/>
        </w:rPr>
        <w:t xml:space="preserve">. قال الله تعالى: </w:t>
      </w:r>
      <w:r>
        <w:rPr>
          <w:rFonts w:ascii="Simplified Arabic" w:cs="Simplified Arabic" w:eastAsia="Simplified Arabic" w:hAnsi="Simplified Arabic"/>
          <w:b/>
          <w:bCs/>
          <w:sz w:val="28"/>
          <w:szCs w:val="28"/>
          <w:rtl/>
        </w:rPr>
        <w:t xml:space="preserve">﴿اللَّهُ يَتَوَفَّى الْأَنفُسَ حِينَ مَوْتِهَا﴾</w:t>
      </w:r>
      <w:r>
        <w:rPr>
          <w:rFonts w:ascii="Simplified Arabic" w:cs="Simplified Arabic" w:eastAsia="Simplified Arabic" w:hAnsi="Simplified Arabic"/>
          <w:b w:val="false"/>
          <w:bCs w:val="false"/>
          <w:sz w:val="28"/>
          <w:szCs w:val="28"/>
          <w:rtl/>
        </w:rPr>
        <w:t xml:space="preserve"> (الزمر: 42)، وقال سبحانه: </w:t>
      </w:r>
      <w:r>
        <w:rPr>
          <w:rFonts w:ascii="Simplified Arabic" w:cs="Simplified Arabic" w:eastAsia="Simplified Arabic" w:hAnsi="Simplified Arabic"/>
          <w:b/>
          <w:bCs/>
          <w:sz w:val="28"/>
          <w:szCs w:val="28"/>
          <w:rtl/>
        </w:rPr>
        <w:t xml:space="preserve">﴿كُلُّ نَفْسٍ ذَائِقَةُ الْمَوْتِ﴾</w:t>
      </w:r>
      <w:r>
        <w:rPr>
          <w:rFonts w:ascii="Simplified Arabic" w:cs="Simplified Arabic" w:eastAsia="Simplified Arabic" w:hAnsi="Simplified Arabic"/>
          <w:b w:val="false"/>
          <w:bCs w:val="false"/>
          <w:sz w:val="28"/>
          <w:szCs w:val="28"/>
          <w:rtl/>
        </w:rPr>
        <w:t xml:space="preserve"> (آل عمران: 185).</w:t>
      </w:r>
    </w:p>
    <w:p>
      <w:pPr>
        <w:bidi/>
        <w:spacing w:after="60" w:before="120" w:line="360"/>
        <w:jc w:val="right"/>
      </w:pPr>
      <w:r>
        <w:rPr>
          <w:rFonts w:ascii="Simplified Arabic" w:cs="Simplified Arabic" w:eastAsia="Simplified Arabic" w:hAnsi="Simplified Arabic"/>
          <w:b/>
          <w:bCs/>
          <w:sz w:val="32"/>
          <w:szCs w:val="32"/>
          <w:rtl/>
        </w:rPr>
        <w:t xml:space="preserve">الفرع الثالث: تعريف الموت طبًّا.</w:t>
      </w:r>
    </w:p>
    <w:p>
      <w:pPr>
        <w:bidi/>
        <w:spacing w:after="0" w:line="480"/>
        <w:jc w:val="both"/>
      </w:pPr>
      <w:r>
        <w:rPr>
          <w:rFonts w:ascii="Simplified Arabic" w:cs="Simplified Arabic" w:eastAsia="Simplified Arabic" w:hAnsi="Simplified Arabic"/>
          <w:b w:val="false"/>
          <w:bCs w:val="false"/>
          <w:sz w:val="28"/>
          <w:szCs w:val="28"/>
          <w:rtl/>
        </w:rPr>
        <w:t xml:space="preserve">عرّف الأطباء الموت بأنه التوقف النهائيّ الذي لا رجعة فيه لوظائف الأعضاء الحيويّة الثلاثة: الدماغ والقلب والرئتين، وهي ما يسمّى عندهم بالمثلث الحيويّ</w:t>
      </w:r>
      <w:r>
        <w:rPr>
          <w:rStyle w:val="FootnoteReference"/>
        </w:rPr>
        <w:footnoteReference w:id="13"/>
      </w:r>
      <w:r>
        <w:rPr>
          <w:rFonts w:ascii="Simplified Arabic" w:cs="Simplified Arabic" w:eastAsia="Simplified Arabic" w:hAnsi="Simplified Arabic"/>
          <w:b w:val="false"/>
          <w:bCs w:val="false"/>
          <w:sz w:val="28"/>
          <w:szCs w:val="28"/>
          <w:rtl/>
        </w:rPr>
        <w:t xml:space="preserve">. غير أنّ التطوّر الطبيّ الحديث فكّ الترابط الزمنيّ بين الأعضاء الثلاثة، فقد يتوقف الدماغ كليًّا ويبقى القلب نابضًا بفعل أجهزة الإنعاش، وهنا نشأت الحاجة إلى إعادة تحديد لحظة الموت</w:t>
      </w:r>
      <w:r>
        <w:rPr>
          <w:rStyle w:val="FootnoteReference"/>
        </w:rPr>
        <w:footnoteReference w:id="1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ويحسن التنبيه إلى الفرق بين الموت والوفاة والنوم في الاستعمال القرآنيّ؛ قال تعالى: </w:t>
      </w:r>
      <w:r>
        <w:rPr>
          <w:rFonts w:ascii="Simplified Arabic" w:cs="Simplified Arabic" w:eastAsia="Simplified Arabic" w:hAnsi="Simplified Arabic"/>
          <w:b/>
          <w:bCs/>
          <w:sz w:val="28"/>
          <w:szCs w:val="28"/>
          <w:rtl/>
        </w:rPr>
        <w:t xml:space="preserve">﴿اللَّهُ يَتَوَفَّى الْأَنفُسَ حِينَ مَوْتِهَا وَالَّتِي لَمْ تَمُتْ فِي مَنَامِهَا فَيُمْسِكُ الَّتِي قَضَى عَلَيْهَا الْمَوْتَ وَيُرْسِلُ الْأُخْرَى إِلَى أَجَلٍ مُّسَمًّى﴾</w:t>
      </w:r>
      <w:r>
        <w:rPr>
          <w:rFonts w:ascii="Simplified Arabic" w:cs="Simplified Arabic" w:eastAsia="Simplified Arabic" w:hAnsi="Simplified Arabic"/>
          <w:b w:val="false"/>
          <w:bCs w:val="false"/>
          <w:sz w:val="28"/>
          <w:szCs w:val="28"/>
          <w:rtl/>
        </w:rPr>
        <w:t xml:space="preserve"> (الزمر: 42)، فجعل النوم توفّيًا أصغر تُرسل بعده النفس، والموت توفّيًا أكبر تُمسك معه؛ فدلّ على أنّ للنفس بالبدن تعلّقات متفاوتة، وأنّ زوال الوعي وحده ليس موتًا. وبهذا يُعلم فساد قياس من قاس الميت دماغيًّا على النائم أو المغمى عليه؛ فالنائم والمغمى عليه تعلّق نفسه بالبدن قائم يرجى معه الرجوع، والميت دماغيًّا قد انقطع رجوعه بشهادة أهل الخبرة قطعًا، فافترقا.</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السادس: سريريًّا.</w:t>
      </w:r>
    </w:p>
    <w:p>
      <w:pPr>
        <w:bidi/>
        <w:spacing w:after="60" w:before="120" w:line="360"/>
        <w:jc w:val="right"/>
      </w:pPr>
      <w:r>
        <w:rPr>
          <w:rFonts w:ascii="Simplified Arabic" w:cs="Simplified Arabic" w:eastAsia="Simplified Arabic" w:hAnsi="Simplified Arabic"/>
          <w:b/>
          <w:bCs/>
          <w:sz w:val="32"/>
          <w:szCs w:val="32"/>
          <w:rtl/>
        </w:rPr>
        <w:t xml:space="preserve">الفرع الأوّل: تعريف السرير لغةً.</w:t>
      </w:r>
    </w:p>
    <w:p>
      <w:pPr>
        <w:bidi/>
        <w:spacing w:after="0" w:line="480"/>
        <w:jc w:val="both"/>
      </w:pPr>
      <w:r>
        <w:rPr>
          <w:rFonts w:ascii="Simplified Arabic" w:cs="Simplified Arabic" w:eastAsia="Simplified Arabic" w:hAnsi="Simplified Arabic"/>
          <w:b w:val="false"/>
          <w:bCs w:val="false"/>
          <w:sz w:val="28"/>
          <w:szCs w:val="28"/>
          <w:rtl/>
        </w:rPr>
        <w:t xml:space="preserve">السرير في اللغة: المضجع الذي يُنام عليه، والجمع أسِرّة وسُرُر</w:t>
      </w:r>
      <w:r>
        <w:rPr>
          <w:rStyle w:val="FootnoteReference"/>
        </w:rPr>
        <w:footnoteReference w:id="15"/>
      </w:r>
      <w:r>
        <w:rPr>
          <w:rFonts w:ascii="Simplified Arabic" w:cs="Simplified Arabic" w:eastAsia="Simplified Arabic" w:hAnsi="Simplified Arabic"/>
          <w:b w:val="false"/>
          <w:bCs w:val="false"/>
          <w:sz w:val="28"/>
          <w:szCs w:val="28"/>
          <w:rtl/>
        </w:rPr>
        <w:t xml:space="preserve">، والنسبة إليه "سريريّ"، ومنه الطبّ السريريّ، وهو الممارَس عند سرير المريض بالفحص والمشاهدة المباشرة.</w:t>
      </w:r>
    </w:p>
    <w:p>
      <w:pPr>
        <w:bidi/>
        <w:spacing w:after="60" w:before="120" w:line="360"/>
        <w:jc w:val="right"/>
      </w:pPr>
      <w:r>
        <w:rPr>
          <w:rFonts w:ascii="Simplified Arabic" w:cs="Simplified Arabic" w:eastAsia="Simplified Arabic" w:hAnsi="Simplified Arabic"/>
          <w:b/>
          <w:bCs/>
          <w:sz w:val="32"/>
          <w:szCs w:val="32"/>
          <w:rtl/>
        </w:rPr>
        <w:t xml:space="preserve">الفرع الثاني: تعريف الموت السريريّ طبًّا.</w:t>
      </w:r>
    </w:p>
    <w:p>
      <w:pPr>
        <w:bidi/>
        <w:spacing w:after="0" w:line="480"/>
        <w:jc w:val="both"/>
      </w:pPr>
      <w:r>
        <w:rPr>
          <w:rFonts w:ascii="Simplified Arabic" w:cs="Simplified Arabic" w:eastAsia="Simplified Arabic" w:hAnsi="Simplified Arabic"/>
          <w:b w:val="false"/>
          <w:bCs w:val="false"/>
          <w:sz w:val="28"/>
          <w:szCs w:val="28"/>
          <w:rtl/>
        </w:rPr>
        <w:t xml:space="preserve">الموت السريريّ (الإكلينيكيّ) في الاصطلاح الطبيّ الدقيق: توقف القلب والتنفّس والدورة الدمويّة توقفًا ظاهريًّا، مع بقاء خلايا الدماغ حيّة مدّة قصيرة لا تتجاوز دقائق معدودة، يمكن خلالها إعادة المريض إلى الحياة بوسائل الإنعاش القلبيّ الرئويّ، فهو حالة قابلة للعكس إذا أُدركت في وقتها</w:t>
      </w:r>
      <w:r>
        <w:rPr>
          <w:rStyle w:val="FootnoteReference"/>
        </w:rPr>
        <w:footnoteReference w:id="16"/>
      </w:r>
      <w:r>
        <w:rPr>
          <w:rFonts w:ascii="Simplified Arabic" w:cs="Simplified Arabic" w:eastAsia="Simplified Arabic" w:hAnsi="Simplified Arabic"/>
          <w:b w:val="false"/>
          <w:bCs w:val="false"/>
          <w:sz w:val="28"/>
          <w:szCs w:val="28"/>
          <w:rtl/>
        </w:rPr>
        <w:t xml:space="preserve">. أمّا في الاستعمال الفقهيّ المعاصر فقد جرى الباحثون على إطلاق "الميت سريريًّا" على من تعطّل دماغه تعطّلًا نهائيًّا وقلبُه نابض بالأجهزة، وهو بالاصطلاح الطبيّ الدقيق "ميت دماغيًّا"</w:t>
      </w:r>
      <w:r>
        <w:rPr>
          <w:rStyle w:val="FootnoteReference"/>
        </w:rPr>
        <w:footnoteReference w:id="17"/>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وتلخيصًا لما تقدّم نعقد مقارنة بين المصطلحات الثلاثة التي يكثر الخلط بينها: فالموت السريريّ بالمعنى الطبيّ الدقيق: توقفٌ للقلب والتنفّس قابلٌ للعكس بالإنعاش في دقائق معدودة، وصاحبه حيّ تجب مبادرته بالإسعاف؛ والموت الدماغيّ: تعطّل نهائيّ لا رجعة فيه لجميع وظائف الدماغ مع إمكان بقاء القلب نابضًا بالآلة، وهو محلّ بحثنا؛ والموت البيولوجيّ التامّ: توقف جميع الأجهزة والخلايا وبدء التحلّل، وهو الذي لا يختلف فيه اثنان. فالحالة الأولى طوارئ، والثالثة جنازة، والوسطى هي النازلة التي احتاجت اجتهاد العصر</w:t>
      </w:r>
      <w:r>
        <w:rPr>
          <w:rStyle w:val="FootnoteReference"/>
        </w:rPr>
        <w:footnoteReference w:id="18"/>
      </w:r>
      <w:r>
        <w:rPr>
          <w:rStyle w:val="FootnoteReference"/>
        </w:rPr>
        <w:footnoteReference w:id="19"/>
      </w:r>
      <w:r>
        <w:rPr>
          <w:rFonts w:ascii="Simplified Arabic" w:cs="Simplified Arabic" w:eastAsia="Simplified Arabic" w:hAnsi="Simplified Arabic"/>
          <w:b w:val="false"/>
          <w:bCs w:val="false"/>
          <w:sz w:val="28"/>
          <w:szCs w:val="28"/>
          <w:rtl/>
        </w:rPr>
        <w:t xml:space="preserve">.</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السابع: التعريف المركّب "نزع الأجهزة الطبيّة عن الميت سريريًّا".</w:t>
      </w:r>
    </w:p>
    <w:p>
      <w:pPr>
        <w:bidi/>
        <w:spacing w:after="0" w:line="480"/>
        <w:jc w:val="both"/>
      </w:pPr>
      <w:r>
        <w:rPr>
          <w:rFonts w:ascii="Simplified Arabic" w:cs="Simplified Arabic" w:eastAsia="Simplified Arabic" w:hAnsi="Simplified Arabic"/>
          <w:b w:val="false"/>
          <w:bCs w:val="false"/>
          <w:sz w:val="28"/>
          <w:szCs w:val="28"/>
          <w:rtl/>
        </w:rPr>
        <w:t xml:space="preserve">بناءً على ما تقدّم، فالمقصود بعنوان البحث: إيقافُ أجهزة الدعم الحيويّ وفصلُها عن المريض الذي ثبت طبيًّا التوقفُ النهائيّ الذي لا رجعة فيه لجميع وظائف دماغه بما فيها جذع الدماغ، مع بقاء قلبه وتنفّسه عاملَين آليًّا بفعل الأجهزة، وبيانُ الأحكام الشرعيّة المتعلقة بهذا الفعل.</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الثامن: مراتب الحياة عند الفقهاء وتعلّقها بالمسألة.</w:t>
      </w:r>
    </w:p>
    <w:p>
      <w:pPr>
        <w:bidi/>
        <w:spacing w:after="0" w:line="480"/>
        <w:jc w:val="both"/>
      </w:pPr>
      <w:r>
        <w:rPr>
          <w:rFonts w:ascii="Simplified Arabic" w:cs="Simplified Arabic" w:eastAsia="Simplified Arabic" w:hAnsi="Simplified Arabic"/>
          <w:b w:val="false"/>
          <w:bCs w:val="false"/>
          <w:sz w:val="28"/>
          <w:szCs w:val="28"/>
          <w:rtl/>
        </w:rPr>
        <w:t xml:space="preserve">لم يتعامل الفقهاء مع الحياة بوصفها حقيقة واحدة لا تتجزّأ، بل فرّقوا في أبواب متعدّدة بين مراتب ثلاث: الأولى: الحياة المستقرّة، وهي التي يبقى معها الإبصار والنطق والحركة الاختياريّة، وصاحبها حيّ بكلّ الاعتبارات، تصحّ عباداته وتنفذ تصرّفاته ويُقتصّ ممّن قتله. والثانية: حياة غير مستقرّة، وهي حياة من انتهى إلى حال لا يبقى معها إدراك ولا نطق ولا حركة اختياريّة وإن بقيت فيه حركة اضطراريّة، وتسمّى عيش المذبوح أو حركة المذبوح، وقد نصّ الفقهاء على أنّ صاحبها في حكم الميت في أبواب الجناية والوصيّة وغيرها</w:t>
      </w:r>
      <w:r>
        <w:rPr>
          <w:rStyle w:val="FootnoteReference"/>
        </w:rPr>
        <w:footnoteReference w:id="20"/>
      </w:r>
      <w:r>
        <w:rPr>
          <w:rFonts w:ascii="Simplified Arabic" w:cs="Simplified Arabic" w:eastAsia="Simplified Arabic" w:hAnsi="Simplified Arabic"/>
          <w:b w:val="false"/>
          <w:bCs w:val="false"/>
          <w:sz w:val="28"/>
          <w:szCs w:val="28"/>
          <w:rtl/>
        </w:rPr>
        <w:t xml:space="preserve">. والثالثة: أثر الحياة، كالاختلاج اليسير بعد الذبح، ولا عبرة به إجماعًا</w:t>
      </w:r>
      <w:r>
        <w:rPr>
          <w:rStyle w:val="FootnoteReference"/>
        </w:rPr>
        <w:footnoteReference w:id="21"/>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وثمرة هذا التقسيم في مسألتنا ظاهرة: فالنزاع في الميت دماغيًّا إنما هو في تنزيله على إحدى هذه المراتب؛ فمن ألحقه بالمرتبة الثانية أو الثالثة، بحجّة أنّ إدراكه وحسّه وحركته الاختياريّة قد زالت زوالًا لا رجعة فيه وأنّ حركته الباقية مصدرها الآلة، رتّب عليه أحكام الميت أو قريبًا منها؛ ومن رأى أنّ نبض القلب ودوران الدم حياة مستقرّة بحسب الظاهر أبقاه في عداد الأحياء. وسيأتي تفصيل هذا التخريج في الفصل الرابع</w:t>
      </w:r>
      <w:r>
        <w:rPr>
          <w:rStyle w:val="FootnoteReference"/>
        </w:rPr>
        <w:footnoteReference w:id="22"/>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ويلحق بهذا المطلب بيان تعلّق الحكم التكليفيّ بالمسألة؛ فالأحكام التكليفيّة خمسة: الواجب والمندوب والمباح والمكروه والحرام</w:t>
      </w:r>
      <w:r>
        <w:rPr>
          <w:rStyle w:val="FootnoteReference"/>
        </w:rPr>
        <w:footnoteReference w:id="23"/>
      </w:r>
      <w:r>
        <w:rPr>
          <w:rFonts w:ascii="Simplified Arabic" w:cs="Simplified Arabic" w:eastAsia="Simplified Arabic" w:hAnsi="Simplified Arabic"/>
          <w:b w:val="false"/>
          <w:bCs w:val="false"/>
          <w:sz w:val="28"/>
          <w:szCs w:val="28"/>
          <w:rtl/>
        </w:rPr>
        <w:t xml:space="preserve">، ومسألة نزع الأجهزة تتردّد بين ثلاثة منها: فهي حرام قطعًا في حقّ من تُرجى حياته؛ وجائزة بل قد تكون أولى في حقّ من ثبت موته الدماغيّ بالضوابط؛ وقد يعرض لها الوجوب إذا تعيّن الجهاز طريقًا لإنقاذ مريض آخر مرجوّ الحياة ولم يوجد غيره، تقديمًا لحفظ النفس المرجوّة. وبهذا يتبيّن أنّ السؤال ليس سؤال إباحة مجرّدة، بل سؤال تنزيلٍ للواقعة على مراتب الحكم بحسب حال المريض وثبوت التشخيص.</w:t>
      </w:r>
    </w:p>
    <w:p>
      <w:pPr>
        <w:bidi/>
        <w:spacing w:after="0" w:line="480"/>
        <w:jc w:val="both"/>
      </w:pPr>
      <w:r>
        <w:rPr>
          <w:rFonts w:ascii="Simplified Arabic" w:cs="Simplified Arabic" w:eastAsia="Simplified Arabic" w:hAnsi="Simplified Arabic"/>
          <w:b w:val="false"/>
          <w:bCs w:val="false"/>
          <w:sz w:val="28"/>
          <w:szCs w:val="28"/>
          <w:rtl/>
        </w:rPr>
        <w:t xml:space="preserve">وبتحليل ألفاظ العنوان يتحصّل أنّ كلّ لفظة فيه احترازيّة: فقولنا "الأحكام الفقهيّة" احتراز عن الوصف الطبيّ المجرّد والتنظيم القانونيّ المجرّد، فهما مادّة البحث لا مقصوده؛ وقولنا "نزع الأجهزة" احتراز عن مسألة عدم تركيبها ابتداءً، وإن كنا نعرض لها تبعًا؛ وقولنا "الطبيّة" احتراز عن غيرها من الآلات؛ وقولنا "عن الميت سريريًّا" هو موضع التحرير كلّه، إذ خرجت به الصور التي لا نزاع فيها: الحيّ المرجوّ، وصاحب الغيبوبة، والميت موتًا تامًّا. فالعنوان على اختصاره خريطة كاملة لحدود البحث.</w:t>
      </w:r>
    </w:p>
    <w:p>
      <w:pPr>
        <w:bidi/>
        <w:spacing w:after="0" w:line="480"/>
        <w:jc w:val="both"/>
      </w:pPr>
      <w:r>
        <w:rPr>
          <w:rFonts w:ascii="Simplified Arabic" w:cs="Simplified Arabic" w:eastAsia="Simplified Arabic" w:hAnsi="Simplified Arabic"/>
          <w:b/>
          <w:bCs/>
          <w:sz w:val="28"/>
          <w:szCs w:val="28"/>
          <w:rtl/>
        </w:rPr>
        <w:t xml:space="preserve">تعقيب على المبحث الأوّل: </w:t>
      </w:r>
      <w:r>
        <w:rPr>
          <w:rFonts w:ascii="Simplified Arabic" w:cs="Simplified Arabic" w:eastAsia="Simplified Arabic" w:hAnsi="Simplified Arabic"/>
          <w:b w:val="false"/>
          <w:bCs w:val="false"/>
          <w:sz w:val="28"/>
          <w:szCs w:val="28"/>
          <w:rtl/>
        </w:rPr>
        <w:t xml:space="preserve">يلحظ الناظر في هذه التعريفات أنّ ألفاظ المسألة تتوزّع على معاجم ثلاثة: معجم الشرع (الحكم، الفقه، الميت)، ومعجم الطبّ (الأجهزة، السريريّ، الدماغيّ)، ومعجم مشترك تتجاذبه الدلالتان (الموت، الحياة، النزع)؛ وأكثر سوء الفهم في هذه النازلة إنما يقع في المعجم المشترك، حين يتكلم الطبيب بلفظ يريد به مصطلحه، فيسمعه الفقيه أو العاميّ على مصطلح آخر. ولهذا كان أول واجبات أيّ حوار فقهيّ-طبيّ توحيد المعجم قبل تبادل الحجج.</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الثاني: تعريفات ذات صلة</w:t>
      </w:r>
    </w:p>
    <w:p>
      <w:pPr>
        <w:bidi/>
        <w:spacing w:after="80" w:line="300"/>
        <w:jc w:val="center"/>
      </w:pPr>
      <w:r>
        <w:rPr>
          <w:rFonts w:ascii="Simplified Arabic" w:cs="Simplified Arabic" w:eastAsia="Simplified Arabic" w:hAnsi="Simplified Arabic"/>
          <w:b/>
          <w:bCs/>
          <w:sz w:val="28"/>
          <w:szCs w:val="28"/>
          <w:rtl/>
        </w:rPr>
        <w:t xml:space="preserve">ويشتمل على المطالب الآتية:</w:t>
      </w:r>
    </w:p>
    <w:p>
      <w:pPr>
        <w:bidi/>
        <w:spacing w:after="80" w:line="300"/>
        <w:jc w:val="center"/>
      </w:pPr>
      <w:r>
        <w:rPr>
          <w:rFonts w:ascii="Simplified Arabic" w:cs="Simplified Arabic" w:eastAsia="Simplified Arabic" w:hAnsi="Simplified Arabic"/>
          <w:b/>
          <w:bCs/>
          <w:sz w:val="28"/>
          <w:szCs w:val="28"/>
          <w:rtl/>
        </w:rPr>
        <w:t xml:space="preserve">المطلب الأوّل: الموت الدماغيّ.</w:t>
      </w:r>
    </w:p>
    <w:p>
      <w:pPr>
        <w:bidi/>
        <w:spacing w:after="80" w:line="300"/>
        <w:jc w:val="center"/>
      </w:pPr>
      <w:r>
        <w:rPr>
          <w:rFonts w:ascii="Simplified Arabic" w:cs="Simplified Arabic" w:eastAsia="Simplified Arabic" w:hAnsi="Simplified Arabic"/>
          <w:b/>
          <w:bCs/>
          <w:sz w:val="28"/>
          <w:szCs w:val="28"/>
          <w:rtl/>
        </w:rPr>
        <w:t xml:space="preserve">المطلب الثاني: الإنعاش القلبيّ الرئويّ.</w:t>
      </w:r>
    </w:p>
    <w:p>
      <w:pPr>
        <w:bidi/>
        <w:spacing w:after="80" w:line="300"/>
        <w:jc w:val="center"/>
      </w:pPr>
      <w:r>
        <w:rPr>
          <w:rFonts w:ascii="Simplified Arabic" w:cs="Simplified Arabic" w:eastAsia="Simplified Arabic" w:hAnsi="Simplified Arabic"/>
          <w:b/>
          <w:bCs/>
          <w:sz w:val="28"/>
          <w:szCs w:val="28"/>
          <w:rtl/>
        </w:rPr>
        <w:t xml:space="preserve">المطلب الثالث: أجهزة الإنعاش الصناعيّ.</w:t>
      </w:r>
    </w:p>
    <w:p>
      <w:pPr>
        <w:bidi/>
        <w:spacing w:after="80" w:line="300"/>
        <w:jc w:val="center"/>
      </w:pPr>
      <w:r>
        <w:rPr>
          <w:rFonts w:ascii="Simplified Arabic" w:cs="Simplified Arabic" w:eastAsia="Simplified Arabic" w:hAnsi="Simplified Arabic"/>
          <w:b/>
          <w:bCs/>
          <w:sz w:val="28"/>
          <w:szCs w:val="28"/>
          <w:rtl/>
        </w:rPr>
        <w:t xml:space="preserve">المطلب الرابع: الحالة النباتيّة (الغيبوبة المستديمة).</w:t>
      </w:r>
    </w:p>
    <w:p>
      <w:pPr>
        <w:bidi/>
        <w:spacing w:after="80" w:line="300"/>
        <w:jc w:val="center"/>
      </w:pPr>
      <w:r>
        <w:rPr>
          <w:rFonts w:ascii="Simplified Arabic" w:cs="Simplified Arabic" w:eastAsia="Simplified Arabic" w:hAnsi="Simplified Arabic"/>
          <w:b/>
          <w:bCs/>
          <w:sz w:val="28"/>
          <w:szCs w:val="28"/>
          <w:rtl/>
        </w:rPr>
        <w:t xml:space="preserve">المطلب الخامس: الاحتضار.</w:t>
      </w:r>
    </w:p>
    <w:p>
      <w:pPr>
        <w:bidi/>
        <w:spacing w:after="80" w:line="300"/>
        <w:jc w:val="center"/>
      </w:pPr>
      <w:r>
        <w:rPr>
          <w:rFonts w:ascii="Simplified Arabic" w:cs="Simplified Arabic" w:eastAsia="Simplified Arabic" w:hAnsi="Simplified Arabic"/>
          <w:b/>
          <w:bCs/>
          <w:sz w:val="28"/>
          <w:szCs w:val="28"/>
          <w:rtl/>
        </w:rPr>
        <w:t xml:space="preserve">المطلب السادس: موت الرحمة (القتل الرحيم).</w:t>
      </w:r>
    </w:p>
    <w:p>
      <w:pPr>
        <w:bidi/>
        <w:spacing w:after="80" w:line="300"/>
        <w:jc w:val="center"/>
      </w:pPr>
      <w:r>
        <w:rPr>
          <w:rFonts w:ascii="Simplified Arabic" w:cs="Simplified Arabic" w:eastAsia="Simplified Arabic" w:hAnsi="Simplified Arabic"/>
          <w:b/>
          <w:bCs/>
          <w:sz w:val="28"/>
          <w:szCs w:val="28"/>
          <w:rtl/>
        </w:rPr>
        <w:t xml:space="preserve">المطلب السابع: العناية المركّزة.</w:t>
      </w:r>
    </w:p>
    <w:p>
      <w:pPr>
        <w:bidi/>
        <w:spacing w:after="80" w:line="300"/>
        <w:jc w:val="center"/>
      </w:pPr>
      <w:r>
        <w:rPr>
          <w:rFonts w:ascii="Simplified Arabic" w:cs="Simplified Arabic" w:eastAsia="Simplified Arabic" w:hAnsi="Simplified Arabic"/>
          <w:b/>
          <w:bCs/>
          <w:sz w:val="28"/>
          <w:szCs w:val="28"/>
          <w:rtl/>
        </w:rPr>
        <w:t xml:space="preserve">المطلب الثامن: زراعة الأعضاء.</w:t>
      </w:r>
    </w:p>
    <w:p>
      <w:pPr>
        <w:bidi/>
        <w:spacing w:after="80" w:line="300"/>
        <w:jc w:val="center"/>
      </w:pPr>
      <w:r>
        <w:rPr>
          <w:rFonts w:ascii="Simplified Arabic" w:cs="Simplified Arabic" w:eastAsia="Simplified Arabic" w:hAnsi="Simplified Arabic"/>
          <w:b/>
          <w:bCs/>
          <w:sz w:val="28"/>
          <w:szCs w:val="28"/>
          <w:rtl/>
        </w:rPr>
        <w:t xml:space="preserve">المطلب التاسع: جذع الدماغ.</w:t>
      </w:r>
    </w:p>
    <w:p>
      <w:pPr>
        <w:bidi/>
        <w:spacing w:after="80" w:line="300"/>
        <w:jc w:val="center"/>
      </w:pPr>
      <w:r>
        <w:rPr>
          <w:rFonts w:ascii="Simplified Arabic" w:cs="Simplified Arabic" w:eastAsia="Simplified Arabic" w:hAnsi="Simplified Arabic"/>
          <w:b/>
          <w:bCs/>
          <w:sz w:val="28"/>
          <w:szCs w:val="28"/>
          <w:rtl/>
        </w:rPr>
        <w:t xml:space="preserve">المطلب العاشر: الغيبوبة.</w:t>
      </w:r>
    </w:p>
    <w:p>
      <w:pPr>
        <w:bidi/>
        <w:spacing w:after="80" w:line="300"/>
        <w:jc w:val="center"/>
      </w:pPr>
      <w:r>
        <w:rPr>
          <w:rFonts w:ascii="Simplified Arabic" w:cs="Simplified Arabic" w:eastAsia="Simplified Arabic" w:hAnsi="Simplified Arabic"/>
          <w:b/>
          <w:bCs/>
          <w:sz w:val="28"/>
          <w:szCs w:val="28"/>
          <w:rtl/>
        </w:rPr>
        <w:t xml:space="preserve">المطلب الحادي عشر: التداوي.</w:t>
      </w:r>
    </w:p>
    <w:p>
      <w:pPr>
        <w:bidi/>
        <w:spacing w:after="80" w:line="300"/>
        <w:jc w:val="center"/>
      </w:pPr>
      <w:r>
        <w:rPr>
          <w:rFonts w:ascii="Simplified Arabic" w:cs="Simplified Arabic" w:eastAsia="Simplified Arabic" w:hAnsi="Simplified Arabic"/>
          <w:b/>
          <w:bCs/>
          <w:sz w:val="28"/>
          <w:szCs w:val="28"/>
          <w:rtl/>
        </w:rPr>
        <w:t xml:space="preserve">المطلب الثاني عشر: العلاج التلطيفيّ.</w:t>
      </w:r>
    </w:p>
    <w:p>
      <w:pPr>
        <w:bidi/>
        <w:spacing w:after="80" w:line="300"/>
        <w:jc w:val="center"/>
      </w:pPr>
      <w:r>
        <w:rPr>
          <w:rFonts w:ascii="Simplified Arabic" w:cs="Simplified Arabic" w:eastAsia="Simplified Arabic" w:hAnsi="Simplified Arabic"/>
          <w:b/>
          <w:bCs/>
          <w:sz w:val="28"/>
          <w:szCs w:val="28"/>
          <w:rtl/>
        </w:rPr>
        <w:t xml:space="preserve">المطلب الثالث عشر: الحياة.</w:t>
      </w:r>
    </w:p>
    <w:p>
      <w:pPr>
        <w:bidi/>
        <w:spacing w:after="80" w:line="300"/>
        <w:jc w:val="center"/>
      </w:pPr>
      <w:r>
        <w:rPr>
          <w:rFonts w:ascii="Simplified Arabic" w:cs="Simplified Arabic" w:eastAsia="Simplified Arabic" w:hAnsi="Simplified Arabic"/>
          <w:b/>
          <w:bCs/>
          <w:sz w:val="28"/>
          <w:szCs w:val="28"/>
          <w:rtl/>
        </w:rPr>
        <w:t xml:space="preserve">المطلب الرابع عشر: الحياة المستقرّة.</w:t>
      </w:r>
    </w:p>
    <w:p>
      <w:pPr>
        <w:bidi/>
        <w:spacing w:after="80" w:line="300"/>
        <w:jc w:val="center"/>
      </w:pPr>
      <w:r>
        <w:rPr>
          <w:rFonts w:ascii="Simplified Arabic" w:cs="Simplified Arabic" w:eastAsia="Simplified Arabic" w:hAnsi="Simplified Arabic"/>
          <w:b/>
          <w:bCs/>
          <w:sz w:val="28"/>
          <w:szCs w:val="28"/>
          <w:rtl/>
        </w:rPr>
        <w:t xml:space="preserve">المطلب الخامس عشر: الروح.</w:t>
      </w:r>
    </w:p>
    <w:p>
      <w:pPr>
        <w:bidi/>
        <w:spacing w:after="80" w:line="300"/>
        <w:jc w:val="center"/>
      </w:pPr>
      <w:r>
        <w:rPr>
          <w:rFonts w:ascii="Simplified Arabic" w:cs="Simplified Arabic" w:eastAsia="Simplified Arabic" w:hAnsi="Simplified Arabic"/>
          <w:b/>
          <w:bCs/>
          <w:sz w:val="28"/>
          <w:szCs w:val="28"/>
          <w:rtl/>
        </w:rPr>
        <w:t xml:space="preserve">المطلب السادس عشر: الوفاة.</w:t>
      </w:r>
    </w:p>
    <w:p>
      <w:pPr>
        <w:bidi/>
        <w:spacing w:after="80" w:line="300"/>
        <w:jc w:val="center"/>
      </w:pPr>
      <w:r>
        <w:rPr>
          <w:rFonts w:ascii="Simplified Arabic" w:cs="Simplified Arabic" w:eastAsia="Simplified Arabic" w:hAnsi="Simplified Arabic"/>
          <w:b/>
          <w:bCs/>
          <w:sz w:val="28"/>
          <w:szCs w:val="28"/>
          <w:rtl/>
        </w:rPr>
        <w:t xml:space="preserve">المطلب السابع عشر: حرمة الميت.</w:t>
      </w:r>
    </w:p>
    <w:p>
      <w:pPr>
        <w:bidi/>
        <w:spacing w:after="80" w:line="300"/>
        <w:jc w:val="center"/>
      </w:pPr>
      <w:r>
        <w:rPr>
          <w:rFonts w:ascii="Simplified Arabic" w:cs="Simplified Arabic" w:eastAsia="Simplified Arabic" w:hAnsi="Simplified Arabic"/>
          <w:b/>
          <w:bCs/>
          <w:sz w:val="28"/>
          <w:szCs w:val="28"/>
          <w:rtl/>
        </w:rPr>
        <w:t xml:space="preserve">المطلب الثامن عشر: المريض الميؤوس من شفائه.</w:t>
      </w:r>
    </w:p>
    <w:p>
      <w:pPr>
        <w:bidi/>
        <w:spacing w:after="80" w:line="300"/>
        <w:jc w:val="center"/>
      </w:pPr>
      <w:r>
        <w:rPr>
          <w:rFonts w:ascii="Simplified Arabic" w:cs="Simplified Arabic" w:eastAsia="Simplified Arabic" w:hAnsi="Simplified Arabic"/>
          <w:b/>
          <w:bCs/>
          <w:sz w:val="28"/>
          <w:szCs w:val="28"/>
          <w:rtl/>
        </w:rPr>
        <w:t xml:space="preserve">المطلب التاسع عشر: الضرر والضرورة الشرعيّة.</w:t>
      </w:r>
    </w:p>
    <w:p>
      <w:pPr>
        <w:bidi/>
        <w:spacing w:after="80" w:line="300"/>
        <w:jc w:val="center"/>
      </w:pPr>
      <w:r>
        <w:rPr>
          <w:rFonts w:ascii="Simplified Arabic" w:cs="Simplified Arabic" w:eastAsia="Simplified Arabic" w:hAnsi="Simplified Arabic"/>
          <w:b/>
          <w:bCs/>
          <w:sz w:val="28"/>
          <w:szCs w:val="28"/>
          <w:rtl/>
        </w:rPr>
        <w:t xml:space="preserve">المطلب العشرون: تخطيط كهربيّة الدماغ (EEG).</w:t>
      </w:r>
    </w:p>
    <w:p>
      <w:pPr>
        <w:bidi/>
        <w:spacing w:after="80" w:line="300"/>
        <w:jc w:val="center"/>
      </w:pPr>
      <w:r>
        <w:rPr>
          <w:rFonts w:ascii="Simplified Arabic" w:cs="Simplified Arabic" w:eastAsia="Simplified Arabic" w:hAnsi="Simplified Arabic"/>
          <w:b/>
          <w:bCs/>
          <w:sz w:val="28"/>
          <w:szCs w:val="28"/>
          <w:rtl/>
        </w:rPr>
        <w:t xml:space="preserve">المطلب الحادي والعشرون: اختبار انقطاع النفَس (Apnea Test).</w:t>
      </w:r>
    </w:p>
    <w:p>
      <w:pPr>
        <w:bidi/>
        <w:spacing w:after="80" w:line="300"/>
        <w:jc w:val="center"/>
      </w:pPr>
      <w:r>
        <w:rPr>
          <w:rFonts w:ascii="Simplified Arabic" w:cs="Simplified Arabic" w:eastAsia="Simplified Arabic" w:hAnsi="Simplified Arabic"/>
          <w:b/>
          <w:bCs/>
          <w:sz w:val="28"/>
          <w:szCs w:val="28"/>
          <w:rtl/>
        </w:rPr>
        <w:t xml:space="preserve">المطلب الثاني والعشرون: التوجيهات الطبيّة المسبقة.</w:t>
      </w:r>
    </w:p>
    <w:p>
      <w:pPr>
        <w:pStyle w:val="Heading3"/>
        <w:pageBreakBefore/>
        <w:bidi/>
        <w:spacing w:after="80" w:before="120" w:line="360"/>
        <w:jc w:val="right"/>
      </w:pPr>
      <w:r>
        <w:rPr>
          <w:rFonts w:ascii="Simplified Arabic" w:cs="Simplified Arabic" w:eastAsia="Simplified Arabic" w:hAnsi="Simplified Arabic"/>
          <w:b/>
          <w:bCs/>
          <w:color w:val="000000"/>
          <w:sz w:val="32"/>
          <w:szCs w:val="32"/>
          <w:rtl/>
        </w:rPr>
        <w:t xml:space="preserve">المطلب الأوّل: الموت الدماغيّ.</w:t>
      </w:r>
    </w:p>
    <w:p>
      <w:pPr>
        <w:bidi/>
        <w:spacing w:after="0" w:line="480"/>
        <w:jc w:val="both"/>
      </w:pPr>
      <w:r>
        <w:rPr>
          <w:rFonts w:ascii="Simplified Arabic" w:cs="Simplified Arabic" w:eastAsia="Simplified Arabic" w:hAnsi="Simplified Arabic"/>
          <w:b w:val="false"/>
          <w:bCs w:val="false"/>
          <w:sz w:val="28"/>
          <w:szCs w:val="28"/>
          <w:rtl/>
        </w:rPr>
        <w:t xml:space="preserve">هو التوقف الكامل الذي لا رجعة فيه لجميع وظائف الدماغ، بما في ذلك جذع الدماغ الذي يتحكم في التنفّس والوعي والمنعكسات الحيويّة، مع إمكان بقاء القلب نابضًا مدّةً بفعل أجهزة الإنعاش؛ لأنّ للقلب منظّمًا كهربائيًّا ذاتيًّا لا يفتقر في أصل نبضه إلى أمر الدماغ، وإنما يفتقر إلى الأكسجين الذي توفّره المنفسة</w:t>
      </w:r>
      <w:r>
        <w:rPr>
          <w:rStyle w:val="FootnoteReference"/>
        </w:rPr>
        <w:footnoteReference w:id="2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ويجب تمييز الموت الدماغيّ الكامل عن حالتين تشتبهان به: الأولى: موت القشرة الدماغيّة وحدها مع سلامة الجذع، وهذه هي الحالة النباتيّة، وصاحبها حيّ كما تقدّم؛ والثانية: ما يسمّى بمعيار موت جذع الدماغ الذي أخذت به المدرسة البريطانيّة، مكتفية بإثبات تعطّل الجذع عن إثبات تعطّل الدماغ كلّه، بينما تشترط المدرسة الأمريكيّة، وتبعتها أكثر الدول والمجامع الفقهيّة، التعطّل الكامل لجميع وظائف الدماغ بما فيها الجذع</w:t>
      </w:r>
      <w:r>
        <w:rPr>
          <w:rStyle w:val="FootnoteReference"/>
        </w:rPr>
        <w:footnoteReference w:id="25"/>
      </w:r>
      <w:r>
        <w:rPr>
          <w:rFonts w:ascii="Simplified Arabic" w:cs="Simplified Arabic" w:eastAsia="Simplified Arabic" w:hAnsi="Simplified Arabic"/>
          <w:b w:val="false"/>
          <w:bCs w:val="false"/>
          <w:sz w:val="28"/>
          <w:szCs w:val="28"/>
          <w:rtl/>
        </w:rPr>
        <w:t xml:space="preserve">. والذي جرى عليه قرار مجمع عمّان والقوانين العربيّة هو المعيار الشامل، وهو الأحوط، وبه أخذنا في تعريف مسألة البحث.</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الإنعاش القلبيّ الرئويّ.</w:t>
      </w:r>
    </w:p>
    <w:p>
      <w:pPr>
        <w:bidi/>
        <w:spacing w:after="0" w:line="480"/>
        <w:jc w:val="both"/>
      </w:pPr>
      <w:r>
        <w:rPr>
          <w:rFonts w:ascii="Simplified Arabic" w:cs="Simplified Arabic" w:eastAsia="Simplified Arabic" w:hAnsi="Simplified Arabic"/>
          <w:b w:val="false"/>
          <w:bCs w:val="false"/>
          <w:sz w:val="28"/>
          <w:szCs w:val="28"/>
          <w:rtl/>
        </w:rPr>
        <w:t xml:space="preserve">مجموعة إجراءات إسعافيّة تُتّخذ عند توقف القلب والتنفّس، من ضغطات الصدر والتنفّس الاصطناعيّ والصدمات الكهربائيّة، بغرض إعادة الدورة الدمويّة والتنفّس قبل تموّت خلايا الدماغ</w:t>
      </w:r>
      <w:r>
        <w:rPr>
          <w:rStyle w:val="FootnoteReference"/>
        </w:rPr>
        <w:footnoteReference w:id="26"/>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ويعود الإنعاش القلبيّ الرئويّ بصورته الحديثة إلى منتصف القرن العشرين حين اجتمعت أركانه الثلاثة: ضغطات الصدر الخارجيّة، والتنفّس الاصطناعيّ من فم إلى فم ثم بالأدوات، والصدمة الكهربائيّة لعضلة القلب؛ وقد أنقذت هذه المنظومة منذ ذلك الحين ملايين الأرواح، وهي التي جعلت الموت السريريّ بالمعنى الدقيق حالة قابلة للعكس بعد أن كان قضاءً نافذًا في كلّ الأحوال. ومن بديع صنع الله أن جعل في القلب قابليّة لاستئناف النبض إذا أسعف في دقائقه الذهبيّة، وفي هذا آية للمتأمّلين ومسؤوليّة على المسعفين.</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المصادر الطبيّة في هذا المطلب، أرى أنّ نسب نجاح الإنعاش القلبيّ الرئويّ المتواضعة التي تذكرها الأدبيّات الطبيّة معلومة جوهريّة للبحث الفقهيّ؛ فكثير من الناس يتصوّر الإنعاش عملًا منقذًا في كلّ حال، والواقع أنه إجراء احتماليّ تتفاوت جدواه بحسب سرعة التدخّل وحال المريض، وهذا التفاوت هو الذي يفتح باب الموازنة الفقهيّة بين العلاج المرجوّ والتكلّف المرجوح.</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أجهزة الإنعاش الصناعيّ.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جهاز التنفّس الاصطناعيّ (المنفسة): </w:t>
      </w:r>
      <w:r>
        <w:rPr>
          <w:rFonts w:ascii="Simplified Arabic" w:cs="Simplified Arabic" w:eastAsia="Simplified Arabic" w:hAnsi="Simplified Arabic"/>
          <w:b w:val="false"/>
          <w:bCs w:val="false"/>
          <w:sz w:val="28"/>
          <w:szCs w:val="28"/>
          <w:rtl/>
        </w:rPr>
        <w:t xml:space="preserve">يدفع الهواء المؤكسج إلى رئتَي المريض ويخرجه منهما آليًّا وفق معدّل مضبوط، فيغني عن حركة التنفّس التلقائيّة التي يتحكم بها جذع الدماغ.</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أجهزة دعم القلب والدورة الدمويّة: </w:t>
      </w:r>
      <w:r>
        <w:rPr>
          <w:rFonts w:ascii="Simplified Arabic" w:cs="Simplified Arabic" w:eastAsia="Simplified Arabic" w:hAnsi="Simplified Arabic"/>
          <w:b w:val="false"/>
          <w:bCs w:val="false"/>
          <w:sz w:val="28"/>
          <w:szCs w:val="28"/>
          <w:rtl/>
        </w:rPr>
        <w:t xml:space="preserve">كأجهزة الصدمات الكهربائيّة، ومنظّمات ضربات القلب، والعقاقير الرافعة للضغط التي تُعطى عبر المضخّات.</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جهاز الأكسجة الغشائيّة خارج الجسم (الإكمو): </w:t>
      </w:r>
      <w:r>
        <w:rPr>
          <w:rFonts w:ascii="Simplified Arabic" w:cs="Simplified Arabic" w:eastAsia="Simplified Arabic" w:hAnsi="Simplified Arabic"/>
          <w:b w:val="false"/>
          <w:bCs w:val="false"/>
          <w:sz w:val="28"/>
          <w:szCs w:val="28"/>
          <w:rtl/>
        </w:rPr>
        <w:t xml:space="preserve">يتولى ضخّ الدم وأكسجته خارج الجسم عند فشل القلب والرئتين معًا.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أجهزة التغذية والإماهة الاصطناعيّة: </w:t>
      </w:r>
      <w:r>
        <w:rPr>
          <w:rFonts w:ascii="Simplified Arabic" w:cs="Simplified Arabic" w:eastAsia="Simplified Arabic" w:hAnsi="Simplified Arabic"/>
          <w:b w:val="false"/>
          <w:bCs w:val="false"/>
          <w:sz w:val="28"/>
          <w:szCs w:val="28"/>
          <w:rtl/>
        </w:rPr>
        <w:t xml:space="preserve">كالأنابيب الأنفيّة المعِديّة والمحاليل الوريديّة.</w:t>
      </w:r>
      <w:r>
        <w:rPr>
          <w:rStyle w:val="FootnoteReference"/>
        </w:rPr>
        <w:footnoteReference w:id="27"/>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الرابع: الحالة النباتيّة (الغيبوبة المستديمة).</w:t>
      </w:r>
    </w:p>
    <w:p>
      <w:pPr>
        <w:bidi/>
        <w:spacing w:after="0" w:line="480"/>
        <w:jc w:val="both"/>
      </w:pPr>
      <w:r>
        <w:rPr>
          <w:rFonts w:ascii="Simplified Arabic" w:cs="Simplified Arabic" w:eastAsia="Simplified Arabic" w:hAnsi="Simplified Arabic"/>
          <w:b w:val="false"/>
          <w:bCs w:val="false"/>
          <w:sz w:val="28"/>
          <w:szCs w:val="28"/>
          <w:rtl/>
        </w:rPr>
        <w:t xml:space="preserve">حالة يفقد فيها المريض الوعي والإدراك مع سلامة جذع الدماغ، فيتنفّس غالبًا من تلقاء نفسه وتستمر دورته الدمويّة بلا أجهزة، وقد يستيقظ بعد مدّة طويلة. وصاحب هذه الحالة حيّ بلا خلاف بين الفقهاء والأطباء، ولا يجوز الخلط بينه وبين الميت دماغيًّا بحال</w:t>
      </w:r>
      <w:r>
        <w:rPr>
          <w:rStyle w:val="FootnoteReference"/>
        </w:rPr>
        <w:footnoteReference w:id="28"/>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وما يتناقله الناس من قصص "العائدين من الموت" بعد سنوات إنما وقائعه الصحيحة كلّها من هذا الباب: مرضى حالة نباتيّة أو وعي أدنى استيقظوا، وجذوع أدمغتهم كانت حيّة طوال المدّة؛ ولم يوثَّق علميًّا قطّ استيقاظ أحد استوفى تشخيص الموت الدماغيّ الكامل بمعاييره</w:t>
      </w:r>
      <w:r>
        <w:rPr>
          <w:rStyle w:val="FootnoteReference"/>
        </w:rPr>
        <w:footnoteReference w:id="29"/>
      </w:r>
      <w:r>
        <w:rPr>
          <w:rFonts w:ascii="Simplified Arabic" w:cs="Simplified Arabic" w:eastAsia="Simplified Arabic" w:hAnsi="Simplified Arabic"/>
          <w:b w:val="false"/>
          <w:bCs w:val="false"/>
          <w:sz w:val="28"/>
          <w:szCs w:val="28"/>
          <w:rtl/>
        </w:rPr>
        <w:t xml:space="preserve">. والتفريق بين البابين واجب ديانة قبل أن يكون واجبًا علميًّا؛ فإنّ إشاعة الخلط تفتح على الأسر أبواب أمل كاذب وقنوط ظالم معًا، وتشوّش على الأطباء أداء واجبهم.</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في تعريف الحالة النباتيّة، أعتقد أنّ الفرق بينها وبين الموت الدماغيّ هو أخطر مواضع الالتباس في النازلة كلّها: فصاحب الحالة النباتيّة حيّ بجذع دماغٍ عامل، يتنفّس بنفسه وقد يستيقظ، والميت دماغيًّا تعطّل دماغه كلّه بلا رجعة؛ والخلط بينهما في الإعلام وبعض الكتابات يُدخل في المسألة صورًا ليست منها.</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الخامس: الاحتضار.</w:t>
      </w:r>
    </w:p>
    <w:p>
      <w:pPr>
        <w:bidi/>
        <w:spacing w:after="0" w:line="480"/>
        <w:jc w:val="both"/>
      </w:pPr>
      <w:r>
        <w:rPr>
          <w:rFonts w:ascii="Simplified Arabic" w:cs="Simplified Arabic" w:eastAsia="Simplified Arabic" w:hAnsi="Simplified Arabic"/>
          <w:b w:val="false"/>
          <w:bCs w:val="false"/>
          <w:sz w:val="28"/>
          <w:szCs w:val="28"/>
          <w:rtl/>
        </w:rPr>
        <w:t xml:space="preserve">الاحتضار: حالة من حضره الموت وقامت به أسبابه وظهرت عليه علاماته، وقد رتّب الفقهاء على هذه الحالة أحكامًا كتوجيه المحتضَر إلى القبلة وتلقينه الشهادة، وفرّقوا في الجنايات بين من فيه حياة مستقرّة ومن انتهى إلى حركة المذبوح</w:t>
      </w:r>
      <w:r>
        <w:rPr>
          <w:rStyle w:val="FootnoteReference"/>
        </w:rPr>
        <w:footnoteReference w:id="30"/>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وقد رتّب الفقهاء للمحتضَر سننًا وآدابًا: توجيهه إلى القبلة على جنبه الأيمن عند الجمهور، وتلقينه لا إله إلا الله برفق من غير إلحاح، وتحسين ظنّه بالله، وقراءة ما تيسّر عنده، وتغميض عينيه إذا قضى، وتسجيته وستره</w:t>
      </w:r>
      <w:r>
        <w:rPr>
          <w:rStyle w:val="FootnoteReference"/>
        </w:rPr>
        <w:footnoteReference w:id="31"/>
      </w:r>
      <w:r>
        <w:rPr>
          <w:rFonts w:ascii="Simplified Arabic" w:cs="Simplified Arabic" w:eastAsia="Simplified Arabic" w:hAnsi="Simplified Arabic"/>
          <w:b w:val="false"/>
          <w:bCs w:val="false"/>
          <w:sz w:val="28"/>
          <w:szCs w:val="28"/>
          <w:rtl/>
        </w:rPr>
        <w:t xml:space="preserve">. وهذه الأحكام شاهد على أنّ الشريعة لم تهمل ساعة الاحتضار بل ملأتها رحمة وأدبًا؛ ومنها يستمدّ العلاج التلطيفيّ المعاصر روحه في التصوّر الإسلاميّ: حضورٌ إنسانيّ وإيمانيّ حول المريض في خاتمته، بدل عزلته بين الآلات.</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السادس: موت الرحمة (القتل الرحيم).</w:t>
      </w:r>
    </w:p>
    <w:p>
      <w:pPr>
        <w:bidi/>
        <w:spacing w:after="0" w:line="480"/>
        <w:jc w:val="both"/>
      </w:pPr>
      <w:r>
        <w:rPr>
          <w:rFonts w:ascii="Simplified Arabic" w:cs="Simplified Arabic" w:eastAsia="Simplified Arabic" w:hAnsi="Simplified Arabic"/>
          <w:b w:val="false"/>
          <w:bCs w:val="false"/>
          <w:sz w:val="28"/>
          <w:szCs w:val="28"/>
          <w:rtl/>
        </w:rPr>
        <w:t xml:space="preserve">هو تعمّد إنهاء حياة المريض الميؤوس من شفائه بدافع الشفقة، إمّا بفعل إيجابيّ كحقنه بمادّة قاتلة، وإمّا بناءً على طلبه، وهو محرّم في الشريعة الإسلاميّة بالإجماع؛ لأنه إزهاق لنفس معصومة</w:t>
      </w:r>
      <w:r>
        <w:rPr>
          <w:rStyle w:val="FootnoteReference"/>
        </w:rPr>
        <w:footnoteReference w:id="32"/>
      </w:r>
      <w:r>
        <w:rPr>
          <w:rFonts w:ascii="Simplified Arabic" w:cs="Simplified Arabic" w:eastAsia="Simplified Arabic" w:hAnsi="Simplified Arabic"/>
          <w:b w:val="false"/>
          <w:bCs w:val="false"/>
          <w:sz w:val="28"/>
          <w:szCs w:val="28"/>
          <w:rtl/>
        </w:rPr>
        <w:t xml:space="preserve">. وسيأتي بيان الفرق الجوهريّ بينه وبين مسألة بحثنا.</w:t>
      </w:r>
    </w:p>
    <w:p>
      <w:pPr>
        <w:bidi/>
        <w:spacing w:after="0" w:line="480"/>
        <w:jc w:val="both"/>
      </w:pPr>
      <w:r>
        <w:rPr>
          <w:rFonts w:ascii="Simplified Arabic" w:cs="Simplified Arabic" w:eastAsia="Simplified Arabic" w:hAnsi="Simplified Arabic"/>
          <w:b w:val="false"/>
          <w:bCs w:val="false"/>
          <w:sz w:val="28"/>
          <w:szCs w:val="28"/>
          <w:rtl/>
        </w:rPr>
        <w:t xml:space="preserve">ويقسّم الباحثون موت الرحمة أقسامًا: فباعتبار الفعل: إيجابيّ بفعل مزهق، وسلبيّ بالامتناع عن اللازم؛ وباعتبار الإرادة: طوعيّ بطلب المريض، ولا طوعيّ بغير طلبه أو مع عجزه عن الإفصاح؛ وأشدّها إثمًا الإيجابيّ اللاطوعيّ، وهو قتل صريح بإجماع الشرائع والقوانين</w:t>
      </w:r>
      <w:r>
        <w:rPr>
          <w:rStyle w:val="FootnoteReference"/>
        </w:rPr>
        <w:footnoteReference w:id="33"/>
      </w:r>
      <w:r>
        <w:rPr>
          <w:rFonts w:ascii="Simplified Arabic" w:cs="Simplified Arabic" w:eastAsia="Simplified Arabic" w:hAnsi="Simplified Arabic"/>
          <w:b w:val="false"/>
          <w:bCs w:val="false"/>
          <w:sz w:val="28"/>
          <w:szCs w:val="28"/>
          <w:rtl/>
        </w:rPr>
        <w:t xml:space="preserve">. وموضع مسألتنا خارج هذه الأقسام كلّها متى ثبت الموت الدماغيّ؛ لأنّ محلّ قتل الرحمة حيٌّ يُقتل شفقة، ولا حياة بعد ثبوت الموت. وإنما تلتبس مسألتنا بالقسم السلبيّ في صورة واحدة: الامتناع عن دعم من لم يثبت موته، وقد قدّمنا تحريم ذلك في حقّ مرجوّ الحياة.</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السابع: العناية المركّزة.</w:t>
      </w:r>
    </w:p>
    <w:p>
      <w:pPr>
        <w:bidi/>
        <w:spacing w:after="0" w:line="480"/>
        <w:jc w:val="both"/>
      </w:pPr>
      <w:r>
        <w:rPr>
          <w:rFonts w:ascii="Simplified Arabic" w:cs="Simplified Arabic" w:eastAsia="Simplified Arabic" w:hAnsi="Simplified Arabic"/>
          <w:b w:val="false"/>
          <w:bCs w:val="false"/>
          <w:sz w:val="28"/>
          <w:szCs w:val="28"/>
          <w:rtl/>
        </w:rPr>
        <w:t xml:space="preserve">قسم في المستشفى مجهَّز بأجهزة المراقبة والدعم الحيويّ وطواقم متخصّصة، تُدار فيه حالات المرضى الحرجة التي تحتاج إلى مراقبة لصيقة ودعم لوظيفة أو أكثر من الوظائف الحيويّة.</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الثامن: زراعة الأعضاء.</w:t>
      </w:r>
    </w:p>
    <w:p>
      <w:pPr>
        <w:bidi/>
        <w:spacing w:after="0" w:line="480"/>
        <w:jc w:val="both"/>
      </w:pPr>
      <w:r>
        <w:rPr>
          <w:rFonts w:ascii="Simplified Arabic" w:cs="Simplified Arabic" w:eastAsia="Simplified Arabic" w:hAnsi="Simplified Arabic"/>
          <w:b w:val="false"/>
          <w:bCs w:val="false"/>
          <w:sz w:val="28"/>
          <w:szCs w:val="28"/>
          <w:rtl/>
        </w:rPr>
        <w:t xml:space="preserve">نقل عضو سليم من جسد متبرّع حيّ أو ميت إلى جسد مريض تعطّل عضوه المماثل، وتتعلق بمسألتنا لأنّ أكثر أعضاء الموتى الصالحة للزرع إنما تؤخذ من الموتى دماغيًّا قبل توقف الدورة الدمويّة</w:t>
      </w:r>
      <w:r>
        <w:rPr>
          <w:rStyle w:val="FootnoteReference"/>
        </w:rPr>
        <w:footnoteReference w:id="3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وقد أجازت المجامع الفقهيّة نقل الأعضاء من الميت بشروط، منها: أن تتحقّق وفاته وفق العلامات المعتبرة، وأن يكون قد أوصى بذلك أو أذن ورثته، وألا يكون النقل في عضو تتوقف عليه الحياة من حيّ، وأن ينتفي البيع والاتجار؛ وبنى المجيزون ذلك على قاعدة الإيثار وإحياء النفس</w:t>
      </w:r>
      <w:r>
        <w:rPr>
          <w:rStyle w:val="FootnoteReference"/>
        </w:rPr>
        <w:footnoteReference w:id="35"/>
      </w:r>
      <w:r>
        <w:rPr>
          <w:rFonts w:ascii="Simplified Arabic" w:cs="Simplified Arabic" w:eastAsia="Simplified Arabic" w:hAnsi="Simplified Arabic"/>
          <w:b w:val="false"/>
          <w:bCs w:val="false"/>
          <w:sz w:val="28"/>
          <w:szCs w:val="28"/>
          <w:rtl/>
        </w:rPr>
        <w:t xml:space="preserve">. وموضع الصلة بمسألتنا أنّ الوفاة المشترطة في هذه الشروط هي في أكثر الوقائع وفاة دماغيّة، فصار تحرير حدّ الموت شرطًا سابقًا لصحة منظومة الزرع كلّها، ولهذا حرصت قوانين الزرع العربيّة على تعريف الوفاة وتشكيل لجانها في صلب نصوصها</w:t>
      </w:r>
      <w:r>
        <w:rPr>
          <w:rStyle w:val="FootnoteReference"/>
        </w:rPr>
        <w:footnoteReference w:id="36"/>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في مطلب زراعة الأعضاء، أرى أنّ ارتباط تشخيص الموت الدماغيّ تاريخيًّا بالحاجة إلى الأعضاء سلاحٌ ذو حدّين: فهو من جهة دفع الطبّ إلى ضبط معايير صارمة للتشخيص، ومن جهة أخرى أورث عند بعض الناس ريبةً في أنّ التعريف صيغ لغاية نفعيّة، وهذه الريبة نفسها ممّا يجب أن يجيب عنه الضبطُ المؤسّسيّ للتشخيص لا تجاهلُه.</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التاسع: جذع الدماغ.</w:t>
      </w:r>
    </w:p>
    <w:p>
      <w:pPr>
        <w:bidi/>
        <w:spacing w:after="0" w:line="480"/>
        <w:jc w:val="both"/>
      </w:pPr>
      <w:r>
        <w:rPr>
          <w:rFonts w:ascii="Simplified Arabic" w:cs="Simplified Arabic" w:eastAsia="Simplified Arabic" w:hAnsi="Simplified Arabic"/>
          <w:b w:val="false"/>
          <w:bCs w:val="false"/>
          <w:sz w:val="28"/>
          <w:szCs w:val="28"/>
          <w:rtl/>
        </w:rPr>
        <w:t xml:space="preserve">جذع الدماغ هو الجزء السفليّ من الدماغ الواصل بينه وبين النخاع الشوكيّ، وفيه تتركّز مراكز الوظائف الحيويّة اللاإراديّة: مركز التنفّس، ومراكز تنظيم الدورة الدمويّة، ومنعكسات البلع والسعال وحدقة العين، وهو كذلك ممرّ الإشارات العصبيّة كلّها بين الدماغ والجسد؛ ولهذا كان موته موتًا للدماغ كلّه من الناحية الوظيفيّة، إذ لا يبقى بعده تنفّس ذاتيّ ولا وعي ولا منعكسات</w:t>
      </w:r>
      <w:r>
        <w:rPr>
          <w:rStyle w:val="FootnoteReference"/>
        </w:rPr>
        <w:footnoteReference w:id="37"/>
      </w:r>
      <w:r>
        <w:rPr>
          <w:rFonts w:ascii="Simplified Arabic" w:cs="Simplified Arabic" w:eastAsia="Simplified Arabic" w:hAnsi="Simplified Arabic"/>
          <w:b w:val="false"/>
          <w:bCs w:val="false"/>
          <w:sz w:val="28"/>
          <w:szCs w:val="28"/>
          <w:rtl/>
        </w:rPr>
        <w:t xml:space="preserve">. ومن هنا اشترطت المعايير الطبيّة كلّها إثبات تعطّل جذع الدماغ خصوصًا، لا القشرة الدماغيّة وحدها</w:t>
      </w:r>
      <w:r>
        <w:rPr>
          <w:rStyle w:val="FootnoteReference"/>
        </w:rPr>
        <w:footnoteReference w:id="38"/>
      </w:r>
      <w:r>
        <w:rPr>
          <w:rFonts w:ascii="Simplified Arabic" w:cs="Simplified Arabic" w:eastAsia="Simplified Arabic" w:hAnsi="Simplified Arabic"/>
          <w:b w:val="false"/>
          <w:bCs w:val="false"/>
          <w:sz w:val="28"/>
          <w:szCs w:val="28"/>
          <w:rtl/>
        </w:rPr>
        <w:t xml:space="preserve">.</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العاشر: الغيبوبة.</w:t>
      </w:r>
    </w:p>
    <w:p>
      <w:pPr>
        <w:bidi/>
        <w:spacing w:after="0" w:line="480"/>
        <w:jc w:val="both"/>
      </w:pPr>
      <w:r>
        <w:rPr>
          <w:rFonts w:ascii="Simplified Arabic" w:cs="Simplified Arabic" w:eastAsia="Simplified Arabic" w:hAnsi="Simplified Arabic"/>
          <w:b w:val="false"/>
          <w:bCs w:val="false"/>
          <w:sz w:val="28"/>
          <w:szCs w:val="28"/>
          <w:rtl/>
        </w:rPr>
        <w:t xml:space="preserve">الغيبوبة حالة فقدان للوعي لا يستجيب معها المريض للمنبّهات، وهي درجات متفاوتة: فمنها الغيبوبة العميقة التي قد يفيق صاحبها بعد ساعات أو أيام، ومنها الحالة النباتيّة التي تقدّم تعريفها، ومنها ما يسمّى بحالة الوعي الأدنى. والجامع بين هذه الدرجات كلّها أنّ جذع الدماغ فيها حيّ عامل، فصاحبها حيّ بلا خلاف، يتنفّس غالبًا من تلقاء نفسه، ولا يجوز الخلط بينه وبين الميت دماغيًّا بحال؛ وقد شدّد الباحثون على خطورة هذا الخلط عند عامّة الناس، فإنّ أخبار "مستيقظين من الموت الدماغيّ" التي تتناقلها وسائل الإعلام هي في حقيقتها حالات غيبوبة شُخّصت تشخيصًا ناقصًا أو نُقلت نقلًا مغلوطًا</w:t>
      </w:r>
      <w:r>
        <w:rPr>
          <w:rStyle w:val="FootnoteReference"/>
        </w:rPr>
        <w:footnoteReference w:id="39"/>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في مطلب الغيبوبة، أعتقد أنّ تدرّج درجات الغيبوبة الذي يعتمده الأطباء يقدّم للفقيه خدمة منهجيّة مهمّة: فهو يحوّل وصف (فاقد الوعي) المجمل إلى مراتب مضبوطة، وبناء الحكم الشرعيّ على مرتبة مضبوطة أسلم من بنائه على وصف عامّ تتفاوت صوره.</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الحادي عشر: التداوي.</w:t>
      </w:r>
    </w:p>
    <w:p>
      <w:pPr>
        <w:bidi/>
        <w:spacing w:after="0" w:line="480"/>
        <w:jc w:val="both"/>
      </w:pPr>
      <w:r>
        <w:rPr>
          <w:rFonts w:ascii="Simplified Arabic" w:cs="Simplified Arabic" w:eastAsia="Simplified Arabic" w:hAnsi="Simplified Arabic"/>
          <w:b w:val="false"/>
          <w:bCs w:val="false"/>
          <w:sz w:val="28"/>
          <w:szCs w:val="28"/>
          <w:rtl/>
        </w:rPr>
        <w:t xml:space="preserve">التداوي: تعاطي الأسباب المشروعة لدفع المرض أو تخفيفه، وأصله قوله صلى الله عليه وسلم: "ما أنزل الله داءً إلا أنزل له شفاءً"</w:t>
      </w:r>
      <w:r>
        <w:rPr>
          <w:rStyle w:val="FootnoteReference"/>
        </w:rPr>
        <w:footnoteReference w:id="40"/>
      </w:r>
      <w:r>
        <w:rPr>
          <w:rFonts w:ascii="Simplified Arabic" w:cs="Simplified Arabic" w:eastAsia="Simplified Arabic" w:hAnsi="Simplified Arabic"/>
          <w:b w:val="false"/>
          <w:bCs w:val="false"/>
          <w:sz w:val="28"/>
          <w:szCs w:val="28"/>
          <w:rtl/>
        </w:rPr>
        <w:t xml:space="preserve">. وقد فصّل الفقهاء في حكمه: فمنهم من أوجبه عند ظنّ النفع وخوف الهلاك، ومنهم من استحبّه، ومنهم من أباحه، والمحقّق أنّ حكمه يدور مع حال المريض ونوع الدواء: فيجب حيث يُقطع أو يغلب على الظنّ نفعه وتُخشى الهلكة بتركه، ولا يجب فيما لا يُرجى نفعه</w:t>
      </w:r>
      <w:r>
        <w:rPr>
          <w:rStyle w:val="FootnoteReference"/>
        </w:rPr>
        <w:footnoteReference w:id="41"/>
      </w:r>
      <w:r>
        <w:rPr>
          <w:rFonts w:ascii="Simplified Arabic" w:cs="Simplified Arabic" w:eastAsia="Simplified Arabic" w:hAnsi="Simplified Arabic"/>
          <w:b w:val="false"/>
          <w:bCs w:val="false"/>
          <w:sz w:val="28"/>
          <w:szCs w:val="28"/>
          <w:rtl/>
        </w:rPr>
        <w:t xml:space="preserve">. وعلى هذا التفصيل مدار كثير من كلام المعاصرين في أجهزة الإنعاش، فإنها من الوسائل الاستثنائيّة التي لا يجب المصير إليها في حقّ من لا يُرجى برؤه.</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عشر: العلاج التلطيفيّ.</w:t>
      </w:r>
    </w:p>
    <w:p>
      <w:pPr>
        <w:bidi/>
        <w:spacing w:after="0" w:line="480"/>
        <w:jc w:val="both"/>
      </w:pPr>
      <w:r>
        <w:rPr>
          <w:rFonts w:ascii="Simplified Arabic" w:cs="Simplified Arabic" w:eastAsia="Simplified Arabic" w:hAnsi="Simplified Arabic"/>
          <w:b w:val="false"/>
          <w:bCs w:val="false"/>
          <w:sz w:val="28"/>
          <w:szCs w:val="28"/>
          <w:rtl/>
        </w:rPr>
        <w:t xml:space="preserve">العلاج التلطيفيّ: رعاية طبيّة تهدف إلى تخفيف الألم والأعراض وتحسين نوعيّة حياة المريض الميؤوس من شفائه، من غير قصد إطالة العمر بوسائل استثنائيّة ولا تقصيره بفعل مزهق. وهو مشروع بلا إشكال، بل هو من محاسن الطبّ الحديث الموافقة لمقاصد الشريعة في رفع الحرج ورحمة المريض؛ والتفريق بينه وبين قتل الرحمة ظاهر: فالتلطيف تخفيف للألم مع ترك الأجل لله، وقتل الرحمة استعجال للأجل</w:t>
      </w:r>
      <w:r>
        <w:rPr>
          <w:rStyle w:val="FootnoteReference"/>
        </w:rPr>
        <w:footnoteReference w:id="42"/>
      </w:r>
      <w:r>
        <w:rPr>
          <w:rFonts w:ascii="Simplified Arabic" w:cs="Simplified Arabic" w:eastAsia="Simplified Arabic" w:hAnsi="Simplified Arabic"/>
          <w:b w:val="false"/>
          <w:bCs w:val="false"/>
          <w:sz w:val="28"/>
          <w:szCs w:val="28"/>
          <w:rtl/>
        </w:rPr>
        <w:t xml:space="preserve">. وذكرُه هنا مهمّ لأنّ البديل العمليّ عن الدعم العبثيّ للميت دماغيًّا ليس الإهمال، بل الانتقال إلى رعاية كريمة للجثمان وإعداد الأهل للوداع.</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عشر: الحياة.</w:t>
      </w:r>
    </w:p>
    <w:p>
      <w:pPr>
        <w:bidi/>
        <w:spacing w:after="0" w:line="480"/>
        <w:jc w:val="both"/>
      </w:pPr>
      <w:r>
        <w:rPr>
          <w:rFonts w:ascii="Simplified Arabic" w:cs="Simplified Arabic" w:eastAsia="Simplified Arabic" w:hAnsi="Simplified Arabic"/>
          <w:b w:val="false"/>
          <w:bCs w:val="false"/>
          <w:sz w:val="28"/>
          <w:szCs w:val="28"/>
          <w:rtl/>
        </w:rPr>
        <w:t xml:space="preserve">الحياة في اللغة: نقيض الموت</w:t>
      </w:r>
      <w:r>
        <w:rPr>
          <w:rStyle w:val="FootnoteReference"/>
        </w:rPr>
        <w:footnoteReference w:id="43"/>
      </w:r>
      <w:r>
        <w:rPr>
          <w:rFonts w:ascii="Simplified Arabic" w:cs="Simplified Arabic" w:eastAsia="Simplified Arabic" w:hAnsi="Simplified Arabic"/>
          <w:b w:val="false"/>
          <w:bCs w:val="false"/>
          <w:sz w:val="28"/>
          <w:szCs w:val="28"/>
          <w:rtl/>
        </w:rPr>
        <w:t xml:space="preserve">. وفي اصطلاح الفقهاء تنقسم حياة المصاب إلى حياة مستقرّة يبقى معها إدراك ونطق وحركة اختياريّة، وحياة غير مستقرّة هي حركة المذبوح التي لا يترتّب عليها أحكام الأحياء</w:t>
      </w:r>
      <w:r>
        <w:rPr>
          <w:rStyle w:val="FootnoteReference"/>
        </w:rPr>
        <w:footnoteReference w:id="44"/>
      </w:r>
      <w:r>
        <w:rPr>
          <w:rFonts w:ascii="Simplified Arabic" w:cs="Simplified Arabic" w:eastAsia="Simplified Arabic" w:hAnsi="Simplified Arabic"/>
          <w:b w:val="false"/>
          <w:bCs w:val="false"/>
          <w:sz w:val="28"/>
          <w:szCs w:val="28"/>
          <w:rtl/>
        </w:rPr>
        <w:t xml:space="preserve">. أما في الاصطلاح الطبيّ الحديث فتقوم الحياة على تكامل الوظائف الحيويّة الثلاث: الدماغ والقلب والتنفّس، والدماغ هو الناظم المدبّر لها</w:t>
      </w:r>
      <w:r>
        <w:rPr>
          <w:rStyle w:val="FootnoteReference"/>
        </w:rPr>
        <w:footnoteReference w:id="45"/>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كتب اللغة والفقه والطبّ، أرى أنّ مدار مسألة البحث كلّها على تحرير مفهوم الحياة: فمن جعل مناطها القلبَ النابض ألحق الميتَ دماغيًّا بالأحياء، ومن جعل مناطها الدماغَ المدرِك ألحقه بالأموات، فالخلاف في الحكم فرعٌ عن الخلاف في هذا التعريف.</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الرابع عشر: الحياة المستقرّة.</w:t>
      </w:r>
    </w:p>
    <w:p>
      <w:pPr>
        <w:bidi/>
        <w:spacing w:after="0" w:line="480"/>
        <w:jc w:val="both"/>
      </w:pPr>
      <w:r>
        <w:rPr>
          <w:rFonts w:ascii="Simplified Arabic" w:cs="Simplified Arabic" w:eastAsia="Simplified Arabic" w:hAnsi="Simplified Arabic"/>
          <w:b w:val="false"/>
          <w:bCs w:val="false"/>
          <w:sz w:val="28"/>
          <w:szCs w:val="28"/>
          <w:rtl/>
        </w:rPr>
        <w:t xml:space="preserve">الحياة المستقرّة عند الفقهاء: أن يبقى في المصاب إبصارٌ ونطقٌ وحركةٌ اختياريّة يُظنّ معها بقاؤه، فتترتّب عليه أحكام الأحياء من إرث ووصيّة وقصاص من الجاني عليه؛ بخلاف من انتهى إلى حركة المذبوح فحكمه حكم الميت وإن اضطرب</w:t>
      </w:r>
      <w:r>
        <w:rPr>
          <w:rStyle w:val="FootnoteReference"/>
        </w:rPr>
        <w:footnoteReference w:id="46"/>
      </w:r>
      <w:r>
        <w:rPr>
          <w:rStyle w:val="FootnoteReference"/>
        </w:rPr>
        <w:footnoteReference w:id="47"/>
      </w:r>
      <w:r>
        <w:rPr>
          <w:rFonts w:ascii="Simplified Arabic" w:cs="Simplified Arabic" w:eastAsia="Simplified Arabic" w:hAnsi="Simplified Arabic"/>
          <w:b w:val="false"/>
          <w:bCs w:val="false"/>
          <w:sz w:val="28"/>
          <w:szCs w:val="28"/>
          <w:rtl/>
        </w:rPr>
        <w:t xml:space="preserve">. وهذا التقسيم القديم هو أقرب أدوات الفقه الموروث إلى نازلتنا: إذ السؤال الجوهريّ هو: هل حياة الميت دماغيًّا على الأجهزة حياة مستقرّة أم هي دون حركة المذبوح؟</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الخامس عشر: الروح.</w:t>
      </w:r>
    </w:p>
    <w:p>
      <w:pPr>
        <w:bidi/>
        <w:spacing w:after="0" w:line="480"/>
        <w:jc w:val="both"/>
      </w:pPr>
      <w:r>
        <w:rPr>
          <w:rFonts w:ascii="Simplified Arabic" w:cs="Simplified Arabic" w:eastAsia="Simplified Arabic" w:hAnsi="Simplified Arabic"/>
          <w:b w:val="false"/>
          <w:bCs w:val="false"/>
          <w:sz w:val="28"/>
          <w:szCs w:val="28"/>
          <w:rtl/>
        </w:rPr>
        <w:t xml:space="preserve">الروح في اللغة: النفس والنفَس، ومنه الرَّوح والراحة</w:t>
      </w:r>
      <w:r>
        <w:rPr>
          <w:rStyle w:val="FootnoteReference"/>
        </w:rPr>
        <w:footnoteReference w:id="48"/>
      </w:r>
      <w:r>
        <w:rPr>
          <w:rFonts w:ascii="Simplified Arabic" w:cs="Simplified Arabic" w:eastAsia="Simplified Arabic" w:hAnsi="Simplified Arabic"/>
          <w:b w:val="false"/>
          <w:bCs w:val="false"/>
          <w:sz w:val="28"/>
          <w:szCs w:val="28"/>
          <w:rtl/>
        </w:rPr>
        <w:t xml:space="preserve">. وفي الاصطلاح: اللطيفة العالمة المدرِكة من الإنسان، التي بها الحياة والإدراك</w:t>
      </w:r>
      <w:r>
        <w:rPr>
          <w:rStyle w:val="FootnoteReference"/>
        </w:rPr>
        <w:footnoteReference w:id="49"/>
      </w:r>
      <w:r>
        <w:rPr>
          <w:rFonts w:ascii="Simplified Arabic" w:cs="Simplified Arabic" w:eastAsia="Simplified Arabic" w:hAnsi="Simplified Arabic"/>
          <w:b w:val="false"/>
          <w:bCs w:val="false"/>
          <w:sz w:val="28"/>
          <w:szCs w:val="28"/>
          <w:rtl/>
        </w:rPr>
        <w:t xml:space="preserve">. وقد استأثر الله بعلم حقيقتها، قال تعالى: </w:t>
      </w:r>
      <w:r>
        <w:rPr>
          <w:rFonts w:ascii="Simplified Arabic" w:cs="Simplified Arabic" w:eastAsia="Simplified Arabic" w:hAnsi="Simplified Arabic"/>
          <w:b/>
          <w:bCs/>
          <w:sz w:val="28"/>
          <w:szCs w:val="28"/>
          <w:rtl/>
        </w:rPr>
        <w:t xml:space="preserve">﴿وَيَسْأَلُونَكَ عَنِ الرُّوحِ قُلِ الرُّوحُ مِنْ أَمْرِ رَبِّي﴾</w:t>
      </w:r>
      <w:r>
        <w:rPr>
          <w:rFonts w:ascii="Simplified Arabic" w:cs="Simplified Arabic" w:eastAsia="Simplified Arabic" w:hAnsi="Simplified Arabic"/>
          <w:b w:val="false"/>
          <w:bCs w:val="false"/>
          <w:sz w:val="28"/>
          <w:szCs w:val="28"/>
          <w:rtl/>
        </w:rPr>
        <w:t xml:space="preserve"> (الإسراء: 85)؛ ولذلك عرّف الفقهاء الموتَ بأثر مفارقتها للبدن لا بحقيقتها.</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السادس عشر: الوفاة.</w:t>
      </w:r>
    </w:p>
    <w:p>
      <w:pPr>
        <w:bidi/>
        <w:spacing w:after="0" w:line="480"/>
        <w:jc w:val="both"/>
      </w:pPr>
      <w:r>
        <w:rPr>
          <w:rFonts w:ascii="Simplified Arabic" w:cs="Simplified Arabic" w:eastAsia="Simplified Arabic" w:hAnsi="Simplified Arabic"/>
          <w:b w:val="false"/>
          <w:bCs w:val="false"/>
          <w:sz w:val="28"/>
          <w:szCs w:val="28"/>
          <w:rtl/>
        </w:rPr>
        <w:t xml:space="preserve">الوفاة في اللغة: من الوفاء والاستيفاء، لأنّ الميت استوفى أجله ومدّته</w:t>
      </w:r>
      <w:r>
        <w:rPr>
          <w:rStyle w:val="FootnoteReference"/>
        </w:rPr>
        <w:footnoteReference w:id="50"/>
      </w:r>
      <w:r>
        <w:rPr>
          <w:rFonts w:ascii="Simplified Arabic" w:cs="Simplified Arabic" w:eastAsia="Simplified Arabic" w:hAnsi="Simplified Arabic"/>
          <w:b w:val="false"/>
          <w:bCs w:val="false"/>
          <w:sz w:val="28"/>
          <w:szCs w:val="28"/>
          <w:rtl/>
        </w:rPr>
        <w:t xml:space="preserve">. وفي التنزيل: </w:t>
      </w:r>
      <w:r>
        <w:rPr>
          <w:rFonts w:ascii="Simplified Arabic" w:cs="Simplified Arabic" w:eastAsia="Simplified Arabic" w:hAnsi="Simplified Arabic"/>
          <w:b/>
          <w:bCs/>
          <w:sz w:val="28"/>
          <w:szCs w:val="28"/>
          <w:rtl/>
        </w:rPr>
        <w:t xml:space="preserve">﴿اللَّهُ يَتَوَفَّى الْأَنفُسَ حِينَ مَوْتِهَا﴾</w:t>
      </w:r>
      <w:r>
        <w:rPr>
          <w:rFonts w:ascii="Simplified Arabic" w:cs="Simplified Arabic" w:eastAsia="Simplified Arabic" w:hAnsi="Simplified Arabic"/>
          <w:b w:val="false"/>
          <w:bCs w:val="false"/>
          <w:sz w:val="28"/>
          <w:szCs w:val="28"/>
          <w:rtl/>
        </w:rPr>
        <w:t xml:space="preserve"> (الزمر: 42). وهي في الاصطلاح الشرعيّ مرادفة للموت: مفارقة الروح للبدن مفارقةً تامّة، وبها تتعلق أحكام التركة والعدّة والتجهيز.</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السابع عشر: حرمة الميت.</w:t>
      </w:r>
    </w:p>
    <w:p>
      <w:pPr>
        <w:bidi/>
        <w:spacing w:after="0" w:line="480"/>
        <w:jc w:val="both"/>
      </w:pPr>
      <w:r>
        <w:rPr>
          <w:rFonts w:ascii="Simplified Arabic" w:cs="Simplified Arabic" w:eastAsia="Simplified Arabic" w:hAnsi="Simplified Arabic"/>
          <w:b w:val="false"/>
          <w:bCs w:val="false"/>
          <w:sz w:val="28"/>
          <w:szCs w:val="28"/>
          <w:rtl/>
        </w:rPr>
        <w:t xml:space="preserve">الحرمة في اللغة: ما لا يحلّ انتهاكه</w:t>
      </w:r>
      <w:r>
        <w:rPr>
          <w:rStyle w:val="FootnoteReference"/>
        </w:rPr>
        <w:footnoteReference w:id="51"/>
      </w:r>
      <w:r>
        <w:rPr>
          <w:rFonts w:ascii="Simplified Arabic" w:cs="Simplified Arabic" w:eastAsia="Simplified Arabic" w:hAnsi="Simplified Arabic"/>
          <w:b w:val="false"/>
          <w:bCs w:val="false"/>
          <w:sz w:val="28"/>
          <w:szCs w:val="28"/>
          <w:rtl/>
        </w:rPr>
        <w:t xml:space="preserve">. وحرمة الميت شرعًا: صيانة جسده وكرامته عن كلّ اعتداء أو امتهان، وأصلها قوله صلى الله عليه وسلم: </w:t>
      </w:r>
      <w:r>
        <w:rPr>
          <w:rFonts w:ascii="Simplified Arabic" w:cs="Simplified Arabic" w:eastAsia="Simplified Arabic" w:hAnsi="Simplified Arabic"/>
          <w:b/>
          <w:bCs/>
          <w:sz w:val="28"/>
          <w:szCs w:val="28"/>
          <w:rtl/>
        </w:rPr>
        <w:t xml:space="preserve">"كسرُ عظمِ الميّتِ ككسرِه حيًّا"</w:t>
      </w:r>
      <w:r>
        <w:rPr>
          <w:rStyle w:val="FootnoteReference"/>
        </w:rPr>
        <w:footnoteReference w:id="52"/>
      </w:r>
      <w:r>
        <w:rPr>
          <w:rFonts w:ascii="Simplified Arabic" w:cs="Simplified Arabic" w:eastAsia="Simplified Arabic" w:hAnsi="Simplified Arabic"/>
          <w:b w:val="false"/>
          <w:bCs w:val="false"/>
          <w:sz w:val="28"/>
          <w:szCs w:val="28"/>
          <w:rtl/>
        </w:rPr>
        <w:t xml:space="preserve">. وهذا المصطلح يظهر في البحث في موضعين متقابلين: فالمعارضون للنزع يحتجّون بالحرمة لإبقاء الأجهزة، والمؤيّدون يحتجّون بها نفسِها لرفعها، لأنّ في تعليق الجثمان على الآلات عبثًا به وتأخيرًا لإكرامه بالدفن.</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الثامن عشر: المريض الميؤوس من شفائه.</w:t>
      </w:r>
    </w:p>
    <w:p>
      <w:pPr>
        <w:bidi/>
        <w:spacing w:after="0" w:line="480"/>
        <w:jc w:val="both"/>
      </w:pPr>
      <w:r>
        <w:rPr>
          <w:rFonts w:ascii="Simplified Arabic" w:cs="Simplified Arabic" w:eastAsia="Simplified Arabic" w:hAnsi="Simplified Arabic"/>
          <w:b w:val="false"/>
          <w:bCs w:val="false"/>
          <w:sz w:val="28"/>
          <w:szCs w:val="28"/>
          <w:rtl/>
        </w:rPr>
        <w:t xml:space="preserve">هو في سياق نازلتنا: المريض الذي تعطّلت جميع وظائف دماغه تعطّلًا نهائيًّا، وحكم الأطباء الاختصاصيّون الخبراء بأنّ هذا التعطّل لا رجعة فيه، وأخذ دماغه في التحلّل، وإن كان قلبه لا يزال نابضًا بفعل الأجهزة؛ وهذا هو الضابط الذي اعتمده مجمع الفقه الإسلاميّ الدوليّ في قراره بشأن أجهزة الإنعاش</w:t>
      </w:r>
      <w:r>
        <w:rPr>
          <w:rStyle w:val="FootnoteReference"/>
        </w:rPr>
        <w:footnoteReference w:id="53"/>
      </w:r>
      <w:r>
        <w:rPr>
          <w:rFonts w:ascii="Simplified Arabic" w:cs="Simplified Arabic" w:eastAsia="Simplified Arabic" w:hAnsi="Simplified Arabic"/>
          <w:b w:val="false"/>
          <w:bCs w:val="false"/>
          <w:sz w:val="28"/>
          <w:szCs w:val="28"/>
          <w:rtl/>
        </w:rPr>
        <w:t xml:space="preserve">. ويخرج بهذا القيد المريضُ المشرِف على الموت بأمراض مزمنة مع سلامة دماغه، فليس من موضوع بحثنا.</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التاسع عشر: الضرر والضرورة الشرعيّة.</w:t>
      </w:r>
    </w:p>
    <w:p>
      <w:pPr>
        <w:bidi/>
        <w:spacing w:after="0" w:line="480"/>
        <w:jc w:val="both"/>
      </w:pPr>
      <w:r>
        <w:rPr>
          <w:rFonts w:ascii="Simplified Arabic" w:cs="Simplified Arabic" w:eastAsia="Simplified Arabic" w:hAnsi="Simplified Arabic"/>
          <w:b w:val="false"/>
          <w:bCs w:val="false"/>
          <w:sz w:val="28"/>
          <w:szCs w:val="28"/>
          <w:rtl/>
        </w:rPr>
        <w:t xml:space="preserve">الضرر في اللغة: ضدّ النفع</w:t>
      </w:r>
      <w:r>
        <w:rPr>
          <w:rStyle w:val="FootnoteReference"/>
        </w:rPr>
        <w:footnoteReference w:id="54"/>
      </w:r>
      <w:r>
        <w:rPr>
          <w:rFonts w:ascii="Simplified Arabic" w:cs="Simplified Arabic" w:eastAsia="Simplified Arabic" w:hAnsi="Simplified Arabic"/>
          <w:b w:val="false"/>
          <w:bCs w:val="false"/>
          <w:sz w:val="28"/>
          <w:szCs w:val="28"/>
          <w:rtl/>
        </w:rPr>
        <w:t xml:space="preserve">، وأصله الشرعيّ قوله صلى الله عليه وسلم: </w:t>
      </w:r>
      <w:r>
        <w:rPr>
          <w:rFonts w:ascii="Simplified Arabic" w:cs="Simplified Arabic" w:eastAsia="Simplified Arabic" w:hAnsi="Simplified Arabic"/>
          <w:b/>
          <w:bCs/>
          <w:sz w:val="28"/>
          <w:szCs w:val="28"/>
          <w:rtl/>
        </w:rPr>
        <w:t xml:space="preserve">"لا ضررَ ولا ضِرار"</w:t>
      </w:r>
      <w:r>
        <w:rPr>
          <w:rStyle w:val="FootnoteReference"/>
        </w:rPr>
        <w:footnoteReference w:id="55"/>
      </w:r>
      <w:r>
        <w:rPr>
          <w:rFonts w:ascii="Simplified Arabic" w:cs="Simplified Arabic" w:eastAsia="Simplified Arabic" w:hAnsi="Simplified Arabic"/>
          <w:b w:val="false"/>
          <w:bCs w:val="false"/>
          <w:sz w:val="28"/>
          <w:szCs w:val="28"/>
          <w:rtl/>
        </w:rPr>
        <w:t xml:space="preserve">. والضرورة: بلوغ الإنسان حدًّا إن لم يتناول الممنوع هلك أو قارب، وعليها بُنيت قاعدة "الضرورات تبيح المحظورات" وأخواتها</w:t>
      </w:r>
      <w:r>
        <w:rPr>
          <w:rStyle w:val="FootnoteReference"/>
        </w:rPr>
        <w:footnoteReference w:id="56"/>
      </w:r>
      <w:r>
        <w:rPr>
          <w:rFonts w:ascii="Simplified Arabic" w:cs="Simplified Arabic" w:eastAsia="Simplified Arabic" w:hAnsi="Simplified Arabic"/>
          <w:b w:val="false"/>
          <w:bCs w:val="false"/>
          <w:sz w:val="28"/>
          <w:szCs w:val="28"/>
          <w:rtl/>
        </w:rPr>
        <w:t xml:space="preserve">. وهذان المصطلحان عمودا الاستدلال في الفصل الرابع: إذ يتجاذب المسألةَ ضررُ إبقاء الأجهزة على الجثمان والأهل، وضرورةُ حفظ أرواح مرضى آخرين محتاجين إليها.</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العشرون: تخطيط كهربيّة الدماغ (EEG).</w:t>
      </w:r>
    </w:p>
    <w:p>
      <w:pPr>
        <w:bidi/>
        <w:spacing w:after="0" w:line="480"/>
        <w:jc w:val="both"/>
      </w:pPr>
      <w:r>
        <w:rPr>
          <w:rFonts w:ascii="Simplified Arabic" w:cs="Simplified Arabic" w:eastAsia="Simplified Arabic" w:hAnsi="Simplified Arabic"/>
          <w:b w:val="false"/>
          <w:bCs w:val="false"/>
          <w:sz w:val="28"/>
          <w:szCs w:val="28"/>
          <w:rtl/>
        </w:rPr>
        <w:t xml:space="preserve">فحص طبيّ يسجّل النشاط الكهربائيّ لقشرة الدماغ بأقطاب توضع على فروة الرأس، ويظهر في حال الموت الدماغيّ خطًّا مستويًا يدلّ على الصمت الكهربائيّ الدماغيّ. وهو في المعايير التشخيصيّة المعتمدة فحصٌ مساعد يُلجأ إليه عند تعذّر إتمام الفحص السريريّ، لا شرطٌ مستقلّ في كلّ حالة</w:t>
      </w:r>
      <w:r>
        <w:rPr>
          <w:rStyle w:val="FootnoteReference"/>
        </w:rPr>
        <w:footnoteReference w:id="57"/>
      </w:r>
      <w:r>
        <w:rPr>
          <w:rFonts w:ascii="Simplified Arabic" w:cs="Simplified Arabic" w:eastAsia="Simplified Arabic" w:hAnsi="Simplified Arabic"/>
          <w:b w:val="false"/>
          <w:bCs w:val="false"/>
          <w:sz w:val="28"/>
          <w:szCs w:val="28"/>
          <w:rtl/>
        </w:rPr>
        <w:t xml:space="preserve">. وأهمّيته الفقهيّة أنّه أحد وسائل التثبّت التي اشترطها الفقهاء المجيزون قبل الحكم بالموت الدماغيّ.</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الحادي والعشرون: اختبار انقطاع النفَس (Apnea Test).</w:t>
      </w:r>
    </w:p>
    <w:p>
      <w:pPr>
        <w:bidi/>
        <w:spacing w:after="0" w:line="480"/>
        <w:jc w:val="both"/>
      </w:pPr>
      <w:r>
        <w:rPr>
          <w:rFonts w:ascii="Simplified Arabic" w:cs="Simplified Arabic" w:eastAsia="Simplified Arabic" w:hAnsi="Simplified Arabic"/>
          <w:b w:val="false"/>
          <w:bCs w:val="false"/>
          <w:sz w:val="28"/>
          <w:szCs w:val="28"/>
          <w:rtl/>
        </w:rPr>
        <w:t xml:space="preserve">اختبار سريريّ يُفصل فيه المريض مؤقّتًا عن جهاز التنفّس الاصطناعيّ وفق ضوابط دقيقة، مع مراقبة تركيز ثاني أكسيد الكربون في الدم، للتحقّق من غياب أيّ محاولة تنفّس ذاتيّة رغم بلوغ المنبّه التنفّسيّ حدَّه الأقصى؛ وهو ركن أساسيّ في إثبات تعطّل جذع الدماغ في البروتوكولات العالميّة</w:t>
      </w:r>
      <w:r>
        <w:rPr>
          <w:rStyle w:val="FootnoteReference"/>
        </w:rPr>
        <w:footnoteReference w:id="58"/>
      </w:r>
      <w:r>
        <w:rPr>
          <w:rFonts w:ascii="Simplified Arabic" w:cs="Simplified Arabic" w:eastAsia="Simplified Arabic" w:hAnsi="Simplified Arabic"/>
          <w:b w:val="false"/>
          <w:bCs w:val="false"/>
          <w:sz w:val="28"/>
          <w:szCs w:val="28"/>
          <w:rtl/>
        </w:rPr>
        <w:t xml:space="preserve">. وثبوت هذا الاختبار بشروطه هو الذي يميّز الموت الدماغيّ الحقيقيّ عن حالات الغيبوبة العميقة القابلة للرجوع.</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والعشرون: التوجيهات الطبيّة المسبقة.</w:t>
      </w:r>
    </w:p>
    <w:p>
      <w:pPr>
        <w:bidi/>
        <w:spacing w:after="0" w:line="480"/>
        <w:jc w:val="both"/>
      </w:pPr>
      <w:r>
        <w:rPr>
          <w:rFonts w:ascii="Simplified Arabic" w:cs="Simplified Arabic" w:eastAsia="Simplified Arabic" w:hAnsi="Simplified Arabic"/>
          <w:b w:val="false"/>
          <w:bCs w:val="false"/>
          <w:sz w:val="28"/>
          <w:szCs w:val="28"/>
          <w:rtl/>
        </w:rPr>
        <w:t xml:space="preserve">وثيقة قانونيّة يعبّر فيها الإنسان الراشد مقدّمًا عن إرادته في شأن العلاجات المطيلة للحياة إذا فقد أهليّة اتخاذ القرار، ومنها موقفه من أجهزة الإنعاش. وقد نظّمها قانون المريض المحتضر الإسرائيليّ ضمن آليّات مؤسّسيّة دقيقة</w:t>
      </w:r>
      <w:r>
        <w:rPr>
          <w:rStyle w:val="FootnoteReference"/>
        </w:rPr>
        <w:footnoteReference w:id="59"/>
      </w:r>
      <w:r>
        <w:rPr>
          <w:rFonts w:ascii="Simplified Arabic" w:cs="Simplified Arabic" w:eastAsia="Simplified Arabic" w:hAnsi="Simplified Arabic"/>
          <w:b w:val="false"/>
          <w:bCs w:val="false"/>
          <w:sz w:val="28"/>
          <w:szCs w:val="28"/>
          <w:rtl/>
        </w:rPr>
        <w:t xml:space="preserve">، كما اعتمدها القانون الفرنسيّ (قانون ليونيتي) في إطار منع العناد العلاجيّ</w:t>
      </w:r>
      <w:r>
        <w:rPr>
          <w:rStyle w:val="FootnoteReference"/>
        </w:rPr>
        <w:footnoteReference w:id="60"/>
      </w:r>
      <w:r>
        <w:rPr>
          <w:rFonts w:ascii="Simplified Arabic" w:cs="Simplified Arabic" w:eastAsia="Simplified Arabic" w:hAnsi="Simplified Arabic"/>
          <w:b w:val="false"/>
          <w:bCs w:val="false"/>
          <w:sz w:val="28"/>
          <w:szCs w:val="28"/>
          <w:rtl/>
        </w:rPr>
        <w:t xml:space="preserve">. وسيأتي في الفصل الرابع والملحق بيان موقعها من الاعتبار الشرعيّ.</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هذه المصطلحات العشرة المضافة، أعتقد أنّ الجمع بين المعجمين الفقهيّ (الحياة المستقرّة، الحرمة، الضرورة) والطبيّ-القانونيّ (التخطيط الدماغيّ، اختبار النفَس، التوجيهات المسبقة) يكشف أنّ لكلّ علمٍ أدواتِ ضبطٍ لموضوعه، وأنّ النازلة لا تُحرَّر إلا بإحكام الجسور بين هذه الأدوات، وهو ما تسعى إليه الفصول الآتية.</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ظهر لي من هذا الفصل أنّ نصف الخلاف في مسألتنا خلاف اصطلاحيّ لا حقيقيّ؛ فمن الناس من يسمع "الميت سريريًّا" فيتصوّر صاحب الغيبوبة الذي قد يستيقظ، ومنهم من يتصوّر الميت دماغيًّا الذي لا رجعة له، والحكم يختلف باختلاف الصورتين اختلافًا جذريًّا. ولهذا كان ضبط المصطلحات أوّل واجبات الباحث في هذه النازلة.</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الفصل الثاني (التمهيديّ): نشأة المسألة وتاريخها وربطها بالشرائع السماويّة والتشريعات الوضعيّة القديمة</w:t>
      </w:r>
    </w:p>
    <w:p>
      <w:pPr>
        <w:bidi/>
        <w:spacing w:after="80" w:line="300"/>
        <w:jc w:val="center"/>
      </w:pPr>
      <w:r>
        <w:rPr>
          <w:rFonts w:ascii="Simplified Arabic" w:cs="Simplified Arabic" w:eastAsia="Simplified Arabic" w:hAnsi="Simplified Arabic"/>
          <w:b/>
          <w:bCs/>
          <w:sz w:val="28"/>
          <w:szCs w:val="28"/>
          <w:rtl/>
        </w:rPr>
        <w:t xml:space="preserve">وفيه مبحثان:</w:t>
      </w:r>
    </w:p>
    <w:p>
      <w:pPr>
        <w:bidi/>
        <w:spacing w:after="80" w:line="300"/>
        <w:jc w:val="center"/>
      </w:pPr>
      <w:r>
        <w:rPr>
          <w:rFonts w:ascii="Simplified Arabic" w:cs="Simplified Arabic" w:eastAsia="Simplified Arabic" w:hAnsi="Simplified Arabic"/>
          <w:b/>
          <w:bCs/>
          <w:sz w:val="28"/>
          <w:szCs w:val="28"/>
          <w:rtl/>
        </w:rPr>
        <w:t xml:space="preserve">المبحث الأوّل: تاريخ ظهور المسألة.</w:t>
      </w:r>
    </w:p>
    <w:p>
      <w:pPr>
        <w:bidi/>
        <w:spacing w:after="80" w:line="300"/>
        <w:jc w:val="center"/>
      </w:pPr>
      <w:r>
        <w:rPr>
          <w:rFonts w:ascii="Simplified Arabic" w:cs="Simplified Arabic" w:eastAsia="Simplified Arabic" w:hAnsi="Simplified Arabic"/>
          <w:b/>
          <w:bCs/>
          <w:sz w:val="28"/>
          <w:szCs w:val="28"/>
          <w:rtl/>
        </w:rPr>
        <w:t xml:space="preserve">المبحث الثاني: الموت وأحكامه في الشرائع السماويّة والتشريعات الوضعيّة القديمة.</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الأوّل: تاريخ ظهور المسألة</w:t>
      </w:r>
    </w:p>
    <w:p>
      <w:pPr>
        <w:bidi/>
        <w:spacing w:after="80" w:line="300"/>
        <w:jc w:val="center"/>
      </w:pPr>
      <w:r>
        <w:rPr>
          <w:rFonts w:ascii="Simplified Arabic" w:cs="Simplified Arabic" w:eastAsia="Simplified Arabic" w:hAnsi="Simplified Arabic"/>
          <w:b/>
          <w:bCs/>
          <w:sz w:val="28"/>
          <w:szCs w:val="28"/>
          <w:rtl/>
        </w:rPr>
        <w:t xml:space="preserve">ويشتمل على المطالب الآتية:</w:t>
      </w:r>
    </w:p>
    <w:p>
      <w:pPr>
        <w:bidi/>
        <w:spacing w:after="80" w:line="300"/>
        <w:jc w:val="center"/>
      </w:pPr>
      <w:r>
        <w:rPr>
          <w:rFonts w:ascii="Simplified Arabic" w:cs="Simplified Arabic" w:eastAsia="Simplified Arabic" w:hAnsi="Simplified Arabic"/>
          <w:b/>
          <w:bCs/>
          <w:sz w:val="28"/>
          <w:szCs w:val="28"/>
          <w:rtl/>
        </w:rPr>
        <w:t xml:space="preserve">المطلب الأوّل: الموت وعلاماته قبل ظهور أجهزة الإنعاش.</w:t>
      </w:r>
    </w:p>
    <w:p>
      <w:pPr>
        <w:bidi/>
        <w:spacing w:after="80" w:line="300"/>
        <w:jc w:val="center"/>
      </w:pPr>
      <w:r>
        <w:rPr>
          <w:rFonts w:ascii="Simplified Arabic" w:cs="Simplified Arabic" w:eastAsia="Simplified Arabic" w:hAnsi="Simplified Arabic"/>
          <w:b/>
          <w:bCs/>
          <w:sz w:val="28"/>
          <w:szCs w:val="28"/>
          <w:rtl/>
        </w:rPr>
        <w:t xml:space="preserve">المطلب الثاني: ظهور الإنعاش الصناعيّ والعناية المركّزة في القرن العشرين.</w:t>
      </w:r>
    </w:p>
    <w:p>
      <w:pPr>
        <w:bidi/>
        <w:spacing w:after="80" w:line="300"/>
        <w:jc w:val="center"/>
      </w:pPr>
      <w:r>
        <w:rPr>
          <w:rFonts w:ascii="Simplified Arabic" w:cs="Simplified Arabic" w:eastAsia="Simplified Arabic" w:hAnsi="Simplified Arabic"/>
          <w:b/>
          <w:bCs/>
          <w:sz w:val="28"/>
          <w:szCs w:val="28"/>
          <w:rtl/>
        </w:rPr>
        <w:t xml:space="preserve">المطلب الثالث: دخول المسألة الفقه الإسلاميّ المعاصر.</w:t>
      </w:r>
    </w:p>
    <w:p>
      <w:pPr>
        <w:bidi/>
        <w:spacing w:after="80" w:line="300"/>
        <w:jc w:val="center"/>
      </w:pPr>
      <w:r>
        <w:rPr>
          <w:rFonts w:ascii="Simplified Arabic" w:cs="Simplified Arabic" w:eastAsia="Simplified Arabic" w:hAnsi="Simplified Arabic"/>
          <w:b/>
          <w:bCs/>
          <w:sz w:val="28"/>
          <w:szCs w:val="28"/>
          <w:rtl/>
        </w:rPr>
        <w:t xml:space="preserve">المطلب الرابع: الموت في نصوص الكتاب والسنّة.</w:t>
      </w:r>
    </w:p>
    <w:p>
      <w:pPr>
        <w:pStyle w:val="Heading3"/>
        <w:pageBreakBefore/>
        <w:bidi/>
        <w:spacing w:after="80" w:before="120" w:line="360"/>
        <w:jc w:val="right"/>
      </w:pPr>
      <w:r>
        <w:rPr>
          <w:rFonts w:ascii="Simplified Arabic" w:cs="Simplified Arabic" w:eastAsia="Simplified Arabic" w:hAnsi="Simplified Arabic"/>
          <w:b/>
          <w:bCs/>
          <w:color w:val="000000"/>
          <w:sz w:val="32"/>
          <w:szCs w:val="32"/>
          <w:rtl/>
        </w:rPr>
        <w:t xml:space="preserve">المطلب الأوّل: الموت وعلاماته قبل ظهور أجهزة الإنعاش.</w:t>
      </w:r>
    </w:p>
    <w:p>
      <w:pPr>
        <w:bidi/>
        <w:spacing w:after="0" w:line="480"/>
        <w:jc w:val="both"/>
      </w:pPr>
      <w:r>
        <w:rPr>
          <w:rFonts w:ascii="Simplified Arabic" w:cs="Simplified Arabic" w:eastAsia="Simplified Arabic" w:hAnsi="Simplified Arabic"/>
          <w:b w:val="false"/>
          <w:bCs w:val="false"/>
          <w:sz w:val="28"/>
          <w:szCs w:val="28"/>
          <w:rtl/>
        </w:rPr>
        <w:t xml:space="preserve">قبل ظهور أجهزة الإنعاش كان الموت حادثة واحدة متزامنة: يتوقف التنفّس فيتوقف القلب فيموت الدماغ خلال دقائق، ولذلك اكتفى الفقهاء المتقدّمون بعلامات ظاهرة ذكروها في كتب الجنائز، منها: انقطاع النفَس، واسترخاء القدمين، وانفصال الكفّين، وميل الأنف، وامتداد جلدة الوجه، وانخساف الصدغين</w:t>
      </w:r>
      <w:r>
        <w:rPr>
          <w:rStyle w:val="FootnoteReference"/>
        </w:rPr>
        <w:footnoteReference w:id="61"/>
      </w:r>
      <w:r>
        <w:rPr>
          <w:rFonts w:ascii="Simplified Arabic" w:cs="Simplified Arabic" w:eastAsia="Simplified Arabic" w:hAnsi="Simplified Arabic"/>
          <w:b w:val="false"/>
          <w:bCs w:val="false"/>
          <w:sz w:val="28"/>
          <w:szCs w:val="28"/>
          <w:rtl/>
        </w:rPr>
        <w:t xml:space="preserve">. وهذه العلامات مبناها على المشاهدة الحسيّة المتاحة في عصورهم، ولم يجعلها الفقهاء تعبّدية توقيفيّة، بل نصّوا على أنه إذا شُكّ في الموت وجب التأخير حتى يُتيقّن، عملًا بقاعدة أنّ اليقين لا يزول بالشكّ</w:t>
      </w:r>
      <w:r>
        <w:rPr>
          <w:rStyle w:val="FootnoteReference"/>
        </w:rPr>
        <w:footnoteReference w:id="62"/>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وقد تتابعت كتب المذاهب الأربعة في أبواب الجنائز على ذكر هذه العلامات عند الكلام على المحتضَر وغسل الميت: فذكر الحنفيّة منها استرخاء القدمين وميل الأنف وامتداد جلدة الوجه</w:t>
      </w:r>
      <w:r>
        <w:rPr>
          <w:rStyle w:val="FootnoteReference"/>
        </w:rPr>
        <w:footnoteReference w:id="63"/>
      </w:r>
      <w:r>
        <w:rPr>
          <w:rFonts w:ascii="Simplified Arabic" w:cs="Simplified Arabic" w:eastAsia="Simplified Arabic" w:hAnsi="Simplified Arabic"/>
          <w:b w:val="false"/>
          <w:bCs w:val="false"/>
          <w:sz w:val="28"/>
          <w:szCs w:val="28"/>
          <w:rtl/>
        </w:rPr>
        <w:t xml:space="preserve">، وقريب منه عند المالكيّة</w:t>
      </w:r>
      <w:r>
        <w:rPr>
          <w:rStyle w:val="FootnoteReference"/>
        </w:rPr>
        <w:footnoteReference w:id="64"/>
      </w:r>
      <w:r>
        <w:rPr>
          <w:rFonts w:ascii="Simplified Arabic" w:cs="Simplified Arabic" w:eastAsia="Simplified Arabic" w:hAnsi="Simplified Arabic"/>
          <w:b w:val="false"/>
          <w:bCs w:val="false"/>
          <w:sz w:val="28"/>
          <w:szCs w:val="28"/>
          <w:rtl/>
        </w:rPr>
        <w:t xml:space="preserve">، وزاد الشافعيّة انخساف الصدغين</w:t>
      </w:r>
      <w:r>
        <w:rPr>
          <w:rStyle w:val="FootnoteReference"/>
        </w:rPr>
        <w:footnoteReference w:id="65"/>
      </w:r>
      <w:r>
        <w:rPr>
          <w:rFonts w:ascii="Simplified Arabic" w:cs="Simplified Arabic" w:eastAsia="Simplified Arabic" w:hAnsi="Simplified Arabic"/>
          <w:b w:val="false"/>
          <w:bCs w:val="false"/>
          <w:sz w:val="28"/>
          <w:szCs w:val="28"/>
          <w:rtl/>
        </w:rPr>
        <w:t xml:space="preserve">، ونحوه عند الحنابلة، ونصّوا جميعًا على أنه إذا شُكّ في الموت أُخّر الميت حتى يُتيقّن موته بتغيّر الرائحة أو نحوه</w:t>
      </w:r>
      <w:r>
        <w:rPr>
          <w:rStyle w:val="FootnoteReference"/>
        </w:rPr>
        <w:footnoteReference w:id="66"/>
      </w:r>
      <w:r>
        <w:rPr>
          <w:rFonts w:ascii="Simplified Arabic" w:cs="Simplified Arabic" w:eastAsia="Simplified Arabic" w:hAnsi="Simplified Arabic"/>
          <w:b w:val="false"/>
          <w:bCs w:val="false"/>
          <w:sz w:val="28"/>
          <w:szCs w:val="28"/>
          <w:rtl/>
        </w:rPr>
        <w:t xml:space="preserve">. فدلّ صنيعهم على أنّ العلامات عندهم وسائل كشف ظنيّة تُتّبع بحسب الإمكان، وأنّ العبرة بحصول اليقين بأيّ طريق كان، وهذا هو الأصل الذي بنى عليه المعاصرون قبول العلامات الطبيّة المستجدّة.</w:t>
      </w:r>
    </w:p>
    <w:p>
      <w:pPr>
        <w:bidi/>
        <w:spacing w:after="0" w:line="480"/>
        <w:jc w:val="both"/>
      </w:pPr>
      <w:r>
        <w:rPr>
          <w:rFonts w:ascii="Simplified Arabic" w:cs="Simplified Arabic" w:eastAsia="Simplified Arabic" w:hAnsi="Simplified Arabic"/>
          <w:b w:val="false"/>
          <w:bCs w:val="false"/>
          <w:sz w:val="28"/>
          <w:szCs w:val="28"/>
          <w:rtl/>
        </w:rPr>
        <w:t xml:space="preserve">وتقرير هذه العلامات وأحكام المحتضَر مبسوط في أمّهات كتب المذاهب المعتمدة: عند الحنفيّة في المبسوط للسرخسيّ وبدائع الصنائع للكاسانيّ</w:t>
      </w:r>
      <w:r>
        <w:rPr>
          <w:rStyle w:val="FootnoteReference"/>
        </w:rPr>
        <w:footnoteReference w:id="67"/>
      </w:r>
      <w:r>
        <w:rPr>
          <w:rStyle w:val="FootnoteReference"/>
        </w:rPr>
        <w:footnoteReference w:id="68"/>
      </w:r>
      <w:r>
        <w:rPr>
          <w:rFonts w:ascii="Simplified Arabic" w:cs="Simplified Arabic" w:eastAsia="Simplified Arabic" w:hAnsi="Simplified Arabic"/>
          <w:b w:val="false"/>
          <w:bCs w:val="false"/>
          <w:sz w:val="28"/>
          <w:szCs w:val="28"/>
          <w:rtl/>
        </w:rPr>
        <w:t xml:space="preserve">، وعند المالكيّة في الذخيرة للقرافيّ ومواهب الجليل للحطّاب</w:t>
      </w:r>
      <w:r>
        <w:rPr>
          <w:rStyle w:val="FootnoteReference"/>
        </w:rPr>
        <w:footnoteReference w:id="69"/>
      </w:r>
      <w:r>
        <w:rPr>
          <w:rStyle w:val="FootnoteReference"/>
        </w:rPr>
        <w:footnoteReference w:id="70"/>
      </w:r>
      <w:r>
        <w:rPr>
          <w:rFonts w:ascii="Simplified Arabic" w:cs="Simplified Arabic" w:eastAsia="Simplified Arabic" w:hAnsi="Simplified Arabic"/>
          <w:b w:val="false"/>
          <w:bCs w:val="false"/>
          <w:sz w:val="28"/>
          <w:szCs w:val="28"/>
          <w:rtl/>
        </w:rPr>
        <w:t xml:space="preserve">، وعند الشافعيّة في المجموع للنوويّ ونهاية المحتاج للرمليّ</w:t>
      </w:r>
      <w:r>
        <w:rPr>
          <w:rStyle w:val="FootnoteReference"/>
        </w:rPr>
        <w:footnoteReference w:id="71"/>
      </w:r>
      <w:r>
        <w:rPr>
          <w:rStyle w:val="FootnoteReference"/>
        </w:rPr>
        <w:footnoteReference w:id="72"/>
      </w:r>
      <w:r>
        <w:rPr>
          <w:rFonts w:ascii="Simplified Arabic" w:cs="Simplified Arabic" w:eastAsia="Simplified Arabic" w:hAnsi="Simplified Arabic"/>
          <w:b w:val="false"/>
          <w:bCs w:val="false"/>
          <w:sz w:val="28"/>
          <w:szCs w:val="28"/>
          <w:rtl/>
        </w:rPr>
        <w:t xml:space="preserve">، وعند الحنابلة في الإنصاف للمرداويّ إلى جانب المغني وكشّاف القناع المتقدّمين</w:t>
      </w:r>
      <w:r>
        <w:rPr>
          <w:rStyle w:val="FootnoteReference"/>
        </w:rPr>
        <w:footnoteReference w:id="73"/>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كتب المذاهب في علامات الموت، أرى أنّ الفقهاء المتقدّمين لم يجعلوا العلامات تعبّديّة جامدة، بل علّلوها بحصول اليقين بمفارقة الحياة؛ ومن هنا كان بابهم مفتوحًا من حيث المبدأ لكلّ وسيلة تثبّت جديدة تفيد اليقين نفسه، وهذه ملاحظة تخفّف من غرابة النازلة المعاصرة.</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ظهور الإنعاش الصناعيّ والعناية المركّزة في القرن العشرين.</w:t>
      </w:r>
    </w:p>
    <w:p>
      <w:pPr>
        <w:bidi/>
        <w:spacing w:after="0" w:line="480"/>
        <w:jc w:val="both"/>
      </w:pPr>
      <w:r>
        <w:rPr>
          <w:rFonts w:ascii="Simplified Arabic" w:cs="Simplified Arabic" w:eastAsia="Simplified Arabic" w:hAnsi="Simplified Arabic"/>
          <w:b w:val="false"/>
          <w:bCs w:val="false"/>
          <w:sz w:val="28"/>
          <w:szCs w:val="28"/>
          <w:rtl/>
        </w:rPr>
        <w:t xml:space="preserve">في منتصف القرن العشرين دخلت أجهزة التنفّس الاصطناعيّ المستشفيات ونشأت أقسام العناية المركّزة، فانفكّت لأوّل مرّة في تاريخ البشر الرابطة بين توقف الدماغ وتوقف القلب: صار في المستشفيات أجساد دماغُها ميت وقلبها ينبض بالآلة. ووصف طبيبان فرنسيّان سنة 1959م هذه الحالة بما سمّياه "الغيبوبة المتجاوزة"، ثم وضعت لجنة كليّة الطبّ بجامعة هارفارد سنة 1968م معاييرها الشهيرة لتشخيص هذه الحالة، وتوالت بعدها المعايير القانونيّة حتى صدر في الولايات المتحدة قانون التحديد الموحّد للوفاة سنة 1981م</w:t>
      </w:r>
      <w:r>
        <w:rPr>
          <w:rStyle w:val="FootnoteReference"/>
        </w:rPr>
        <w:footnoteReference w:id="7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وكان لوباء شلل الأطفال الذي اجتاح كوبنهاغن سنة 1952م أثر مشهود في هذا التاريخ؛ إذ عجز المصابون عن التنفّس فجرت تهويتهم يدويًّا ليلَ نهار، ثم طوّرت المنافس الآليّة، وولدت من ذلك أقسام العناية المركّزة الحديثة؛ والطبيبان الفرنسيّان المشار إليهما هما مولاريه وغولون، وكان وصفهما المنشور سنة 1959م أوّل توصيف علميّ لمسألة بحثنا</w:t>
      </w:r>
      <w:r>
        <w:rPr>
          <w:rStyle w:val="FootnoteReference"/>
        </w:rPr>
        <w:footnoteReference w:id="75"/>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ولقصة قرار عمّان دلالتها المنهجيّة: فقد عرضت المسألة على مجمع الفقه الإسلاميّ الدوليّ في دورته الثالثة، وقُدّمت بين يديها بحوث الأطباء والفقهاء، وجرت مداولات مستفيضة تباينت فيها الأنظار أوّل الأمر تباينًا شديدًا، حتى اجتمع رأي الأكثرين على الصيغة المزدوجة التي جعلت للموت علامتين معتبرتين؛ ولم يكن القرار إملاءً من الأطباء على الفقهاء ولا العكس، بل ثمرة حوار متكافئ قدّم فيه كلّ فريق ما عنده</w:t>
      </w:r>
      <w:r>
        <w:rPr>
          <w:rStyle w:val="FootnoteReference"/>
        </w:rPr>
        <w:footnoteReference w:id="76"/>
      </w:r>
      <w:r>
        <w:rPr>
          <w:rStyle w:val="FootnoteReference"/>
        </w:rPr>
        <w:footnoteReference w:id="77"/>
      </w:r>
      <w:r>
        <w:rPr>
          <w:rFonts w:ascii="Simplified Arabic" w:cs="Simplified Arabic" w:eastAsia="Simplified Arabic" w:hAnsi="Simplified Arabic"/>
          <w:b w:val="false"/>
          <w:bCs w:val="false"/>
          <w:sz w:val="28"/>
          <w:szCs w:val="28"/>
          <w:rtl/>
        </w:rPr>
        <w:t xml:space="preserve">. وبذلك ضرب المجمع مثالًا في فقه النوازل الجماعيّ الذي لا يستقلّ به فرد مهما بلغ.</w:t>
      </w:r>
    </w:p>
    <w:p>
      <w:pPr>
        <w:bidi/>
        <w:spacing w:after="0" w:line="480"/>
        <w:jc w:val="both"/>
      </w:pPr>
      <w:r>
        <w:rPr>
          <w:rFonts w:ascii="Simplified Arabic" w:cs="Simplified Arabic" w:eastAsia="Simplified Arabic" w:hAnsi="Simplified Arabic"/>
          <w:b w:val="false"/>
          <w:bCs w:val="false"/>
          <w:sz w:val="28"/>
          <w:szCs w:val="28"/>
          <w:rtl/>
        </w:rPr>
        <w:t xml:space="preserve">وزاد المسألةَ إلحاحًا حدثٌ طبيّ هزّ العالم: أوّل عمليّة زرع قلب بشريّ أجراها الجرّاح كريستيان برنارد في جنوب أفريقيا سنة 1967م؛ فقد أخذ القلب من امرأة ميتة دماغيًّا، فتفجّر السؤال في وجه البشريّة كلّها: إن كانت المتبرّعة حيّة فقد قُتلت لأخذ قلبها، وإن كانت ميتة فما حدّ الموت؟ وبعد أشهر معدودة صدرت معايير هارفارد، وليس ذلك بمصادفة؛ فقد أدرك الطبّ أنّ زراعة الأعضاء لا تقوم لها قائمة أخلاقيّة بغير تحرير حدّ الموت. وهذا التلازم التاريخيّ بين المسألتين هو الذي يفسّر حرص الفقهاء والأنظمة على الفصل التامّ بين لجنة تشخيص الوفاة وفريق الزرع</w:t>
      </w:r>
      <w:r>
        <w:rPr>
          <w:rStyle w:val="FootnoteReference"/>
        </w:rPr>
        <w:footnoteReference w:id="78"/>
      </w:r>
      <w:r>
        <w:rPr>
          <w:rStyle w:val="FootnoteReference"/>
        </w:rPr>
        <w:footnoteReference w:id="79"/>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قصّة وباء كوبنهاغن وما تلاها، أعتقد أنّ ولادة العناية المركّزة كانت لحظة انقلاب مفهوميّ لا تقنيّ فحسب: فلأوّل مرّة في التاريخ صار بالإمكان فصلُ وظيفة التنفّس عن أمر الدماغ، وبهذا الفصل تحديدًا نشأ الكائن الجديد الذي حار فيه الفقه والقانون: جسدٌ يتنفّس ودماغٌ قد مات.</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دخول المسألة الفقه الإسلاميّ المعاصر.</w:t>
      </w:r>
    </w:p>
    <w:p>
      <w:pPr>
        <w:bidi/>
        <w:spacing w:after="0" w:line="480"/>
        <w:jc w:val="both"/>
      </w:pPr>
      <w:r>
        <w:rPr>
          <w:rFonts w:ascii="Simplified Arabic" w:cs="Simplified Arabic" w:eastAsia="Simplified Arabic" w:hAnsi="Simplified Arabic"/>
          <w:b w:val="false"/>
          <w:bCs w:val="false"/>
          <w:sz w:val="28"/>
          <w:szCs w:val="28"/>
          <w:rtl/>
        </w:rPr>
        <w:t xml:space="preserve">دخلت النازلة الفقهَ الإسلاميّ المعاصر من باب فقه النوازل في ثمانينيّات القرن الماضي؛ فعقدت المنظمة الإسلاميّة للعلوم الطبيّة بالكويت سنة 1985م ندوة "الحياة الإنسانيّة: بدايتها ونهايتها في المفهوم الإسلاميّ" التي جمعت الفقهاء والأطباء، وقدّم فيها الأطباء المسلمون، ومنهم الدكتور محمد علي البار، البيانَ الطبيّ لحقيقة الموت الدماغيّ</w:t>
      </w:r>
      <w:r>
        <w:rPr>
          <w:rStyle w:val="FootnoteReference"/>
        </w:rPr>
        <w:footnoteReference w:id="80"/>
      </w:r>
      <w:r>
        <w:rPr>
          <w:rFonts w:ascii="Simplified Arabic" w:cs="Simplified Arabic" w:eastAsia="Simplified Arabic" w:hAnsi="Simplified Arabic"/>
          <w:b w:val="false"/>
          <w:bCs w:val="false"/>
          <w:sz w:val="28"/>
          <w:szCs w:val="28"/>
          <w:rtl/>
        </w:rPr>
        <w:t xml:space="preserve">، ثم صدر قرار مجمع الفقه الإسلاميّ الدوليّ بعمّان سنة 1986م، وقرار المجمع الفقهيّ برابطة العالم الإسلاميّ بمكة سنة 1987م، وسيأتي نصّهما في الفصل الخامس</w:t>
      </w:r>
      <w:r>
        <w:rPr>
          <w:rStyle w:val="FootnoteReference"/>
        </w:rPr>
        <w:footnoteReference w:id="81"/>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وقد كُتبت في تلك المرحلة بحوث مؤسِّسة نشرتها مجلة مجمع الفقه الإسلاميّ في عددها الثالث، منها بحث الدكتور محمد علي البار في التعريف الطبيّ للموت</w:t>
      </w:r>
      <w:r>
        <w:rPr>
          <w:rStyle w:val="FootnoteReference"/>
        </w:rPr>
        <w:footnoteReference w:id="82"/>
      </w:r>
      <w:r>
        <w:rPr>
          <w:rFonts w:ascii="Simplified Arabic" w:cs="Simplified Arabic" w:eastAsia="Simplified Arabic" w:hAnsi="Simplified Arabic"/>
          <w:b w:val="false"/>
          <w:bCs w:val="false"/>
          <w:sz w:val="28"/>
          <w:szCs w:val="28"/>
          <w:rtl/>
        </w:rPr>
        <w:t xml:space="preserve">، وبحث الشيخ بكر أبو زيد "أجهزة الإنعاش وحقيقة الوفاة بين الفقهاء والأطباء"</w:t>
      </w:r>
      <w:r>
        <w:rPr>
          <w:rStyle w:val="FootnoteReference"/>
        </w:rPr>
        <w:footnoteReference w:id="83"/>
      </w:r>
      <w:r>
        <w:rPr>
          <w:rFonts w:ascii="Simplified Arabic" w:cs="Simplified Arabic" w:eastAsia="Simplified Arabic" w:hAnsi="Simplified Arabic"/>
          <w:b w:val="false"/>
          <w:bCs w:val="false"/>
          <w:sz w:val="28"/>
          <w:szCs w:val="28"/>
          <w:rtl/>
        </w:rPr>
        <w:t xml:space="preserve">، وعليها وعلى نظائرها بُنيت القرارات المجمعيّة، ثم توالت الدراسات الأكاديميّة في العقود التالية حتى صارت المسألة بابًا مستقرًّا من أبواب الفقه الطبيّ المعاصر</w:t>
      </w:r>
      <w:r>
        <w:rPr>
          <w:rStyle w:val="FootnoteReference"/>
        </w:rPr>
        <w:footnoteReference w:id="8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مسار دخول النازلة إلى المجامع الفقهيّة، أرى أنّ تتابع المحطّات من سؤال عمّان إلى قرار المجمع يعكس سنّة المجامع في التأنّي: عرضٌ طبّيّ، فمداولة، فتأجيل، فقرار؛ وهذا التدرّج معلومة منهجيّة تفسّر لماذا جاء القرار مركّبًا يجمع بين العلامتين القلبيّة والدماغيّة.</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الرابع: الموت في نصوص الكتاب والسنّة.</w:t>
      </w:r>
    </w:p>
    <w:p>
      <w:pPr>
        <w:bidi/>
        <w:spacing w:after="0" w:line="480"/>
        <w:jc w:val="both"/>
      </w:pPr>
      <w:r>
        <w:rPr>
          <w:rFonts w:ascii="Simplified Arabic" w:cs="Simplified Arabic" w:eastAsia="Simplified Arabic" w:hAnsi="Simplified Arabic"/>
          <w:b w:val="false"/>
          <w:bCs w:val="false"/>
          <w:sz w:val="28"/>
          <w:szCs w:val="28"/>
          <w:rtl/>
        </w:rPr>
        <w:t xml:space="preserve">حفلت نصوص الوحي بذكر الموت تقريرًا لحتميّته وتذكيرًا بالاستعداد له؛ قال تعالى: </w:t>
      </w:r>
      <w:r>
        <w:rPr>
          <w:rFonts w:ascii="Simplified Arabic" w:cs="Simplified Arabic" w:eastAsia="Simplified Arabic" w:hAnsi="Simplified Arabic"/>
          <w:b/>
          <w:bCs/>
          <w:sz w:val="28"/>
          <w:szCs w:val="28"/>
          <w:rtl/>
        </w:rPr>
        <w:t xml:space="preserve">﴿الَّذِي خَلَقَ الْمَوْتَ وَالْحَيَاةَ لِيَبْلُوَكُمْ أَيُّكُمْ أَحْسَنُ عَمَلًا﴾</w:t>
      </w:r>
      <w:r>
        <w:rPr>
          <w:rFonts w:ascii="Simplified Arabic" w:cs="Simplified Arabic" w:eastAsia="Simplified Arabic" w:hAnsi="Simplified Arabic"/>
          <w:b w:val="false"/>
          <w:bCs w:val="false"/>
          <w:sz w:val="28"/>
          <w:szCs w:val="28"/>
          <w:rtl/>
        </w:rPr>
        <w:t xml:space="preserve"> (الملك: 2)، فقدّم الموت على الحياة إشارة إلى عظم شأنه، وقال سبحانه: </w:t>
      </w:r>
      <w:r>
        <w:rPr>
          <w:rFonts w:ascii="Simplified Arabic" w:cs="Simplified Arabic" w:eastAsia="Simplified Arabic" w:hAnsi="Simplified Arabic"/>
          <w:b/>
          <w:bCs/>
          <w:sz w:val="28"/>
          <w:szCs w:val="28"/>
          <w:rtl/>
        </w:rPr>
        <w:t xml:space="preserve">﴿قُلْ إِنَّ الْمَوْتَ الَّذِي تَفِرُّونَ مِنْهُ فَإِنَّهُ مُلَاقِيكُمْ﴾</w:t>
      </w:r>
      <w:r>
        <w:rPr>
          <w:rFonts w:ascii="Simplified Arabic" w:cs="Simplified Arabic" w:eastAsia="Simplified Arabic" w:hAnsi="Simplified Arabic"/>
          <w:b w:val="false"/>
          <w:bCs w:val="false"/>
          <w:sz w:val="28"/>
          <w:szCs w:val="28"/>
          <w:rtl/>
        </w:rPr>
        <w:t xml:space="preserve"> (الجمعة: 8)، وقال: </w:t>
      </w:r>
      <w:r>
        <w:rPr>
          <w:rFonts w:ascii="Simplified Arabic" w:cs="Simplified Arabic" w:eastAsia="Simplified Arabic" w:hAnsi="Simplified Arabic"/>
          <w:b/>
          <w:bCs/>
          <w:sz w:val="28"/>
          <w:szCs w:val="28"/>
          <w:rtl/>
        </w:rPr>
        <w:t xml:space="preserve">﴿وَجَاءَتْ سَكْرَةُ الْمَوْتِ بِالْحَقِّ ذَلِكَ مَا كُنتَ مِنْهُ تَحِيدُ﴾</w:t>
      </w:r>
      <w:r>
        <w:rPr>
          <w:rFonts w:ascii="Simplified Arabic" w:cs="Simplified Arabic" w:eastAsia="Simplified Arabic" w:hAnsi="Simplified Arabic"/>
          <w:b w:val="false"/>
          <w:bCs w:val="false"/>
          <w:sz w:val="28"/>
          <w:szCs w:val="28"/>
          <w:rtl/>
        </w:rPr>
        <w:t xml:space="preserve"> (ق: 19). ودلّت النصوص على أنّ الموت توفٍّ للنفس يتولاه الله بملائكته، وأنه انتقال من دار إلى دار لا عدم محض.</w:t>
      </w:r>
    </w:p>
    <w:p>
      <w:pPr>
        <w:bidi/>
        <w:spacing w:after="0" w:line="480"/>
        <w:jc w:val="both"/>
      </w:pPr>
      <w:r>
        <w:rPr>
          <w:rFonts w:ascii="Simplified Arabic" w:cs="Simplified Arabic" w:eastAsia="Simplified Arabic" w:hAnsi="Simplified Arabic"/>
          <w:b w:val="false"/>
          <w:bCs w:val="false"/>
          <w:sz w:val="28"/>
          <w:szCs w:val="28"/>
          <w:rtl/>
        </w:rPr>
        <w:t xml:space="preserve">ولفظ "التوفّي" في القرآن أدلّ الألفاظ على حقيقة الموت الشرعيّة: فإنه من استيفاء الشيء وقبضه تامًّا، فسمّى الله الموت توفّيًا إشارة إلى أنّ النفس تُقبض وافية كاملة لا يفوت منها شيء، وأنّ القابض هو الله بملائكته لا الأسباب الظاهرة؛ ومنه قوله تعالى: </w:t>
      </w:r>
      <w:r>
        <w:rPr>
          <w:rFonts w:ascii="Simplified Arabic" w:cs="Simplified Arabic" w:eastAsia="Simplified Arabic" w:hAnsi="Simplified Arabic"/>
          <w:b/>
          <w:bCs/>
          <w:sz w:val="28"/>
          <w:szCs w:val="28"/>
          <w:rtl/>
        </w:rPr>
        <w:t xml:space="preserve">﴿قُلْ يَتَوَفَّاكُم مَّلَكُ الْمَوْتِ الَّذِي وُكِّلَ بِكُمْ﴾</w:t>
      </w:r>
      <w:r>
        <w:rPr>
          <w:rFonts w:ascii="Simplified Arabic" w:cs="Simplified Arabic" w:eastAsia="Simplified Arabic" w:hAnsi="Simplified Arabic"/>
          <w:b w:val="false"/>
          <w:bCs w:val="false"/>
          <w:sz w:val="28"/>
          <w:szCs w:val="28"/>
          <w:rtl/>
        </w:rPr>
        <w:t xml:space="preserve"> (السجدة: 11). وفي هذا تنبيه لطيف لأهل مسألتنا: فالطبيب لا يميت ولا يحيي، وإنما يشخّص ويداوي، والأجل بيد الله وحده؛ فمن نزع جهازًا باستيفاء الشرط لم يقبض نفسًا، ومن ركّبه لم يمدّ في عمر.</w:t>
      </w:r>
    </w:p>
    <w:p>
      <w:pPr>
        <w:bidi/>
        <w:spacing w:after="0" w:line="480"/>
        <w:jc w:val="both"/>
      </w:pPr>
      <w:r>
        <w:rPr>
          <w:rFonts w:ascii="Simplified Arabic" w:cs="Simplified Arabic" w:eastAsia="Simplified Arabic" w:hAnsi="Simplified Arabic"/>
          <w:b w:val="false"/>
          <w:bCs w:val="false"/>
          <w:sz w:val="28"/>
          <w:szCs w:val="28"/>
          <w:rtl/>
        </w:rPr>
        <w:t xml:space="preserve">ومن السنّة ما يتّصل بمسألتنا اتصالًا خاصًّا: قوله صلى الله عليه وسلم: </w:t>
      </w:r>
      <w:r>
        <w:rPr>
          <w:rFonts w:ascii="Simplified Arabic" w:cs="Simplified Arabic" w:eastAsia="Simplified Arabic" w:hAnsi="Simplified Arabic"/>
          <w:b/>
          <w:bCs/>
          <w:sz w:val="28"/>
          <w:szCs w:val="28"/>
          <w:rtl/>
        </w:rPr>
        <w:t xml:space="preserve">"أَسرِعوا بالجِنازة"</w:t>
      </w:r>
      <w:r>
        <w:rPr>
          <w:rStyle w:val="FootnoteReference"/>
        </w:rPr>
        <w:footnoteReference w:id="85"/>
      </w:r>
      <w:r>
        <w:rPr>
          <w:rFonts w:ascii="Simplified Arabic" w:cs="Simplified Arabic" w:eastAsia="Simplified Arabic" w:hAnsi="Simplified Arabic"/>
          <w:b w:val="false"/>
          <w:bCs w:val="false"/>
          <w:sz w:val="28"/>
          <w:szCs w:val="28"/>
          <w:rtl/>
        </w:rPr>
        <w:t xml:space="preserve">، ففيه الندب إلى المبادرة بتجهيز الميت ودفنه وعدم حبسه، ويحتجّ به من يرى أنّ إبقاء الميت دماغيًّا على الأجهزة أيامًا حبس للجنازة بلا موجب. وحديث كسر عظم الميت المتقدّم أصلٌ في حرمة الجسد بعد الموت. وبمجموع النصوص يتقرّر أنّ للميت في الإسلام حقوقًا معجّلة: إكرامًا وتجهيزًا ودفنًا ودعاءً، وأنّ تعطيلها يحتاج إلى مسوّغ شرعيّ معتبر.</w:t>
      </w:r>
    </w:p>
    <w:p>
      <w:pPr>
        <w:bidi/>
        <w:spacing w:after="0" w:line="480"/>
        <w:jc w:val="both"/>
      </w:pPr>
      <w:r>
        <w:rPr>
          <w:rFonts w:ascii="Simplified Arabic" w:cs="Simplified Arabic" w:eastAsia="Simplified Arabic" w:hAnsi="Simplified Arabic"/>
          <w:b w:val="false"/>
          <w:bCs w:val="false"/>
          <w:sz w:val="28"/>
          <w:szCs w:val="28"/>
          <w:rtl/>
        </w:rPr>
        <w:t xml:space="preserve">ويمكن تلخيص المسار الزمنيّ لدخول المسألة الفقه المعاصر في محطات: سنة 1952م ولادة العناية المركّزة في كوبنهاغن؛ وسنة 1959م وصف الغيبوبة المتجاوزة؛ وسنة 1967م أوّل زرع قلب؛ وسنة 1968م معايير هارفارد؛ وسنة 1981م قانون التحديد الموحّد للوفاة الأمريكيّ؛ وسنة 1985م ندوة الكويت التي جمعت الفقهاء بالأطباء؛ وسنة 1986م قرار مجمع الفقه الإسلاميّ الدوليّ بعمّان؛ وسنة 1987م قرار المجمع الفقهيّ برابطة العالم الإسلاميّ بمكة؛ ثم تتابعت القوانين العربيّة والفتاوى الرسميّة والدراسات الأكاديميّة إلى يومنا. فالمسألة إذن قطعت في نحو سبعين سنة طريقًا كاملًا من مختبر إلى قرار مجمعيّ إلى قانون نافذ.</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نصوص الوحي في الموت، أعتقد أنّ القرآن قصد إلى بيان حقيقة الموت ومصير الإنسان لا إلى تحديد علاماته الإكلينيكيّة، وترك تشخيص الواقعة لأهل الخبرة في كلّ عصر؛ وهذا التقسيم بين ما يُتلقّى من الوحي وما يُتلقّى من التجربة هو مفتاح الجمع بين النصّ والطبّ في نازلتنا.</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الثاني: الموت وأحكامه في الشرائع السماويّة والتشريعات الوضعيّة القديمة</w:t>
      </w:r>
    </w:p>
    <w:p>
      <w:pPr>
        <w:bidi/>
        <w:spacing w:after="80" w:line="300"/>
        <w:jc w:val="center"/>
      </w:pPr>
      <w:r>
        <w:rPr>
          <w:rFonts w:ascii="Simplified Arabic" w:cs="Simplified Arabic" w:eastAsia="Simplified Arabic" w:hAnsi="Simplified Arabic"/>
          <w:b/>
          <w:bCs/>
          <w:sz w:val="28"/>
          <w:szCs w:val="28"/>
          <w:rtl/>
        </w:rPr>
        <w:t xml:space="preserve">ويشتمل على المطالب الآتية:</w:t>
      </w:r>
    </w:p>
    <w:p>
      <w:pPr>
        <w:bidi/>
        <w:spacing w:after="80" w:line="300"/>
        <w:jc w:val="center"/>
      </w:pPr>
      <w:r>
        <w:rPr>
          <w:rFonts w:ascii="Simplified Arabic" w:cs="Simplified Arabic" w:eastAsia="Simplified Arabic" w:hAnsi="Simplified Arabic"/>
          <w:b/>
          <w:bCs/>
          <w:sz w:val="28"/>
          <w:szCs w:val="28"/>
          <w:rtl/>
        </w:rPr>
        <w:t xml:space="preserve">المطلب الأوّل: الموت وتحديده في الشريعة اليهوديّة.</w:t>
      </w:r>
    </w:p>
    <w:p>
      <w:pPr>
        <w:bidi/>
        <w:spacing w:after="80" w:line="300"/>
        <w:jc w:val="center"/>
      </w:pPr>
      <w:r>
        <w:rPr>
          <w:rFonts w:ascii="Simplified Arabic" w:cs="Simplified Arabic" w:eastAsia="Simplified Arabic" w:hAnsi="Simplified Arabic"/>
          <w:b/>
          <w:bCs/>
          <w:sz w:val="28"/>
          <w:szCs w:val="28"/>
          <w:rtl/>
        </w:rPr>
        <w:t xml:space="preserve">المطلب الثاني: الموت والوسائل الاستثنائيّة في المسيحيّة.</w:t>
      </w:r>
    </w:p>
    <w:p>
      <w:pPr>
        <w:bidi/>
        <w:spacing w:after="80" w:line="300"/>
        <w:jc w:val="center"/>
      </w:pPr>
      <w:r>
        <w:rPr>
          <w:rFonts w:ascii="Simplified Arabic" w:cs="Simplified Arabic" w:eastAsia="Simplified Arabic" w:hAnsi="Simplified Arabic"/>
          <w:b/>
          <w:bCs/>
          <w:sz w:val="28"/>
          <w:szCs w:val="28"/>
          <w:rtl/>
        </w:rPr>
        <w:t xml:space="preserve">المطلب الثالث: التشريعات الوضعيّة القديمة.</w:t>
      </w:r>
    </w:p>
    <w:p>
      <w:pPr>
        <w:pStyle w:val="Heading3"/>
        <w:pageBreakBefore/>
        <w:bidi/>
        <w:spacing w:after="80" w:before="120" w:line="360"/>
        <w:jc w:val="right"/>
      </w:pPr>
      <w:r>
        <w:rPr>
          <w:rFonts w:ascii="Simplified Arabic" w:cs="Simplified Arabic" w:eastAsia="Simplified Arabic" w:hAnsi="Simplified Arabic"/>
          <w:b/>
          <w:bCs/>
          <w:color w:val="000000"/>
          <w:sz w:val="32"/>
          <w:szCs w:val="32"/>
          <w:rtl/>
        </w:rPr>
        <w:t xml:space="preserve">المطلب الأوّل: الموت وتحديده في الشريعة اليهوديّة.</w:t>
      </w:r>
    </w:p>
    <w:p>
      <w:pPr>
        <w:bidi/>
        <w:spacing w:after="0" w:line="480"/>
        <w:jc w:val="both"/>
      </w:pPr>
      <w:r>
        <w:rPr>
          <w:rFonts w:ascii="Simplified Arabic" w:cs="Simplified Arabic" w:eastAsia="Simplified Arabic" w:hAnsi="Simplified Arabic"/>
          <w:b w:val="false"/>
          <w:bCs w:val="false"/>
          <w:sz w:val="28"/>
          <w:szCs w:val="28"/>
          <w:rtl/>
        </w:rPr>
        <w:t xml:space="preserve">عُنيت الشريعة اليهوديّة بتحديد لحظة الموت، وجعل فقهاؤها المتقدّمون علامته الأساسيّة انقطاع النفَس، يُتحقّق منه عند الأنف؛ ولهذا لمّا ظهرت مسألة الموت الدماغيّ انقسم فقهاء اليهود المعاصرون بين من اعتبره موتًا لأنّ تعطّل جذع الدماغ هو حقيقة انقطاع التنفّس الذاتيّ، وبين متمسّك بتوقف القلب، وقد قبلت الحاخاميّة الرئيسيّة في إسرائيل الموتَ الدماغيّ بشروط منذ سنة 1986م، وانعكس هذا التوافق لاحقًا في قانون الموت الدماغيّ-التنفّسيّ الإسرائيليّ لسنة 2008م الذي راعى موقف الأسر المتديّنة المعارِضة</w:t>
      </w:r>
      <w:r>
        <w:rPr>
          <w:rStyle w:val="FootnoteReference"/>
        </w:rPr>
        <w:footnoteReference w:id="86"/>
      </w:r>
      <w:r>
        <w:rPr>
          <w:rStyle w:val="FootnoteReference"/>
        </w:rPr>
        <w:footnoteReference w:id="87"/>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والمتأمّل في الجدل اليهوديّ المعاصر يجد شبهًا لافتًا بالجدل الفقهيّ الإسلاميّ: فالمعتبرون للموت الدماغيّ هناك احتجّوا بأنّ علامة الموت المنصوصة عندهم هي انقطاع النفَس، والموت الدماغيّ هو حقيقة الانقطاع النهائيّ للتنفّس الذاتيّ، فيكون اعتباره إعمالًا للنصّ لا خروجًا عنه؛ والمعارضون تمسّكوا بنبض القلب وبقدسيّة الحياة وخطر التوسّع. ثم جاء قانون سنة 2008م فصاغ حلًّا مؤسّسيًّا: اعتماد المعيار الدماغيّ بإجراءات مشدّدة، مع نصّ صريح على أنّ من اعترضت أسرته لأسباب دينيّة أو ضميريّة لا تُنزع عنه أجهزة التنفّس حتى يتوقف قلبه</w:t>
      </w:r>
      <w:r>
        <w:rPr>
          <w:rStyle w:val="FootnoteReference"/>
        </w:rPr>
        <w:footnoteReference w:id="88"/>
      </w:r>
      <w:r>
        <w:rPr>
          <w:rFonts w:ascii="Simplified Arabic" w:cs="Simplified Arabic" w:eastAsia="Simplified Arabic" w:hAnsi="Simplified Arabic"/>
          <w:b w:val="false"/>
          <w:bCs w:val="false"/>
          <w:sz w:val="28"/>
          <w:szCs w:val="28"/>
          <w:rtl/>
        </w:rPr>
        <w:t xml:space="preserve">. وفي هذا النموذج عبرة لمجتمعاتنا في إدارة الخلاف الدينيّ داخل الأطر القانونيّة.</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الموقف اليهوديّ، أرى أنّ الجدل داخل المدرسة الواحدة بين اعتماد توقّف التنفّس واعتماد موت جذع الدماغ يشبه إلى حدّ بعيد جدلنا الفقهيّ الداخليّ؛ واللافت أنّ قانون المريض المحتضر الإسرائيليّ صيغ بلجنة شارك فيها رجال دين وأطباء وقانونيّون، وهو نموذج تشريعيّ لتوطين الخلاف الدينيّ داخل نصّ قانونيّ واحد.</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الموت والوسائل الاستثنائيّة في المسيحيّة.</w:t>
      </w:r>
    </w:p>
    <w:p>
      <w:pPr>
        <w:bidi/>
        <w:spacing w:after="0" w:line="480"/>
        <w:jc w:val="both"/>
      </w:pPr>
      <w:r>
        <w:rPr>
          <w:rFonts w:ascii="Simplified Arabic" w:cs="Simplified Arabic" w:eastAsia="Simplified Arabic" w:hAnsi="Simplified Arabic"/>
          <w:b w:val="false"/>
          <w:bCs w:val="false"/>
          <w:sz w:val="28"/>
          <w:szCs w:val="28"/>
          <w:rtl/>
        </w:rPr>
        <w:t xml:space="preserve">أمّا الكنائس المسيحيّة فالغالب عليها قبول المعيار العصبيّ للموت متى تثبّت منه الأطباء، وقد سبق للكنيسة الكاثوليكيّة منذ سنة 1957م أن قرّرت على لسان البابا بيوس الثاني عشر، في خطابه الشهير لأطباء التخدير والإنعاش، أنه لا يلزم الأطباءَ والأهلَ استعمالُ "الوسائل غير العاديّة" لإطالة حياة ميؤوس منها، وأنّ تقرير لحظة الموت مردّه إلى الطبيب لا إلى الكنيسة</w:t>
      </w:r>
      <w:r>
        <w:rPr>
          <w:rStyle w:val="FootnoteReference"/>
        </w:rPr>
        <w:footnoteReference w:id="89"/>
      </w:r>
      <w:r>
        <w:rPr>
          <w:rFonts w:ascii="Simplified Arabic" w:cs="Simplified Arabic" w:eastAsia="Simplified Arabic" w:hAnsi="Simplified Arabic"/>
          <w:b w:val="false"/>
          <w:bCs w:val="false"/>
          <w:sz w:val="28"/>
          <w:szCs w:val="28"/>
          <w:rtl/>
        </w:rPr>
        <w:t xml:space="preserve">. وهذا التفريق بين الوسائل العاديّة والاستثنائيّة قريب في روحه من تفريق فقهائنا بين التداوي الواجب وغير الواجب.</w:t>
      </w:r>
    </w:p>
    <w:p>
      <w:pPr>
        <w:bidi/>
        <w:spacing w:after="0" w:line="480"/>
        <w:jc w:val="both"/>
      </w:pPr>
      <w:r>
        <w:rPr>
          <w:rFonts w:ascii="Simplified Arabic" w:cs="Simplified Arabic" w:eastAsia="Simplified Arabic" w:hAnsi="Simplified Arabic"/>
          <w:b w:val="false"/>
          <w:bCs w:val="false"/>
          <w:sz w:val="28"/>
          <w:szCs w:val="28"/>
          <w:rtl/>
        </w:rPr>
        <w:t xml:space="preserve">وقد صار تفريق البابا بيوس الثاني عشر بين الوسائل "العاديّة" الواجبة والوسائل "غير العاديّة" غير الواجبة أصلًا معتمدًا في الأخلاقيّات الطبيّة الكاثوليكيّة إلى اليوم: فالغذاء والماء والتمريض الأساسيّ وسائل عاديّة لا يجوز منعها، وأمّا الآلات المعقّدة الباهظة التي لا ترجى منها فائدة فلا يلزم البدء بها ولا الاستمرار عليها. كما قبلت الكنائس عمومًا المعيار العصبيّ للموت متى تثبّت منه الأطباء، وبنت عليه جواز نقل الأعضاء من الموتى دماغيًّا بوصفه عمل محبّة</w:t>
      </w:r>
      <w:r>
        <w:rPr>
          <w:rStyle w:val="FootnoteReference"/>
        </w:rPr>
        <w:footnoteReference w:id="90"/>
      </w:r>
      <w:r>
        <w:rPr>
          <w:rFonts w:ascii="Simplified Arabic" w:cs="Simplified Arabic" w:eastAsia="Simplified Arabic" w:hAnsi="Simplified Arabic"/>
          <w:b w:val="false"/>
          <w:bCs w:val="false"/>
          <w:sz w:val="28"/>
          <w:szCs w:val="28"/>
          <w:rtl/>
        </w:rPr>
        <w:t xml:space="preserve">. وهكذا نجد الديانات الكتابيّة الثلاث قد انتهت، بمناهج مختلفة، إلى مواقف متقاربة في جوهرها: تحريم القتل الإيجابيّ، وعدم إيجاب الوسائل الاستثنائيّة العبثيّة، والتثبّت في إعلان الموت.</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الموقف المسيحيّ، أعتقد أنّ تفريق اللاهوت الكاثوليكيّ بين الوسائل العاديّة والوسائل الاستثنائيّة في العلاج من أنفع المفاهيم المقارنة لبحثي؛ فهو يقابل عند فقهائنا التفريقَ بين التداوي المشروع والتكلّف المرفوع، ويدلّ على أنّ الشرائع تلتقي في رفض العناد العلاجيّ العبثيّ.</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التشريعات الوضعيّة القديمة.</w:t>
      </w:r>
    </w:p>
    <w:p>
      <w:pPr>
        <w:bidi/>
        <w:spacing w:after="0" w:line="480"/>
        <w:jc w:val="both"/>
      </w:pPr>
      <w:r>
        <w:rPr>
          <w:rFonts w:ascii="Simplified Arabic" w:cs="Simplified Arabic" w:eastAsia="Simplified Arabic" w:hAnsi="Simplified Arabic"/>
          <w:b w:val="false"/>
          <w:bCs w:val="false"/>
          <w:sz w:val="28"/>
          <w:szCs w:val="28"/>
          <w:rtl/>
        </w:rPr>
        <w:t xml:space="preserve">عرفت التشريعات الوضعيّة القديمة تنظيمَ العمل الطبيّ والمسؤوليّة عنه؛ فقد خصّصت شريعة حمورابي البابليّة موادّ لأجر الطبيب الجرّاح إذا نجح، ولعقوبته الغليظة إذا أخطأ فأتلف أو قتل، وهو أقدم تنظيم معروف للمسؤوليّة الطبيّة</w:t>
      </w:r>
      <w:r>
        <w:rPr>
          <w:rStyle w:val="FootnoteReference"/>
        </w:rPr>
        <w:footnoteReference w:id="91"/>
      </w:r>
      <w:r>
        <w:rPr>
          <w:rFonts w:ascii="Simplified Arabic" w:cs="Simplified Arabic" w:eastAsia="Simplified Arabic" w:hAnsi="Simplified Arabic"/>
          <w:b w:val="false"/>
          <w:bCs w:val="false"/>
          <w:sz w:val="28"/>
          <w:szCs w:val="28"/>
          <w:rtl/>
        </w:rPr>
        <w:t xml:space="preserve">. وعُني الفراعنة، الفراعنة قدماء المصريّين، عناية بالغة بجسد الميت وتكريمه، حتى بلغوا في ذلك مبلغ التحنيط وتشييد المقابر، ممّا يدلّ على أنّ حرمة الجسد الإنسانيّ بعد الموت قيمة ضاربة في عمق التاريخ الإنسانيّ، جاءت الشريعة الإسلاميّة فأقرّتها وهذّبتها. والمقصود من هذا العرض بيان أنّ سؤالَي مسألتنا، وهما تحديد لحظة الموت وحدود مسؤوليّة الطبيب، سؤالان قديمان قدم الحضارة، وإن كانت صورتهما المعاصرة وليدة أجهزة القرن العشرين.</w:t>
      </w:r>
    </w:p>
    <w:p>
      <w:pPr>
        <w:bidi/>
        <w:spacing w:after="0" w:line="480"/>
        <w:jc w:val="both"/>
      </w:pPr>
      <w:r>
        <w:rPr>
          <w:rFonts w:ascii="Simplified Arabic" w:cs="Simplified Arabic" w:eastAsia="Simplified Arabic" w:hAnsi="Simplified Arabic"/>
          <w:b w:val="false"/>
          <w:bCs w:val="false"/>
          <w:sz w:val="28"/>
          <w:szCs w:val="28"/>
          <w:rtl/>
        </w:rPr>
        <w:t xml:space="preserve">وجماع القول في موقف الديانتين الكتابيّتين: أنّ كلتيهما مرّت بالمسار نفسه الذي مرّ به الفقه الإسلاميّ: نصوص مؤسِّسة قديمة جعلت علامة الموت ظاهرة حسيّة (النفَس عند اليهود، ومفارقة النفس عند النصارى)، ثم نازلة طبيّة حديثة زلزلت الظاهر، ثم اجتهاد جماعيّ انتهى إلى قبول المعيار العصبيّ بضمانات، مع بقاء أقليّة متمسّكة بالظاهر القديم تُحترم مواقفها. وهذا التوازي بين المسارات الثلاثة يقوّي الظنّ بأنّ المسألة من مواطن الاجتهاد الإنسانيّ المشترك التي لا يملك فيها أحد دعوى القطع، ويفسّر لماذا جاءت الحلول القانونيّة في الدول المختلطة دينيًّا، كإسرائيل والولايات المتحدة، حلولًا توفيقيّة.</w:t>
      </w:r>
    </w:p>
    <w:p>
      <w:pPr>
        <w:bidi/>
        <w:spacing w:after="0" w:line="480"/>
        <w:jc w:val="both"/>
      </w:pPr>
      <w:r>
        <w:rPr>
          <w:rFonts w:ascii="Simplified Arabic" w:cs="Simplified Arabic" w:eastAsia="Simplified Arabic" w:hAnsi="Simplified Arabic"/>
          <w:b w:val="false"/>
          <w:bCs w:val="false"/>
          <w:sz w:val="28"/>
          <w:szCs w:val="28"/>
          <w:rtl/>
        </w:rPr>
        <w:t xml:space="preserve">ويحسن التمثيل لما في شريعة حمورابي: فقد قدّرت الموادّ (215-218) منها أجر الطبيب الجرّاح إذا نجحت جراحته بعشرة شواقل من الفضّة إن كان المريض حرًّا، وأنزلته درجات إن كان مولًى أو عبدًا، ثم قابلت ذلك بعقوبة غليظة إن أخفق: فمن أجرى جراحة كبرى بمبضع البرونز فقتل الرجل الحرّ أو أتلف عينه قُطعت يده</w:t>
      </w:r>
      <w:r>
        <w:rPr>
          <w:rStyle w:val="FootnoteReference"/>
        </w:rPr>
        <w:footnoteReference w:id="92"/>
      </w:r>
      <w:r>
        <w:rPr>
          <w:rFonts w:ascii="Simplified Arabic" w:cs="Simplified Arabic" w:eastAsia="Simplified Arabic" w:hAnsi="Simplified Arabic"/>
          <w:b w:val="false"/>
          <w:bCs w:val="false"/>
          <w:sz w:val="28"/>
          <w:szCs w:val="28"/>
          <w:rtl/>
        </w:rPr>
        <w:t xml:space="preserve">. وفي هذا التقنين المبكّر إقرار بمبدأين ما زالا قائمين: أنّ للطبيب أجرًا على صنعته، وأنّ عليه تبعة خطئه. وأمّا قدماء المصريّين فقد بلغ تعظيمهم لجسد الميت أن جعلوا حفظه شرطًا لسعادة صاحبه في العالم الآخر، فأتقنوا التحنيط وحرّموا العبث بالجثمان؛ وعرف اليونان جدلًا فلسفيًّا مبكّرًا حول لحظة مفارقة النفس للبدن ومعيار الحياة، وهو جدل يشهد أنّ سؤال "متى يموت الإنسان؟" لازم الفكر الإنسانيّ في كلّ أطواره.</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لفت نظري في هذا الفصل أنّ الشرائع والقوانين على اختلافها تدور حول مركزين ثابتين: تعظيم حرمة النفس، وضبط يد الطبيب؛ فما اختلف الناس قديمًا وحديثًا في هذين الأصلين، وإنما اختلفوا في وسائل التحقّق، وهذه سنّة الله في تجدّد النوازل مع ثبات الأصول.</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الفصل الثالث: الآثار المتعلقة بنزع الأجهزة الطبيّة عن الميت سريريًّا</w:t>
      </w:r>
    </w:p>
    <w:p>
      <w:pPr>
        <w:bidi/>
        <w:spacing w:after="80" w:line="300"/>
        <w:jc w:val="center"/>
      </w:pPr>
      <w:r>
        <w:rPr>
          <w:rFonts w:ascii="Simplified Arabic" w:cs="Simplified Arabic" w:eastAsia="Simplified Arabic" w:hAnsi="Simplified Arabic"/>
          <w:b/>
          <w:bCs/>
          <w:sz w:val="28"/>
          <w:szCs w:val="28"/>
          <w:rtl/>
        </w:rPr>
        <w:t xml:space="preserve">وفيه ستة مباحث:</w:t>
      </w:r>
    </w:p>
    <w:p>
      <w:pPr>
        <w:bidi/>
        <w:spacing w:after="80" w:line="300"/>
        <w:jc w:val="center"/>
      </w:pPr>
      <w:r>
        <w:rPr>
          <w:rFonts w:ascii="Simplified Arabic" w:cs="Simplified Arabic" w:eastAsia="Simplified Arabic" w:hAnsi="Simplified Arabic"/>
          <w:b/>
          <w:bCs/>
          <w:sz w:val="28"/>
          <w:szCs w:val="28"/>
          <w:rtl/>
        </w:rPr>
        <w:t xml:space="preserve">المبحث الأوّل: الآثار الفقهيّة.</w:t>
      </w:r>
    </w:p>
    <w:p>
      <w:pPr>
        <w:bidi/>
        <w:spacing w:after="80" w:line="300"/>
        <w:jc w:val="center"/>
      </w:pPr>
      <w:r>
        <w:rPr>
          <w:rFonts w:ascii="Simplified Arabic" w:cs="Simplified Arabic" w:eastAsia="Simplified Arabic" w:hAnsi="Simplified Arabic"/>
          <w:b/>
          <w:bCs/>
          <w:sz w:val="28"/>
          <w:szCs w:val="28"/>
          <w:rtl/>
        </w:rPr>
        <w:t xml:space="preserve">المبحث الثاني: الآثار الطبيّة.</w:t>
      </w:r>
    </w:p>
    <w:p>
      <w:pPr>
        <w:bidi/>
        <w:spacing w:after="80" w:line="300"/>
        <w:jc w:val="center"/>
      </w:pPr>
      <w:r>
        <w:rPr>
          <w:rFonts w:ascii="Simplified Arabic" w:cs="Simplified Arabic" w:eastAsia="Simplified Arabic" w:hAnsi="Simplified Arabic"/>
          <w:b/>
          <w:bCs/>
          <w:sz w:val="28"/>
          <w:szCs w:val="28"/>
          <w:rtl/>
        </w:rPr>
        <w:t xml:space="preserve">المبحث الثالث: الآثار الاجتماعيّة والنفسيّة.</w:t>
      </w:r>
    </w:p>
    <w:p>
      <w:pPr>
        <w:bidi/>
        <w:spacing w:after="80" w:line="300"/>
        <w:jc w:val="center"/>
      </w:pPr>
      <w:r>
        <w:rPr>
          <w:rFonts w:ascii="Simplified Arabic" w:cs="Simplified Arabic" w:eastAsia="Simplified Arabic" w:hAnsi="Simplified Arabic"/>
          <w:b/>
          <w:bCs/>
          <w:sz w:val="28"/>
          <w:szCs w:val="28"/>
          <w:rtl/>
        </w:rPr>
        <w:t xml:space="preserve">المبحث الرابع: الآثار القانونيّة.</w:t>
      </w:r>
    </w:p>
    <w:p>
      <w:pPr>
        <w:bidi/>
        <w:spacing w:after="80" w:line="300"/>
        <w:jc w:val="center"/>
      </w:pPr>
      <w:r>
        <w:rPr>
          <w:rFonts w:ascii="Simplified Arabic" w:cs="Simplified Arabic" w:eastAsia="Simplified Arabic" w:hAnsi="Simplified Arabic"/>
          <w:b/>
          <w:bCs/>
          <w:sz w:val="28"/>
          <w:szCs w:val="28"/>
          <w:rtl/>
        </w:rPr>
        <w:t xml:space="preserve">المبحث الخامس: الآثار الاقتصاديّة.</w:t>
      </w:r>
    </w:p>
    <w:p>
      <w:pPr>
        <w:bidi/>
        <w:spacing w:after="80" w:line="300"/>
        <w:jc w:val="center"/>
      </w:pPr>
      <w:r>
        <w:rPr>
          <w:rFonts w:ascii="Simplified Arabic" w:cs="Simplified Arabic" w:eastAsia="Simplified Arabic" w:hAnsi="Simplified Arabic"/>
          <w:b/>
          <w:bCs/>
          <w:sz w:val="28"/>
          <w:szCs w:val="28"/>
          <w:rtl/>
        </w:rPr>
        <w:t xml:space="preserve">المبحث السادس: الآثار العلميّة والتقنيّة.</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الأوّل: الآثار الفقهيّة</w:t>
      </w:r>
    </w:p>
    <w:p>
      <w:pPr>
        <w:bidi/>
        <w:spacing w:after="0" w:line="480"/>
        <w:jc w:val="both"/>
      </w:pPr>
      <w:r>
        <w:rPr>
          <w:rFonts w:ascii="Simplified Arabic" w:cs="Simplified Arabic" w:eastAsia="Simplified Arabic" w:hAnsi="Simplified Arabic"/>
          <w:b w:val="false"/>
          <w:bCs w:val="false"/>
          <w:sz w:val="28"/>
          <w:szCs w:val="28"/>
          <w:rtl/>
        </w:rPr>
        <w:t xml:space="preserve">يترتب على الحكم بموت الإنسان جملة كبيرة من الأحكام الشرعيّة، ولذلك كان تحديد لحظة الموت، ومن ثمّ حكم نزع الأجهزة، مؤثّرًا في أبواب فقهيّة كثيرة، أهمّها: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وجوب تجهيز الميت وغسله وتكفينه والصلاة عليه ودفنه: فإن اعتُبر الميت دماغيًّا ميتًا وجبت المبادرة إلى ذلك بعد رفع الأجهزة وتوقف قلبه، وإن لم يُعتبر بقي على أحكام الأحياء.</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انتقال التركة إلى الورثة: فلحظة الوفاة هي مناط استحقاق الإرث، ويظهر أثر ذلك فيمن مات من ورثته أحد في الفترة بين موت دماغه وتوقف قلبه.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ابتداء عدّة الزوجة: فعدّة الوفاة تبتدئ من لحظة الحكم بالموت.</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نفاذ الوصايا وحلول الديون المؤجّلة وانفساخ الوكالات.</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الجناية على من نُزعت أجهزته: فمن نزع الأجهزة عن حيّ لم يثبت موته فقد جنى عليه، وتترتب على فعله أحكام القتل عمدًا أو خطأً، ومن نزعها عن ميت فلا قصاص ولا دية، وإنما يأثم إن أخلّ بالإجراءات</w:t>
      </w:r>
      <w:r>
        <w:rPr>
          <w:rStyle w:val="FootnoteReference"/>
        </w:rPr>
        <w:footnoteReference w:id="93"/>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ومنها مسائل الجنازة المترتبة على تأخّر الدفن: فمن مات دماغيًّا وبقي على الأجهزة أيامًا ثم توقف قلبه، فغسله وتكفينه والصلاة عليه ودفنه تكون بعد سكون القلب بلا خلاف عمليّ، إذ حتى المعتبرون للموت الدماغيّ لا يرون تغسيل جسد ما زال دمه دائرًا وصدره يعلو ويهبط؛ لكن يبقى أثر التأخير في فوات فضيلة التعجيل، وفي مشقّة انتظار الأقارب القادمين من بعيد، وفي مسائل تشييع مؤجّل قد يتزاحم مع جنائز أخرى. وقد جرى عمل المستشفيات على تسليم الجثمان للدفن فور استكمال الإجراءات بعد توقف القلب، وهو الموافق لحديث الإسراع بالجنازة</w:t>
      </w:r>
      <w:r>
        <w:rPr>
          <w:rStyle w:val="FootnoteReference"/>
        </w:rPr>
        <w:footnoteReference w:id="9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ومن الآثار الفقهيّة الدقيقة ما يتعلق بالعبادات في الفترة الحرجة: فهل يُلقَّن من مات دماغه الشهادة كما يلقَّن المحتضَر؟ وهل يوجَّه إلى القبلة؟ الظاهر أنّ هذه السنن إنما شرعت في حقّ من يُرجى سماعه وإدراكه، ومن مات دماغه قد زال إدراكه قطعًا، فيتوجّه القول بفوات محلّها، ويبقى الدعاء له والاستغفار مشروعَين بكلّ حال. ومنها مسألة الوصيّة بالتبرّع بالأعضاء التي كتبها المريض في حياته: فتنفيذها متوقف على تحقّق وفاته، فتعود المسألة إلى تحرير لحظة الموت مرّة أخرى، وقد اشترطت القوانين لتنفيذها ثبوت الوفاة بقرار اللجنة المختصّة</w:t>
      </w:r>
      <w:r>
        <w:rPr>
          <w:rStyle w:val="FootnoteReference"/>
        </w:rPr>
        <w:footnoteReference w:id="95"/>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ويشهد لأثر تحديد لحظة الوفاة في العدّة قوله تعالى: </w:t>
      </w:r>
      <w:r>
        <w:rPr>
          <w:rFonts w:ascii="Simplified Arabic" w:cs="Simplified Arabic" w:eastAsia="Simplified Arabic" w:hAnsi="Simplified Arabic"/>
          <w:b/>
          <w:bCs/>
          <w:sz w:val="28"/>
          <w:szCs w:val="28"/>
          <w:rtl/>
        </w:rPr>
        <w:t xml:space="preserve">﴿وَالَّذِينَ يُتَوَفَّوْنَ مِنكُمْ وَيَذَرُونَ أَزْوَاجًا يَتَرَبَّصْنَ بِأَنفُسِهِنَّ أَرْبَعَةَ أَشْهُرٍ وَعَشْرًا﴾</w:t>
      </w:r>
      <w:r>
        <w:rPr>
          <w:rFonts w:ascii="Simplified Arabic" w:cs="Simplified Arabic" w:eastAsia="Simplified Arabic" w:hAnsi="Simplified Arabic"/>
          <w:b w:val="false"/>
          <w:bCs w:val="false"/>
          <w:sz w:val="28"/>
          <w:szCs w:val="28"/>
          <w:rtl/>
        </w:rPr>
        <w:t xml:space="preserve"> (البقرة: 234)، فمبدأ التربّص هو الوفاة؛ فإن قيل بموت صاحب الأجهزة يوم مات دماغه ابتدأت العدّة من يومئذ، وإلا فمن يوم سكون قلبه، وقد يمتد ما بينهما أيامًا، ومثل ذلك يقال في حساب مواريث من مات من الأقارب في تلك الفترة.</w:t>
      </w:r>
    </w:p>
    <w:p>
      <w:pPr>
        <w:bidi/>
        <w:spacing w:after="0" w:line="480"/>
        <w:jc w:val="both"/>
      </w:pPr>
      <w:r>
        <w:rPr>
          <w:rFonts w:ascii="Simplified Arabic" w:cs="Simplified Arabic" w:eastAsia="Simplified Arabic" w:hAnsi="Simplified Arabic"/>
          <w:b w:val="false"/>
          <w:bCs w:val="false"/>
          <w:sz w:val="28"/>
          <w:szCs w:val="28"/>
          <w:rtl/>
        </w:rPr>
        <w:t xml:space="preserve">ولهذا كان التعجّل في الحكم بالموت قبل تحققه اعتداءً على حيّ، والتأخّر فيه بعد تحققه تعطيلًا لحقوق الورثة والزوجة وإرهاقًا للأحياء، وكلاهما مفسدة</w:t>
      </w:r>
      <w:r>
        <w:rPr>
          <w:rStyle w:val="FootnoteReference"/>
        </w:rPr>
        <w:footnoteReference w:id="96"/>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ويحسن بسط أهمّ هذه الآثار: فأمّا تجهيز الميت فقد ندب الشرع إلى المبادرة به لحديث "أسرعوا بالجنازة"، ورتّب الفقهاء على ثبوت الموت وجوب الغسل والتكفين والصلاة والدفن على الكفاية؛ فإذا اعتُبر الموت الدماغيّ موتًا صار إبقاء الجثمان على الأجهزة أيامًا حبسًا للجنازة عن حقّها، وإذا لم يُعتبر لم يجز الشروع في شيء من ذلك. وهذا وحده كافٍ لبيان خطورة تحرير لحظة الموت.</w:t>
      </w:r>
    </w:p>
    <w:p>
      <w:pPr>
        <w:bidi/>
        <w:spacing w:after="0" w:line="480"/>
        <w:jc w:val="both"/>
      </w:pPr>
      <w:r>
        <w:rPr>
          <w:rFonts w:ascii="Simplified Arabic" w:cs="Simplified Arabic" w:eastAsia="Simplified Arabic" w:hAnsi="Simplified Arabic"/>
          <w:b w:val="false"/>
          <w:bCs w:val="false"/>
          <w:sz w:val="28"/>
          <w:szCs w:val="28"/>
          <w:rtl/>
        </w:rPr>
        <w:t xml:space="preserve">وأمّا الإرث فمثاله: رجل مات دماغيًّا يوم السبت وبقي قلبه نابضًا بالأجهزة حتى الأربعاء، وماتت زوجته يوم الاثنين؛ فعلى اعتبار الموت الدماغيّ موتًا لا ترثه الزوجة شيئًا لأنها ماتت بعده فيرثها هو، وترث تركتَها ورثتُها ومنهم زوجها الميت دماغيًّا فينتقل نصيبه إلى ورثته؛ وعلى القول الآخر تكون الزوجة قد ماتت قبله فيرثها ثم يموت فيرثه ورثته، وتختلف الأنصبة اختلافًا بيّنًا. ومثل هذه الصور تقع حقيقة في حوادث السير التي تصيب الأسرة الواحدة، وقد نبّه الباحثون إلى أنها من أدقّ ثمرات الخلاف</w:t>
      </w:r>
      <w:r>
        <w:rPr>
          <w:rStyle w:val="FootnoteReference"/>
        </w:rPr>
        <w:footnoteReference w:id="97"/>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وأمّا الجناية على من نُزعت أجهزته فيتنوّع تكييفها: فمن نزع الأجهزة عن حيّ تُرجى حياته عمدًا عالمًا فهو قاتل عمد تترتب عليه أحكام القصاص أو الدية والكفّارة؛ ومن نزعها بتشخيص خاطئ صادر عن تفريط فهو قاتل خطأ أو شبه عمد على الخلاف، وتلزمه الدية والكفّارة؛ ومن نزعها عن ميت دماغيًّا باستيفاء الضوابط فلا قصاص ولا دية، إذ لا حياة معصومة تُزهق، ويجري هذا التفصيل نفسه في القانون كما سيأتي</w:t>
      </w:r>
      <w:r>
        <w:rPr>
          <w:rStyle w:val="FootnoteReference"/>
        </w:rPr>
        <w:footnoteReference w:id="98"/>
      </w:r>
      <w:r>
        <w:rPr>
          <w:rFonts w:ascii="Simplified Arabic" w:cs="Simplified Arabic" w:eastAsia="Simplified Arabic" w:hAnsi="Simplified Arabic"/>
          <w:b w:val="false"/>
          <w:bCs w:val="false"/>
          <w:sz w:val="28"/>
          <w:szCs w:val="28"/>
          <w:rtl/>
        </w:rPr>
        <w:t xml:space="preserve">. وقد بنى الفقهاء نظيره على قاعدة حركة المذبوح: فمن جنى على من لم تبق فيه حياة مستقرّة لم يكن قاتلًا</w:t>
      </w:r>
      <w:r>
        <w:rPr>
          <w:rStyle w:val="FootnoteReference"/>
        </w:rPr>
        <w:footnoteReference w:id="99"/>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الذي استقر عندي بعد تتبّع هذه الآثار أنّ باب المواريث هو أشدّ الأبواب حساسيّة؛ لأنّ الخطأ فيه لا يبقى في ذمّة صاحبه بل يسري في الذمم المتعاقبة: مال يقسم على غير مستحقّه ثم يورَث ويوهَب ويُتصدّق به. ولهذا كان الاحتياط الذي رجّحناه، من تعليق القسمة على سكون القلب، صمّام أمان لا مجرّد مجاملة للمعارضين.</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الآثار الفقهيّة المذكورة، أرى أنّ أوسعها أثرًا في حياة الناس أحكامُ العدّة والإرث؛ لأنّ تحديد لحظة الوفاة يقدّم أو يؤخّر بدءَ العدّة ودخولَ وارثٍ في الورثة، فالمسألة ليست ترفًا نظريًّا بل تمسّ ذمم الناس وأنسابهم وأموالهم.</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الثاني: الآثار الطبيّة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دقّة التشخيص: فتح باب النزع يوجب أعلى درجات التثبّت في تشخيص الموت الدماغيّ، وقد سجّلت الأدبيّات الطبيّة حالات نادرة من أخطاء التشخيص كان سببها الإخلال بالبروتوكول، وهو ما يجعل الالتزام الصارم به شرطًا لا يقبل التهاون</w:t>
      </w:r>
      <w:r>
        <w:rPr>
          <w:rStyle w:val="FootnoteReference"/>
        </w:rPr>
        <w:footnoteReference w:id="100"/>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أسرّة العناية المركّزة: إبقاء الجثامين على الأجهزة يشغل أسرّة وأجهزة نادرة يحتاجها مرضى تُرجى حياتهم، ففي حسم المسألة إنقاذ لأرواح أخرى.</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علاقة المسألة بزراعة الأعضاء: أكثر الأعضاء الصالحة للزرع تؤخذ من الموتى دماغيًّا قبل توقف الدورة الدمويّة، ولذلك اشترط الفقهاء والأنظمة استقلال لجنة تشخيص الوفاة عن فريق الزرع حسمًا لمادّة التهمة</w:t>
      </w:r>
      <w:r>
        <w:rPr>
          <w:rStyle w:val="FootnoteReference"/>
        </w:rPr>
        <w:footnoteReference w:id="101"/>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ويضاف إلى ذلك أثر المسألة في الطاقم الطبيّ نفسه: فالتمريض الذي يقلّب جثمانًا ميت الدماغ ويرطّبه ويغذّيه أسابيع، وهو يعلم أنه لا يعالج أحدًا، يتعرّض لما تسمّيه الأدبيّات الضائقة الأخلاقيّة؛ والأطباء الذين يعلمون أنّ سريرًا مشغولًا بجثمان قد ردّ مريضًا مرجوّ الحياة إلى غرفة الطوارئ يحملون عبئًا نفسيًّا ومهنيًّا ثقيلًا. ولهذا كان حسم المسألة رحمة بالطواقم لا بالأسر وحدها، وقد نبّهت الإرشادات المهنيّة إلى وجوب دعم الطواقم في هذه الحالات</w:t>
      </w:r>
      <w:r>
        <w:rPr>
          <w:rStyle w:val="FootnoteReference"/>
        </w:rPr>
        <w:footnoteReference w:id="102"/>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الآثار الطبيّة، أعتقد أنّ أهمّ معلومة فيها أنّ أسرّة العناية المركّزة موارد شحيحة قابلة للاستنزاف، وأنّ كلّ سرير يشغله من ثبت موت دماغه قد يعني حرمان مريضٍ قابلٍ للإنقاذ؛ وبهذه المعلومة يتحوّل السؤال من شأن فرديّ بين طبيب وأسرة إلى سؤال عدالة توزيعيّة عامّة.</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الثالث: الآثار الاجتماعيّة والنفسيّة</w:t>
      </w:r>
    </w:p>
    <w:p>
      <w:pPr>
        <w:bidi/>
        <w:spacing w:after="0" w:line="480"/>
        <w:jc w:val="both"/>
      </w:pPr>
      <w:r>
        <w:rPr>
          <w:rFonts w:ascii="Simplified Arabic" w:cs="Simplified Arabic" w:eastAsia="Simplified Arabic" w:hAnsi="Simplified Arabic"/>
          <w:b w:val="false"/>
          <w:bCs w:val="false"/>
          <w:sz w:val="28"/>
          <w:szCs w:val="28"/>
          <w:rtl/>
        </w:rPr>
        <w:t xml:space="preserve">لبقاء الجثمان موصولًا بالأجهزة أثر بالغ في الأسرة: أملٌ كاذب يتجدّد كلّ صباح مع مشهد الصدر الذي يعلو ويهبط، وحدادٌ معلّق لا يبتدئ، ونزاعات تنشأ بين الأهل أنفسهم أو بينهم وبين المستشفى، كما وقع في قضيّة الفتاة ماكماث في الولايات المتحدة التي تنازع أهلها والمستشفى شهورًا بعد إعلان موتها الدماغيّ</w:t>
      </w:r>
      <w:r>
        <w:rPr>
          <w:rStyle w:val="FootnoteReference"/>
        </w:rPr>
        <w:footnoteReference w:id="103"/>
      </w:r>
      <w:r>
        <w:rPr>
          <w:rFonts w:ascii="Simplified Arabic" w:cs="Simplified Arabic" w:eastAsia="Simplified Arabic" w:hAnsi="Simplified Arabic"/>
          <w:b w:val="false"/>
          <w:bCs w:val="false"/>
          <w:sz w:val="28"/>
          <w:szCs w:val="28"/>
          <w:rtl/>
        </w:rPr>
        <w:t xml:space="preserve">. ومن هنا أوصت الجهات الطبيّة بمراعاة مشاعر الأسر وتفهيمها حقيقة الحال برفق، بل أفردت إرشادات خاصة للتعامل مع الاعتراضات الدينيّة والضميريّة</w:t>
      </w:r>
      <w:r>
        <w:rPr>
          <w:rStyle w:val="FootnoteReference"/>
        </w:rPr>
        <w:footnoteReference w:id="10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وتفصيل قضيّة ماكماث يجلّي عمق البعد الاجتماعيّ: فتاة في الثالثة عشرة دخلت لعمليّة لوزتين اعتياديّة في كاليفورنيا سنة 2013م، فحدث نزيف فسكتة قلبيّة فموت دماغيّ موثّق، وأعلن المستشفى وفاتها؛ فرفضت أسرتها الإعلان لأسباب دينيّة وتمسّكت بأنّ قلبها ينبض، وخاضت معركة قضائيّة انتهت بنقل الجثمان المدعوم بالأجهزة إلى ولاية نيوجيرسي التي يتيح قانونها استثناءً دينيًّا، وبقي هناك سنوات حتى توقف القلب. وفي المقابل قضيّة مونيوز في تكساس: حامل ماتت دماغيًّا فأبقى المستشفى أجهزتها رغم إرادة زوجها استنادًا إلى قانون حماية الجنين، حتى قضت المحكمة بأنّ القانون لا يسري على الموتى فرُفعت الأجهزة</w:t>
      </w:r>
      <w:r>
        <w:rPr>
          <w:rStyle w:val="FootnoteReference"/>
        </w:rPr>
        <w:footnoteReference w:id="105"/>
      </w:r>
      <w:r>
        <w:rPr>
          <w:rFonts w:ascii="Simplified Arabic" w:cs="Simplified Arabic" w:eastAsia="Simplified Arabic" w:hAnsi="Simplified Arabic"/>
          <w:b w:val="false"/>
          <w:bCs w:val="false"/>
          <w:sz w:val="28"/>
          <w:szCs w:val="28"/>
          <w:rtl/>
        </w:rPr>
        <w:t xml:space="preserve">. فالقضيّتان معًا تريان أنّ غياب التفاهم المسبق بين المؤسّسة الطبيّة والأسرة يحوّل المصاب إلى نزاع قضائيّ يزيد الجرح عمقًا، وأنّ الحلّ في التوعية والوساطة لا في التقاضي.</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الآثار الاجتماعيّة والنفسيّة، أرى أنّ ظاهرة (الحداد المعلّق) التي تعيشها الأسرة بين موتٍ معلنٍ طبّيًّا وقلبٍ نابضٍ أمام أعينها من أدقّ ما ينبغي أن يستحضره المفتي؛ لأنّ الفتوى هنا لا تخاطب عقلًا مجرّدًا، بل قلوبًا واقفةً عند سرير.</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الرابع: الآثار القانونيّة</w:t>
      </w:r>
    </w:p>
    <w:p>
      <w:pPr>
        <w:bidi/>
        <w:spacing w:after="0" w:line="480"/>
        <w:jc w:val="both"/>
      </w:pPr>
      <w:r>
        <w:rPr>
          <w:rFonts w:ascii="Simplified Arabic" w:cs="Simplified Arabic" w:eastAsia="Simplified Arabic" w:hAnsi="Simplified Arabic"/>
          <w:b w:val="false"/>
          <w:bCs w:val="false"/>
          <w:sz w:val="28"/>
          <w:szCs w:val="28"/>
          <w:rtl/>
        </w:rPr>
        <w:t xml:space="preserve">مدار المسؤوليّة القانونيّة على ثبوت الوفاة؛ فمن نزع الأجهزة عن مريض لم تثبت وفاته الدماغيّة وفق الإجراءات المقرّرة، فتوقف قلبه ومات، فهو معرَّض للمساءلة الجنائيّة عن قتل عمد أو خطأ بحسب قصده وتفريطه، وللمسؤوليّة المدنيّة بالتعويض، وللمساءلة التأديبيّة المهنيّة</w:t>
      </w:r>
      <w:r>
        <w:rPr>
          <w:rStyle w:val="FootnoteReference"/>
        </w:rPr>
        <w:footnoteReference w:id="106"/>
      </w:r>
      <w:r>
        <w:rPr>
          <w:rFonts w:ascii="Simplified Arabic" w:cs="Simplified Arabic" w:eastAsia="Simplified Arabic" w:hAnsi="Simplified Arabic"/>
          <w:b w:val="false"/>
          <w:bCs w:val="false"/>
          <w:sz w:val="28"/>
          <w:szCs w:val="28"/>
          <w:rtl/>
        </w:rPr>
        <w:t xml:space="preserve">. أمّا إذا ثبتت الوفاة الدماغيّة باستيفاء البروتوكول واللجان والتوثيق، فإنّ رفع الأجهزة عمل مشروع لا تترتب عليه مسؤوليّة</w:t>
      </w:r>
      <w:r>
        <w:rPr>
          <w:rStyle w:val="FootnoteReference"/>
        </w:rPr>
        <w:footnoteReference w:id="107"/>
      </w:r>
      <w:r>
        <w:rPr>
          <w:rFonts w:ascii="Simplified Arabic" w:cs="Simplified Arabic" w:eastAsia="Simplified Arabic" w:hAnsi="Simplified Arabic"/>
          <w:b w:val="false"/>
          <w:bCs w:val="false"/>
          <w:sz w:val="28"/>
          <w:szCs w:val="28"/>
          <w:rtl/>
        </w:rPr>
        <w:t xml:space="preserve">. والمسؤوليّة عن الأعمال الطبيّة أصل عريق في الفقه الإسلاميّ، قرّره الفقهاء في قاعدة أنّ الطبيب الحاذق المأذون له إذا لم تجنِ يده لا يضمن</w:t>
      </w:r>
      <w:r>
        <w:rPr>
          <w:rStyle w:val="FootnoteReference"/>
        </w:rPr>
        <w:footnoteReference w:id="108"/>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وتتوزّع المسؤوليّة القانونيّة على ثلاث دوائر: جنائيّة، ومدنيّة، وتأديبيّة. فالجنائيّة مدارها على وصف الفعل: قتل عمد إن نُزعت الأجهزة عن حيّ قصدًا، أو قتل خطأ إن كان عن تشخيص متعجّل مفرّط؛ والمدنيّة مدارها على الضرر: تعويض ورثة المريض عمّا لحقهم إن ثبت الخطأ، أو تعويض المستشفى نفقات دعم لا موجب له في بعض الصور؛ والتأديبيّة مدارها على مخالفة أصول المهنة: من إيقاف عن العمل إلى سحب الترخيص. والفيصل في الدوائر الثلاث واحد: هل استوفى الطبيب البروتوكول واللجان والتوثيق قبل النزع؟ فإن استوفى فرفع الأجهزة عمل مشروع تحميه القوانين، وإلا فتحت عليه الأبواب كلّها</w:t>
      </w:r>
      <w:r>
        <w:rPr>
          <w:rStyle w:val="FootnoteReference"/>
        </w:rPr>
        <w:footnoteReference w:id="109"/>
      </w:r>
      <w:r>
        <w:rPr>
          <w:rStyle w:val="FootnoteReference"/>
        </w:rPr>
        <w:footnoteReference w:id="110"/>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الآثار القانونيّة، أعتقد أنّ أخطرها مسألة توقيت الوفاة في السجلّ الرسميّ؛ لأنّه يتفرّع عنه تاريخ فتح التركة وصحّة التصرّفات، ومع اختلاف الدول في اعتماد الموت الدماغيّ قد يُعدّ الإنسان ميتًا في دولة حيًّا في أخرى، وهي مفارقة تشريعيّة تستدعي التنسيق بين المشرّعين.</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الخامس: الآثار الاقتصاديّة</w:t>
      </w:r>
    </w:p>
    <w:p>
      <w:pPr>
        <w:bidi/>
        <w:spacing w:after="0" w:line="480"/>
        <w:jc w:val="both"/>
      </w:pPr>
      <w:r>
        <w:rPr>
          <w:rFonts w:ascii="Simplified Arabic" w:cs="Simplified Arabic" w:eastAsia="Simplified Arabic" w:hAnsi="Simplified Arabic"/>
          <w:b w:val="false"/>
          <w:bCs w:val="false"/>
          <w:sz w:val="28"/>
          <w:szCs w:val="28"/>
          <w:rtl/>
        </w:rPr>
        <w:t xml:space="preserve">الإبقاء على أجهزة الإنعاش لمن لا تُرجى حياته يستنزف أموالًا طائلة: كلفة سرير العناية المركّزة وتشغيل الأجهزة والأدوية والطواقم تُحسب باليوم الواحد بآلاف الشواكل، وقد تمتد أسابيع، فترهق الأسرَ ديونًا أو تستنزف ميزانيّات المرافق الصحيّة العامة، وكلّ ذلك في دعم آليّ لا طائل تحته إذا كان الدماغ قد مات موتًا موثّقًا. ومن قواعد الشريعة أنّ المال عصب الحياة وقد نهى الله عن إضاعته، فحفظ المال من الضروريّات التي تُراعى في الموازنة، من غير أن يكون وحده مسوّغًا للنزع مع قيام رجاء معتبر للحياة.</w:t>
      </w:r>
    </w:p>
    <w:p>
      <w:pPr>
        <w:bidi/>
        <w:spacing w:after="0" w:line="480"/>
        <w:jc w:val="both"/>
      </w:pPr>
      <w:r>
        <w:rPr>
          <w:rFonts w:ascii="Simplified Arabic" w:cs="Simplified Arabic" w:eastAsia="Simplified Arabic" w:hAnsi="Simplified Arabic"/>
          <w:b w:val="false"/>
          <w:bCs w:val="false"/>
          <w:sz w:val="28"/>
          <w:szCs w:val="28"/>
          <w:rtl/>
        </w:rPr>
        <w:t xml:space="preserve">وللمسألة وجه اقتصاديّ مؤسّسيّ: فشركات التأمين الصحيّ وصناديق المرضى تقف أمام سؤال محرج: إلى متى تلتزم بتغطية نفقات دعم من أعلن الأطباء موته الدماغيّ؟ فإن قيل بالتغطية بلا حدّ فُتح باب استنزاف الصناديق العامة على حساب سائر المرضى، وإن قيل بقطعها فور الإعلان صار المال هو الحاكم في مسألة دينيّة إنسانيّة. والمسلك العدل الذي تدلّ عليه الموازنات الشرعيّة: تغطية مهلة إنسانيّة محدودة تُمكّن الأسرة من الوداع واستيفاء الإجراءات، ثم يوقف الدعم وفق البروتوكول، وهو قريب ممّا جرى عليه العمل في الأنظمة المتوازنة.</w:t>
      </w:r>
    </w:p>
    <w:p>
      <w:pPr>
        <w:bidi/>
        <w:spacing w:after="0" w:line="480"/>
        <w:jc w:val="both"/>
      </w:pPr>
      <w:r>
        <w:rPr>
          <w:rFonts w:ascii="Simplified Arabic" w:cs="Simplified Arabic" w:eastAsia="Simplified Arabic" w:hAnsi="Simplified Arabic"/>
          <w:b w:val="false"/>
          <w:bCs w:val="false"/>
          <w:sz w:val="28"/>
          <w:szCs w:val="28"/>
          <w:rtl/>
        </w:rPr>
        <w:t xml:space="preserve">وممّا يوضّح البعد الاقتصاديّ أنّ سرير العناية المركّزة أغلى أسرّة المستشفى على الإطلاق: ففيه جهاز تنفّس ومضخّات ومراقبة متواصلة وطاقم تمريض مكثّف وأدوية باهظة، ولذلك تُحسب كلفته اليوميّة بأضعاف كلفة السرير العاديّ. فإذا شغل جثمانُ ميتٍ دماغيًّا سريرًا كهذا أسابيع، فالخسارة مضاعفة: مال يُنفق بلا ثمرة، وسرير يُحجب عمّن يحتاجه. ومع ذلك يجب التنبّه إلى ضابطين: أنّ المال وحده لا يسوّغ النزع ما دام رجاء الحياة قائمًا، فالنفس مقدّمة على المال قطعًا؛ وأنّ الفقير والغنيّ في حقّ الحياة سواء، فلا يجوز أن يكون فقر الأسرة هو الفيصل في قرار طبيّ شرعيّ، وقد نصّ المفتون على نحو هذا في اشتراط أن يكون مدار القرار على انعدام الفائدة الطبيّة لا على العجز عن النفقة</w:t>
      </w:r>
      <w:r>
        <w:rPr>
          <w:rStyle w:val="FootnoteReference"/>
        </w:rPr>
        <w:footnoteReference w:id="111"/>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أدركت من استعراض هذه الآثار أنّ المسألة ليست ترفًا نظريًّا؛ فوراء كلّ سرير من أسرّة العناية المركّزة أسرة تنتظر، وميراث معلّق، وطبيب يخشى المساءلة، ومريض آخر ينتظر السرير. وهذا التشابك هو الذي يجعل الجواب الفقهيّ المنضبط حاجة مجتمعيّة لا مجرّد مسألة أكاديميّة.</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الآثار الاقتصاديّة، أرى أنّ أرقام كلفة اليوم الواحد في العناية المركّزة تعطي مقصد حفظ المال حضورًا ملموسًا في النازلة؛ غير أنّ المعلومة تحتاج ضبطًا: فالكلفة وحدها ليست مسوّغًا للنزع عند أحد من الفقهاء، وإنما تنضمّ قرينةً إلى انعدام جدوى العلاج.</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السادس: الآثار العلميّة والتقنيّة</w:t>
      </w:r>
    </w:p>
    <w:p>
      <w:pPr>
        <w:bidi/>
        <w:spacing w:after="0" w:line="480"/>
        <w:jc w:val="both"/>
      </w:pPr>
      <w:r>
        <w:rPr>
          <w:rFonts w:ascii="Simplified Arabic" w:cs="Simplified Arabic" w:eastAsia="Simplified Arabic" w:hAnsi="Simplified Arabic"/>
          <w:b w:val="false"/>
          <w:bCs w:val="false"/>
          <w:sz w:val="28"/>
          <w:szCs w:val="28"/>
          <w:rtl/>
        </w:rPr>
        <w:t xml:space="preserve">للمسألة أثر مباشر في مسيرة العلم الطبيّ نفسه: فاعتماد الموت الدماغيّ هو الذي فتح باب زراعة الأعضاء من الموتى على مصراعيه، إذ لا تصلح أكثر الأعضاء للزرع إلا إذا أُخذت والدورة الدمويّة قائمة، وهو ما لا يتأتّى إلا من ميت دماغيًّا مدعوم بالأجهزة</w:t>
      </w:r>
      <w:r>
        <w:rPr>
          <w:rStyle w:val="FootnoteReference"/>
        </w:rPr>
        <w:footnoteReference w:id="112"/>
      </w:r>
      <w:r>
        <w:rPr>
          <w:rFonts w:ascii="Simplified Arabic" w:cs="Simplified Arabic" w:eastAsia="Simplified Arabic" w:hAnsi="Simplified Arabic"/>
          <w:b w:val="false"/>
          <w:bCs w:val="false"/>
          <w:sz w:val="28"/>
          <w:szCs w:val="28"/>
          <w:rtl/>
        </w:rPr>
        <w:t xml:space="preserve">؛ ومن جهة أخرى دفع النزاعُ حول التشخيص إلى تطوير أدوات تثبّت غير مسبوقة، من تصوير الأوعية إلى الفحوص النوويّة، فصار باب الموت الدماغيّ من أدقّ أبواب الطبّ توثيقًا</w:t>
      </w:r>
      <w:r>
        <w:rPr>
          <w:rStyle w:val="FootnoteReference"/>
        </w:rPr>
        <w:footnoteReference w:id="113"/>
      </w:r>
      <w:r>
        <w:rPr>
          <w:rFonts w:ascii="Simplified Arabic" w:cs="Simplified Arabic" w:eastAsia="Simplified Arabic" w:hAnsi="Simplified Arabic"/>
          <w:b w:val="false"/>
          <w:bCs w:val="false"/>
          <w:sz w:val="28"/>
          <w:szCs w:val="28"/>
          <w:rtl/>
        </w:rPr>
        <w:t xml:space="preserve">. وللمسألة كذلك أثر في البحث العلميّ الشرعيّ: فقد أنشأت جيلًا من الدراسات البينيّة التي يتعاون فيها الفقيه والطبيب والقانونيّ، وصار نموذجها يحتذى في سائر النوازل، وهذه الدراسة نفسها من ذلك النسل</w:t>
      </w:r>
      <w:r>
        <w:rPr>
          <w:rStyle w:val="FootnoteReference"/>
        </w:rPr>
        <w:footnoteReference w:id="11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مجموع آثار هذا الفصل الستّة، أعتقد أنّ اجتماعها يفسّر وصف الباحثين للمسألة بأنها نازلة مركّبة: فليس في أبواب الفقه بابٌ إلا وله فيها نصيب، من الطهارة والجنائز إلى الجنايات والمعاملات؛ وهذا التركّب هو الذي يوجب فيها الاجتهاد الجماعيّ لا الفتوى الفرديّة.</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الفصل الرابع: التأصيل الفقهيّ للمسألة، تحرير المسألة، أقوال الفقهاء، وموقف القانون والطبّ</w:t>
      </w:r>
    </w:p>
    <w:p>
      <w:pPr>
        <w:bidi/>
        <w:spacing w:after="80" w:line="300"/>
        <w:jc w:val="center"/>
      </w:pPr>
      <w:r>
        <w:rPr>
          <w:rFonts w:ascii="Simplified Arabic" w:cs="Simplified Arabic" w:eastAsia="Simplified Arabic" w:hAnsi="Simplified Arabic"/>
          <w:b/>
          <w:bCs/>
          <w:sz w:val="28"/>
          <w:szCs w:val="28"/>
          <w:rtl/>
        </w:rPr>
        <w:t xml:space="preserve">وفيه أربعة مباحث:</w:t>
      </w:r>
    </w:p>
    <w:p>
      <w:pPr>
        <w:bidi/>
        <w:spacing w:after="80" w:line="300"/>
        <w:jc w:val="center"/>
      </w:pPr>
      <w:r>
        <w:rPr>
          <w:rFonts w:ascii="Simplified Arabic" w:cs="Simplified Arabic" w:eastAsia="Simplified Arabic" w:hAnsi="Simplified Arabic"/>
          <w:b/>
          <w:bCs/>
          <w:sz w:val="28"/>
          <w:szCs w:val="28"/>
          <w:rtl/>
        </w:rPr>
        <w:t xml:space="preserve">المبحث الأوّل: تأصيل المسألة فقهيًّا.</w:t>
      </w:r>
    </w:p>
    <w:p>
      <w:pPr>
        <w:bidi/>
        <w:spacing w:after="80" w:line="300"/>
        <w:jc w:val="center"/>
      </w:pPr>
      <w:r>
        <w:rPr>
          <w:rFonts w:ascii="Simplified Arabic" w:cs="Simplified Arabic" w:eastAsia="Simplified Arabic" w:hAnsi="Simplified Arabic"/>
          <w:b/>
          <w:bCs/>
          <w:sz w:val="28"/>
          <w:szCs w:val="28"/>
          <w:rtl/>
        </w:rPr>
        <w:t xml:space="preserve">المبحث الثاني: تحرير المسألة.</w:t>
      </w:r>
    </w:p>
    <w:p>
      <w:pPr>
        <w:bidi/>
        <w:spacing w:after="80" w:line="300"/>
        <w:jc w:val="center"/>
      </w:pPr>
      <w:r>
        <w:rPr>
          <w:rFonts w:ascii="Simplified Arabic" w:cs="Simplified Arabic" w:eastAsia="Simplified Arabic" w:hAnsi="Simplified Arabic"/>
          <w:b/>
          <w:bCs/>
          <w:sz w:val="28"/>
          <w:szCs w:val="28"/>
          <w:rtl/>
        </w:rPr>
        <w:t xml:space="preserve">المبحث الثالث: أقوال الفقهاء في المسألة والقول الراجح.</w:t>
      </w:r>
    </w:p>
    <w:p>
      <w:pPr>
        <w:bidi/>
        <w:spacing w:after="80" w:line="300"/>
        <w:jc w:val="center"/>
      </w:pPr>
      <w:r>
        <w:rPr>
          <w:rFonts w:ascii="Simplified Arabic" w:cs="Simplified Arabic" w:eastAsia="Simplified Arabic" w:hAnsi="Simplified Arabic"/>
          <w:b/>
          <w:bCs/>
          <w:sz w:val="28"/>
          <w:szCs w:val="28"/>
          <w:rtl/>
        </w:rPr>
        <w:t xml:space="preserve">المبحث الرابع: موقف القانون والطبّ والاجتماع والعلم في المسألة.</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الأوّل: تأصيل المسألة فقهيًّا</w:t>
      </w:r>
    </w:p>
    <w:p>
      <w:pPr>
        <w:bidi/>
        <w:spacing w:after="80" w:line="300"/>
        <w:jc w:val="center"/>
      </w:pPr>
      <w:r>
        <w:rPr>
          <w:rFonts w:ascii="Simplified Arabic" w:cs="Simplified Arabic" w:eastAsia="Simplified Arabic" w:hAnsi="Simplified Arabic"/>
          <w:b/>
          <w:bCs/>
          <w:sz w:val="28"/>
          <w:szCs w:val="28"/>
          <w:rtl/>
        </w:rPr>
        <w:t xml:space="preserve">ويشتمل على المطالب الآتية:</w:t>
      </w:r>
    </w:p>
    <w:p>
      <w:pPr>
        <w:bidi/>
        <w:spacing w:after="80" w:line="300"/>
        <w:jc w:val="center"/>
      </w:pPr>
      <w:r>
        <w:rPr>
          <w:rFonts w:ascii="Simplified Arabic" w:cs="Simplified Arabic" w:eastAsia="Simplified Arabic" w:hAnsi="Simplified Arabic"/>
          <w:b/>
          <w:bCs/>
          <w:sz w:val="28"/>
          <w:szCs w:val="28"/>
          <w:rtl/>
        </w:rPr>
        <w:t xml:space="preserve">المطلب الأوّل: تصوير المسألة.</w:t>
      </w:r>
    </w:p>
    <w:p>
      <w:pPr>
        <w:bidi/>
        <w:spacing w:after="80" w:line="300"/>
        <w:jc w:val="center"/>
      </w:pPr>
      <w:r>
        <w:rPr>
          <w:rFonts w:ascii="Simplified Arabic" w:cs="Simplified Arabic" w:eastAsia="Simplified Arabic" w:hAnsi="Simplified Arabic"/>
          <w:b/>
          <w:bCs/>
          <w:sz w:val="28"/>
          <w:szCs w:val="28"/>
          <w:rtl/>
        </w:rPr>
        <w:t xml:space="preserve">المطلب الثاني: مقاصد الشريعة الإسلاميّة في المسألة.</w:t>
      </w:r>
    </w:p>
    <w:p>
      <w:pPr>
        <w:bidi/>
        <w:spacing w:after="80" w:line="300"/>
        <w:jc w:val="center"/>
      </w:pPr>
      <w:r>
        <w:rPr>
          <w:rFonts w:ascii="Simplified Arabic" w:cs="Simplified Arabic" w:eastAsia="Simplified Arabic" w:hAnsi="Simplified Arabic"/>
          <w:b/>
          <w:bCs/>
          <w:sz w:val="28"/>
          <w:szCs w:val="28"/>
          <w:rtl/>
        </w:rPr>
        <w:t xml:space="preserve">المطلب الثالث: فلسفة مقاصد الشريعة الإسلاميّة في المسألة.</w:t>
      </w:r>
    </w:p>
    <w:p>
      <w:pPr>
        <w:bidi/>
        <w:spacing w:after="80" w:line="300"/>
        <w:jc w:val="center"/>
      </w:pPr>
      <w:r>
        <w:rPr>
          <w:rFonts w:ascii="Simplified Arabic" w:cs="Simplified Arabic" w:eastAsia="Simplified Arabic" w:hAnsi="Simplified Arabic"/>
          <w:b/>
          <w:bCs/>
          <w:sz w:val="28"/>
          <w:szCs w:val="28"/>
          <w:rtl/>
        </w:rPr>
        <w:t xml:space="preserve">المطلب الرابع: ربط المسألة بالواقع.</w:t>
      </w:r>
    </w:p>
    <w:p>
      <w:pPr>
        <w:pStyle w:val="Heading3"/>
        <w:pageBreakBefore/>
        <w:bidi/>
        <w:spacing w:after="80" w:before="120" w:line="360"/>
        <w:jc w:val="right"/>
      </w:pPr>
      <w:r>
        <w:rPr>
          <w:rFonts w:ascii="Simplified Arabic" w:cs="Simplified Arabic" w:eastAsia="Simplified Arabic" w:hAnsi="Simplified Arabic"/>
          <w:b/>
          <w:bCs/>
          <w:color w:val="000000"/>
          <w:sz w:val="32"/>
          <w:szCs w:val="32"/>
          <w:rtl/>
        </w:rPr>
        <w:t xml:space="preserve">المطلب الأوّل: تصوير المسألة.</w:t>
      </w:r>
    </w:p>
    <w:p>
      <w:pPr>
        <w:bidi/>
        <w:spacing w:after="60" w:before="120" w:line="360"/>
        <w:jc w:val="right"/>
      </w:pPr>
      <w:r>
        <w:rPr>
          <w:rFonts w:ascii="Simplified Arabic" w:cs="Simplified Arabic" w:eastAsia="Simplified Arabic" w:hAnsi="Simplified Arabic"/>
          <w:b/>
          <w:bCs/>
          <w:sz w:val="32"/>
          <w:szCs w:val="32"/>
          <w:rtl/>
        </w:rPr>
        <w:t xml:space="preserve">الفرع الأوّل: صورة المسألة طبًّا.</w:t>
      </w:r>
    </w:p>
    <w:p>
      <w:pPr>
        <w:bidi/>
        <w:spacing w:after="0" w:line="480"/>
        <w:jc w:val="both"/>
      </w:pPr>
      <w:r>
        <w:rPr>
          <w:rFonts w:ascii="Simplified Arabic" w:cs="Simplified Arabic" w:eastAsia="Simplified Arabic" w:hAnsi="Simplified Arabic"/>
          <w:b w:val="false"/>
          <w:bCs w:val="false"/>
          <w:sz w:val="28"/>
          <w:szCs w:val="28"/>
          <w:rtl/>
        </w:rPr>
        <w:t xml:space="preserve">مريض أصيب دماغه إصابة قاتلة، بنزيف أو رضّ أو انقطاع أكسجين، فدخل العناية المركّزة ووُصل بجهاز التنفّس، ثم ثبت بالفحص السريريّ واختبار انقطاع النفَس والفحوص المساندة أنّ جميع وظائف دماغه، بما فيها جذع الدماغ، توقفت توقفًا نهائيًّا لا رجعة فيه؛ فصار جسده دافئًا متورّدًا يعلو صدره ويهبط، وقلبه ينبض، وكلّ ذلك بفعل الأجهزة لا بتدبير ذاتيّ، ولا يدوم هذا الوضع غالبًا إلا أيامًا أو أسابيع ثم يتوقف القلب رغم كلّ الدعم</w:t>
      </w:r>
      <w:r>
        <w:rPr>
          <w:rStyle w:val="FootnoteReference"/>
        </w:rPr>
        <w:footnoteReference w:id="115"/>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صورة المسألة طبًّا، أرى أنّ حجر الزاوية في التصوير هو معلومة اللارجعة؛ فكلّ أدلّة الفريقين تتوقّف على السؤال: هل التعطّل نهائيّ حقًّا؟ ولهذا كان تحقيق المناط الطبّيّ مقدَّمًا في الرتبة على الاستدلال الشرعيّ نفسه.</w:t>
      </w:r>
    </w:p>
    <w:p>
      <w:pPr>
        <w:bidi/>
        <w:spacing w:after="60" w:before="120" w:line="360"/>
        <w:jc w:val="right"/>
      </w:pPr>
      <w:r>
        <w:rPr>
          <w:rFonts w:ascii="Simplified Arabic" w:cs="Simplified Arabic" w:eastAsia="Simplified Arabic" w:hAnsi="Simplified Arabic"/>
          <w:b/>
          <w:bCs/>
          <w:sz w:val="32"/>
          <w:szCs w:val="32"/>
          <w:rtl/>
        </w:rPr>
        <w:t xml:space="preserve">الفرع الثاني: صورة المسألة فقهًا.</w:t>
      </w:r>
    </w:p>
    <w:p>
      <w:pPr>
        <w:bidi/>
        <w:spacing w:after="0" w:line="480"/>
        <w:jc w:val="both"/>
      </w:pPr>
      <w:r>
        <w:rPr>
          <w:rFonts w:ascii="Simplified Arabic" w:cs="Simplified Arabic" w:eastAsia="Simplified Arabic" w:hAnsi="Simplified Arabic"/>
          <w:b w:val="false"/>
          <w:bCs w:val="false"/>
          <w:sz w:val="28"/>
          <w:szCs w:val="28"/>
          <w:rtl/>
        </w:rPr>
        <w:t xml:space="preserve">يسأل الأطباء والأهل: هل يجوز إيقاف هذه الأجهزة وفصلها؟ وهل هذا الشخص ميت تجري عليه أحكام الأموات، أم حيّ يُعدّ نزع أجهزته قتلًا؟ وهي نازلة معاصرة من نوازل فقه الطبّ، لا نصّ فيها بعينها، وإنما تُستنبط أحكامها من عمومات الأدلّة والقواعد ومقاصد الشريعة باجتهاد أهل العلم</w:t>
      </w:r>
      <w:r>
        <w:rPr>
          <w:rStyle w:val="FootnoteReference"/>
        </w:rPr>
        <w:footnoteReference w:id="116"/>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الثالث: صور تطبيقيّة ثلاث تتميّز بها المسألة.</w:t>
      </w:r>
    </w:p>
    <w:p>
      <w:pPr>
        <w:bidi/>
        <w:spacing w:after="0" w:line="480"/>
        <w:jc w:val="both"/>
      </w:pPr>
      <w:r>
        <w:rPr>
          <w:rFonts w:ascii="Simplified Arabic" w:cs="Simplified Arabic" w:eastAsia="Simplified Arabic" w:hAnsi="Simplified Arabic"/>
          <w:b w:val="false"/>
          <w:bCs w:val="false"/>
          <w:sz w:val="28"/>
          <w:szCs w:val="28"/>
          <w:rtl/>
        </w:rPr>
        <w:t xml:space="preserve">ولإحكام التصوير نفرّق بين ثلاث صور تقع في أقسام العناية المركّزة ويكثر الخلط بينها: الصورة الأولى: مريض في غيبوبة عميقة أو حالة نباتيّة، جذع دماغه حيّ، يتنفّس بنفسه أو بمساعدة يسيرة؛ فهذا حيّ بلا خلاف، لا يجوز نزع أجهزته ولا حرمانه الغذاء والماء، وليس من مسألتنا في شيء. والصورة الثانية: مريض ميؤوس من شفائه بمرض قاتل، كسرطان منتشر، وقلبه ودماغه عاملان؛ فهذا حيّ كذلك، ومسألته مسألة عدم البدء بوسائل استثنائيّة عند احتضاره، وقد أفتت المجالس بجوازه بشروط كما سيأتي في قرار مجلس الإفتاء الأردنيّ. والصورة الثالثة: من تعطّل دماغه كلّه تعطّلًا نهائيًّا موثّقًا وقلبه نابض بالآلة؛ وهذه هي مسألة بحثنا وحدها، وكلّ ما يذكر من أحكام الجواز إنما هو فيها خاصّة. وضبط هذه الصور الثلاث يقطع دابر أكثر الشبهات التي تثار على القول بالجواز.</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مقاصد الشريعة الإسلاميّة في المسألة.</w:t>
      </w:r>
    </w:p>
    <w:p>
      <w:pPr>
        <w:bidi/>
        <w:spacing w:after="60" w:before="120" w:line="360"/>
        <w:jc w:val="right"/>
      </w:pPr>
      <w:r>
        <w:rPr>
          <w:rFonts w:ascii="Simplified Arabic" w:cs="Simplified Arabic" w:eastAsia="Simplified Arabic" w:hAnsi="Simplified Arabic"/>
          <w:b/>
          <w:bCs/>
          <w:sz w:val="32"/>
          <w:szCs w:val="32"/>
          <w:rtl/>
        </w:rPr>
        <w:t xml:space="preserve">الفرع الأوّل: مقصد حفظ الدين.</w:t>
      </w:r>
    </w:p>
    <w:p>
      <w:pPr>
        <w:bidi/>
        <w:spacing w:after="0" w:line="480"/>
        <w:jc w:val="both"/>
      </w:pPr>
      <w:r>
        <w:rPr>
          <w:rFonts w:ascii="Simplified Arabic" w:cs="Simplified Arabic" w:eastAsia="Simplified Arabic" w:hAnsi="Simplified Arabic"/>
          <w:b w:val="false"/>
          <w:bCs w:val="false"/>
          <w:sz w:val="28"/>
          <w:szCs w:val="28"/>
          <w:rtl/>
        </w:rPr>
        <w:t xml:space="preserve">حفظ الدين أوّل المقاصد وأعلاها، ويتعلق بمسألتنا من جهة أنّ تعظيم حرمة النفس والجسد من صميم الدين، وأنّ المبادرة إلى تجهيز الميت ودفنه وإكرامه من شعائر الإسلام، فإبقاء الميت موصولًا بالآلات تعطيل لهذه الشعائر، كما أنّ التعجّل في نزع الأجهزة عن حيّ هدم لأعظم ما جاء الدين بحفظه</w:t>
      </w:r>
      <w:r>
        <w:rPr>
          <w:rStyle w:val="FootnoteReference"/>
        </w:rPr>
        <w:footnoteReference w:id="117"/>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مقصد حفظ النفس.</w:t>
      </w:r>
    </w:p>
    <w:p>
      <w:pPr>
        <w:bidi/>
        <w:spacing w:after="0" w:line="480"/>
        <w:jc w:val="both"/>
      </w:pPr>
      <w:r>
        <w:rPr>
          <w:rFonts w:ascii="Simplified Arabic" w:cs="Simplified Arabic" w:eastAsia="Simplified Arabic" w:hAnsi="Simplified Arabic"/>
          <w:b w:val="false"/>
          <w:bCs w:val="false"/>
          <w:sz w:val="28"/>
          <w:szCs w:val="28"/>
          <w:rtl/>
        </w:rPr>
        <w:t xml:space="preserve">حفظ النفس هو مركز الثقل في مسألتنا، وهو يعمل في الاتجاهين معًا: فمن جهةٍ يوجب أقصى درجات التثبّت قبل الحكم بالموت، حتى لا تُزهق نفس معصومة بتشخيص متعجّل، قال تعالى: </w:t>
      </w:r>
      <w:r>
        <w:rPr>
          <w:rFonts w:ascii="Simplified Arabic" w:cs="Simplified Arabic" w:eastAsia="Simplified Arabic" w:hAnsi="Simplified Arabic"/>
          <w:b/>
          <w:bCs/>
          <w:sz w:val="28"/>
          <w:szCs w:val="28"/>
          <w:rtl/>
        </w:rPr>
        <w:t xml:space="preserve">﴿وَمَنْ أَحْيَاهَا فَكَأَنَّمَا أَحْيَا النَّاسَ جَمِيعًا﴾</w:t>
      </w:r>
      <w:r>
        <w:rPr>
          <w:rFonts w:ascii="Simplified Arabic" w:cs="Simplified Arabic" w:eastAsia="Simplified Arabic" w:hAnsi="Simplified Arabic"/>
          <w:b w:val="false"/>
          <w:bCs w:val="false"/>
          <w:sz w:val="28"/>
          <w:szCs w:val="28"/>
          <w:rtl/>
        </w:rPr>
        <w:t xml:space="preserve"> (المائدة: 32)؛ ومن جهة أخرى يقتضي إيثار الأجهزة النادرة لمن تُرجى حياته من المرضى على من مات دماغه، فحفظ نفس الحيّ المرجوّ مقدَّم على دعم آليّ لجثمان</w:t>
      </w:r>
      <w:r>
        <w:rPr>
          <w:rStyle w:val="FootnoteReference"/>
        </w:rPr>
        <w:footnoteReference w:id="118"/>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الثالث: مقصد حفظ المال.</w:t>
      </w:r>
    </w:p>
    <w:p>
      <w:pPr>
        <w:bidi/>
        <w:spacing w:after="0" w:line="480"/>
        <w:jc w:val="both"/>
      </w:pPr>
      <w:r>
        <w:rPr>
          <w:rFonts w:ascii="Simplified Arabic" w:cs="Simplified Arabic" w:eastAsia="Simplified Arabic" w:hAnsi="Simplified Arabic"/>
          <w:b w:val="false"/>
          <w:bCs w:val="false"/>
          <w:sz w:val="28"/>
          <w:szCs w:val="28"/>
          <w:rtl/>
        </w:rPr>
        <w:t xml:space="preserve">يظهر هذا المقصد في منع استنزاف أموال الأسر والمرافق الصحيّة في دعم لا طائل تحته، وفي حفظ حقوق الورثة الماليّة من التعطيل، من غير أن يُجعل المال وحده علّة للنزع مع قيام رجاء الحياة، فالنفس مقدَّمة على المال بلا خلاف.</w:t>
      </w:r>
    </w:p>
    <w:p>
      <w:pPr>
        <w:bidi/>
        <w:spacing w:after="0" w:line="480"/>
        <w:jc w:val="both"/>
      </w:pPr>
      <w:r>
        <w:rPr>
          <w:rFonts w:ascii="Simplified Arabic" w:cs="Simplified Arabic" w:eastAsia="Simplified Arabic" w:hAnsi="Simplified Arabic"/>
          <w:b w:val="false"/>
          <w:bCs w:val="false"/>
          <w:sz w:val="28"/>
          <w:szCs w:val="28"/>
          <w:rtl/>
        </w:rPr>
        <w:t xml:space="preserve">وترتيب الضروريّات عند الأصوليّين: الدين فالنفس فالعقل فالنسل فالمال</w:t>
      </w:r>
      <w:r>
        <w:rPr>
          <w:rStyle w:val="FootnoteReference"/>
        </w:rPr>
        <w:footnoteReference w:id="119"/>
      </w:r>
      <w:r>
        <w:rPr>
          <w:rFonts w:ascii="Simplified Arabic" w:cs="Simplified Arabic" w:eastAsia="Simplified Arabic" w:hAnsi="Simplified Arabic"/>
          <w:b w:val="false"/>
          <w:bCs w:val="false"/>
          <w:sz w:val="28"/>
          <w:szCs w:val="28"/>
          <w:rtl/>
        </w:rPr>
        <w:t xml:space="preserve">، وله في مسألتنا تطبيق مباشر عند تزاحم الاعتبارات: فإذا تعارض حفظ مال الأسرة مع احتمالِ حياةٍ ولو ضعيف قُدّمت النفس بلا تردّد؛ وإذا تعارضت راحة الأهل النفسيّة مع حقّ الجثمان في الإكرام والدفن قُدّم حقّ الجثمان لتعلّقه بحرمة النفس والدين معًا؛ وإذا تزاحم على الجهاز الواحد ميت دماغيًّا وحيّ مرجوّ قُدّم الحيّ لأنّ نفسه هي المحفوظة حقيقة. فليس النظر المقاصديّ شعارًا يرفع، بل ميزان يجري على هذه التفاصيل واحدة واحدة.</w:t>
      </w:r>
    </w:p>
    <w:p>
      <w:pPr>
        <w:bidi/>
        <w:spacing w:after="60" w:before="120" w:line="360"/>
        <w:jc w:val="right"/>
      </w:pPr>
      <w:r>
        <w:rPr>
          <w:rFonts w:ascii="Simplified Arabic" w:cs="Simplified Arabic" w:eastAsia="Simplified Arabic" w:hAnsi="Simplified Arabic"/>
          <w:b/>
          <w:bCs/>
          <w:sz w:val="32"/>
          <w:szCs w:val="32"/>
          <w:rtl/>
        </w:rPr>
        <w:t xml:space="preserve">الفرع الرابع: مقصد حفظ الكرامة الإنسانيّة.</w:t>
      </w:r>
    </w:p>
    <w:p>
      <w:pPr>
        <w:bidi/>
        <w:spacing w:after="0" w:line="480"/>
        <w:jc w:val="both"/>
      </w:pPr>
      <w:r>
        <w:rPr>
          <w:rFonts w:ascii="Simplified Arabic" w:cs="Simplified Arabic" w:eastAsia="Simplified Arabic" w:hAnsi="Simplified Arabic"/>
          <w:b w:val="false"/>
          <w:bCs w:val="false"/>
          <w:sz w:val="28"/>
          <w:szCs w:val="28"/>
          <w:rtl/>
        </w:rPr>
        <w:t xml:space="preserve">ويلحق بالمقاصد الثلاثة مقصد حفظ الكرامة الإنسانيّة المستفاد من قوله تعالى: </w:t>
      </w:r>
      <w:r>
        <w:rPr>
          <w:rFonts w:ascii="Simplified Arabic" w:cs="Simplified Arabic" w:eastAsia="Simplified Arabic" w:hAnsi="Simplified Arabic"/>
          <w:b/>
          <w:bCs/>
          <w:sz w:val="28"/>
          <w:szCs w:val="28"/>
          <w:rtl/>
        </w:rPr>
        <w:t xml:space="preserve">﴿وَلَقَدْ كَرَّمْنَا بَنِي آدَمَ﴾</w:t>
      </w:r>
      <w:r>
        <w:rPr>
          <w:rFonts w:ascii="Simplified Arabic" w:cs="Simplified Arabic" w:eastAsia="Simplified Arabic" w:hAnsi="Simplified Arabic"/>
          <w:b w:val="false"/>
          <w:bCs w:val="false"/>
          <w:sz w:val="28"/>
          <w:szCs w:val="28"/>
          <w:rtl/>
        </w:rPr>
        <w:t xml:space="preserve"> (الإسراء: 70)، وهو حاضر في مسألتنا حضورًا مزدوجًا: فكرامة الحيّ تقتضي ألا يُتعجّل في الحكم بموته وألا يعامَل جسده معاملة الآلات؛ وكرامة الميت تقتضي ألا يُحبس جثمانه موصولًا بالأنابيب مضغةً للأجهزة، بل يُبادر إلى غسله وتكفينه ودفنه كما أكرمه الشرع. ومن لطائف هذا المقصد أنه يجمع الفريقين: فالمعارضون احتجّوا به لمنع التعجّل، والمجيزون احتجّوا به لرفع العبث، وكلاهما مصيب في مقصده، والشأن في تحقيق المناط</w:t>
      </w:r>
      <w:r>
        <w:rPr>
          <w:rStyle w:val="FootnoteReference"/>
        </w:rPr>
        <w:footnoteReference w:id="120"/>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ربط المسألة بمقصد حفظ النفس، أعتقد أنّ المقصد يعمل هنا في اتجاهين متقابلين في آن واحد: صيانة نفس هذا المصاب عن التعجّل، وصيانة أنفس مرضى آخرين تُحجز عنهم الأجهزة؛ وقلَّ أن تجد نازلة يتجاذب فيها المقصد الواحد طرفي الحكم بهذا الوضوح.</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فلسفة مقاصد الشريعة الإسلاميّة في المسألة.</w:t>
      </w:r>
    </w:p>
    <w:p>
      <w:pPr>
        <w:bidi/>
        <w:spacing w:after="0" w:line="480"/>
        <w:jc w:val="both"/>
      </w:pPr>
      <w:r>
        <w:rPr>
          <w:rFonts w:ascii="Simplified Arabic" w:cs="Simplified Arabic" w:eastAsia="Simplified Arabic" w:hAnsi="Simplified Arabic"/>
          <w:b w:val="false"/>
          <w:bCs w:val="false"/>
          <w:sz w:val="28"/>
          <w:szCs w:val="28"/>
          <w:rtl/>
        </w:rPr>
        <w:t xml:space="preserve">المقاصد هي الغايات التي وضعت الشريعة لأجل تحقيقها لمصلحة العباد، وهي روح الأحكام التي تمنع الفقيه من الجمود على الظواهر عند تجدّد النوازل</w:t>
      </w:r>
      <w:r>
        <w:rPr>
          <w:rStyle w:val="FootnoteReference"/>
        </w:rPr>
        <w:footnoteReference w:id="121"/>
      </w:r>
      <w:r>
        <w:rPr>
          <w:rFonts w:ascii="Simplified Arabic" w:cs="Simplified Arabic" w:eastAsia="Simplified Arabic" w:hAnsi="Simplified Arabic"/>
          <w:b w:val="false"/>
          <w:bCs w:val="false"/>
          <w:sz w:val="28"/>
          <w:szCs w:val="28"/>
          <w:rtl/>
        </w:rPr>
        <w:t xml:space="preserve">. وفلسفتها في مسألتنا أنها تحكم الموازنة عند تزاحم الاعتبارات: حرمة نفسٍ يُحتمل بقاؤها، وكرامة جثمان يُعبث به، وأرواح مرضى ينتظرون الأجهزة، وأموال تُستنزف؛ فلا يستقيم الجواب بإعمال اعتبار واحد وإهمال البقيّة، وإنما بميزان المقاصد الذي يقدّم أعلى المصالح ويدرأ أعظم المفاسد</w:t>
      </w:r>
      <w:r>
        <w:rPr>
          <w:rStyle w:val="FootnoteReference"/>
        </w:rPr>
        <w:footnoteReference w:id="122"/>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ومن ثمرات النظر المقاصديّ في هذه النازلة أنه يحرّر الباحث من التعلّق بالصور الظاهرة إلى النظر في الحقائق والمآلات؛ فصورة الصدر الذي يعلو ويهبط صورة حياة، لكنّ حقيقتها حركة آلة؛ وصورة نزع الجهاز صورة إماتة، لكنّ حقيقتها كفّ عن حركة آليّة لا أثر لها في حياة. والفقيه المقاصديّ لا يبني على الصور، بل يسأل: ما الذي يتحقّق به حفظ النفس حقيقةً؟ وما الذي تتحقّق به الكرامة حقيقةً؟ ثم يفتي بما يحقّق المقاصد لا بما يوافق الظواهر، وهذا هو الاجتهاد التنزيليّ الذي تحتاجه النوازل</w:t>
      </w:r>
      <w:r>
        <w:rPr>
          <w:rStyle w:val="FootnoteReference"/>
        </w:rPr>
        <w:footnoteReference w:id="123"/>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فلسفة المقاصد في المسألة، أرى أنّ ميزان الكلّيّات الخمس لا يعمل في النوازل عملَ قائمة جامدة، بل عملَ منظومة تتفاعل: فحفظ النفس يتقاطع مع حفظ المال في كلفة العلاج، ومع حفظ الدين في أحكام الجنازة؛ وإدراك هذا التفاعل يعصم من اختزال النازلة في مقصد واحد.</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الرابع: ربط المسألة بالواقع.</w:t>
      </w:r>
    </w:p>
    <w:p>
      <w:pPr>
        <w:bidi/>
        <w:spacing w:after="0" w:line="480"/>
        <w:jc w:val="both"/>
      </w:pPr>
      <w:r>
        <w:rPr>
          <w:rFonts w:ascii="Simplified Arabic" w:cs="Simplified Arabic" w:eastAsia="Simplified Arabic" w:hAnsi="Simplified Arabic"/>
          <w:b w:val="false"/>
          <w:bCs w:val="false"/>
          <w:sz w:val="28"/>
          <w:szCs w:val="28"/>
          <w:rtl/>
        </w:rPr>
        <w:t xml:space="preserve">المسألة واقعة كلّ يوم في مستشفياتنا؛ فأقسام العناية المركّزة في البلاد تستقبل باستمرار حالات إصابات الدماغ القاتلة من حوادث الطرق والجلطات والنزيف، ويقف الأطباء والأسر العربيّة المسلمة أمام قرار الأجهزة بلا مرجعيّة موحّدة، فمن مستفتٍ يُفتى بالتحريم مطلقًا، إلى آخر يُفتى بالجواز مطلقًا، إلى أسر تمتنع عن أيّ قرار حتى يقضي الله أمره. ويزيد الأمر تعقيدًا أنّ القانون المعمول به في بلادنا، وهو قانون الموت الدماغيّ-التنفّسيّ لسنة 2008م، يجيز إعلان الوفاة الدماغيّة ويراعي في الوقت نفسه اعتراض الأسر المتديّنة</w:t>
      </w:r>
      <w:r>
        <w:rPr>
          <w:rStyle w:val="FootnoteReference"/>
        </w:rPr>
        <w:footnoteReference w:id="124"/>
      </w:r>
      <w:r>
        <w:rPr>
          <w:rFonts w:ascii="Simplified Arabic" w:cs="Simplified Arabic" w:eastAsia="Simplified Arabic" w:hAnsi="Simplified Arabic"/>
          <w:b w:val="false"/>
          <w:bCs w:val="false"/>
          <w:sz w:val="28"/>
          <w:szCs w:val="28"/>
          <w:rtl/>
        </w:rPr>
        <w:t xml:space="preserve">، فتحتاج أسرنا إلى من يبيّن لها الحكم الشرعيّ لتحسن التصرّف في حدود هذا القانون. وهذا هو المقصود الأوّل من هذا البحث.</w:t>
      </w:r>
    </w:p>
    <w:p>
      <w:pPr>
        <w:bidi/>
        <w:spacing w:after="0" w:line="480"/>
        <w:jc w:val="both"/>
      </w:pPr>
      <w:r>
        <w:rPr>
          <w:rFonts w:ascii="Simplified Arabic" w:cs="Simplified Arabic" w:eastAsia="Simplified Arabic" w:hAnsi="Simplified Arabic"/>
          <w:b w:val="false"/>
          <w:bCs w:val="false"/>
          <w:sz w:val="28"/>
          <w:szCs w:val="28"/>
          <w:rtl/>
        </w:rPr>
        <w:t xml:space="preserve">وصورة الواقع المحليّ الذي تعالجه هذه الدراسة: أسرة عربيّة مسلمة يُستدعى أبناؤها ليلًا إلى مستشفى في البلاد، فيجدون أباهم موصولًا بالمنفسة إثر نزيف دماغيّ، ثم يجلس إليهم طبيب فيخبرهم بأنّ الفحوص أثبتت موت الدماغ، ويسألهم عن موقفهم من مواصلة الدعم، وربما فاتحهم في التبرّع بالأعضاء. في هذه الساعة تتزاحم على الأسرة أسئلة الدين والعاطفة والقانون دفعة واحدة، وليس بين يديها غالبًا عالم حاضر ولا ورقة إرشاديّة بالعربيّة. فإذا خرجت هذه الدراسة بجواب محرّر وضوابط واضحة وتوصيات عمليّة، فقد أدّت وظيفتها في سدّ هذه الثغرة بعينها.</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صور الواقع المعروضة، أعتقد أنّ أنفع ما في هذا المطلب بيانُ أنّ النازلة ليست افتراضًا مدرسيًّا: فالوقائع المنشورة من المستشفيات، وقضايا المحاكم، وأسئلة الناس لدور الإفتاء، كلّها شواهد على أنّ آلاف الأسر تقف سنويًّا أمام هذا السؤال بعينه.</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الثاني: تحرير المسألة</w:t>
      </w:r>
    </w:p>
    <w:p>
      <w:pPr>
        <w:bidi/>
        <w:spacing w:after="80" w:line="300"/>
        <w:jc w:val="center"/>
      </w:pPr>
      <w:r>
        <w:rPr>
          <w:rFonts w:ascii="Simplified Arabic" w:cs="Simplified Arabic" w:eastAsia="Simplified Arabic" w:hAnsi="Simplified Arabic"/>
          <w:b/>
          <w:bCs/>
          <w:sz w:val="28"/>
          <w:szCs w:val="28"/>
          <w:rtl/>
        </w:rPr>
        <w:t xml:space="preserve">ويشتمل على المطالب الآتية:</w:t>
      </w:r>
    </w:p>
    <w:p>
      <w:pPr>
        <w:bidi/>
        <w:spacing w:after="80" w:line="300"/>
        <w:jc w:val="center"/>
      </w:pPr>
      <w:r>
        <w:rPr>
          <w:rFonts w:ascii="Simplified Arabic" w:cs="Simplified Arabic" w:eastAsia="Simplified Arabic" w:hAnsi="Simplified Arabic"/>
          <w:b/>
          <w:bCs/>
          <w:sz w:val="28"/>
          <w:szCs w:val="28"/>
          <w:rtl/>
        </w:rPr>
        <w:t xml:space="preserve">المطلب الأوّل: بيان محلّ الاتفاق.</w:t>
      </w:r>
    </w:p>
    <w:p>
      <w:pPr>
        <w:bidi/>
        <w:spacing w:after="80" w:line="300"/>
        <w:jc w:val="center"/>
      </w:pPr>
      <w:r>
        <w:rPr>
          <w:rFonts w:ascii="Simplified Arabic" w:cs="Simplified Arabic" w:eastAsia="Simplified Arabic" w:hAnsi="Simplified Arabic"/>
          <w:b/>
          <w:bCs/>
          <w:sz w:val="28"/>
          <w:szCs w:val="28"/>
          <w:rtl/>
        </w:rPr>
        <w:t xml:space="preserve">المطلب الثاني: بيان محلّ النزاع.</w:t>
      </w:r>
    </w:p>
    <w:p>
      <w:pPr>
        <w:bidi/>
        <w:spacing w:after="80" w:line="300"/>
        <w:jc w:val="center"/>
      </w:pPr>
      <w:r>
        <w:rPr>
          <w:rFonts w:ascii="Simplified Arabic" w:cs="Simplified Arabic" w:eastAsia="Simplified Arabic" w:hAnsi="Simplified Arabic"/>
          <w:b/>
          <w:bCs/>
          <w:sz w:val="28"/>
          <w:szCs w:val="28"/>
          <w:rtl/>
        </w:rPr>
        <w:t xml:space="preserve">المطلب الثالث: أسباب الاختلاف.</w:t>
      </w:r>
    </w:p>
    <w:p>
      <w:pPr>
        <w:bidi/>
        <w:spacing w:after="80" w:line="300"/>
        <w:jc w:val="center"/>
      </w:pPr>
      <w:r>
        <w:rPr>
          <w:rFonts w:ascii="Simplified Arabic" w:cs="Simplified Arabic" w:eastAsia="Simplified Arabic" w:hAnsi="Simplified Arabic"/>
          <w:b/>
          <w:bCs/>
          <w:sz w:val="28"/>
          <w:szCs w:val="28"/>
          <w:rtl/>
        </w:rPr>
        <w:t xml:space="preserve">المطلب الرابع: التكييف الفقهيّ.</w:t>
      </w:r>
    </w:p>
    <w:p>
      <w:pPr>
        <w:bidi/>
        <w:spacing w:after="80" w:line="300"/>
        <w:jc w:val="center"/>
      </w:pPr>
      <w:r>
        <w:rPr>
          <w:rFonts w:ascii="Simplified Arabic" w:cs="Simplified Arabic" w:eastAsia="Simplified Arabic" w:hAnsi="Simplified Arabic"/>
          <w:b/>
          <w:bCs/>
          <w:sz w:val="28"/>
          <w:szCs w:val="28"/>
          <w:rtl/>
        </w:rPr>
        <w:t xml:space="preserve">المطلب الخامس: الأدلّة العامّة والقواعد الفقهيّة المتعلقة بالمسألة.</w:t>
      </w:r>
    </w:p>
    <w:p>
      <w:pPr>
        <w:pStyle w:val="Heading3"/>
        <w:pageBreakBefore/>
        <w:bidi/>
        <w:spacing w:after="80" w:before="120" w:line="360"/>
        <w:jc w:val="right"/>
      </w:pPr>
      <w:r>
        <w:rPr>
          <w:rFonts w:ascii="Simplified Arabic" w:cs="Simplified Arabic" w:eastAsia="Simplified Arabic" w:hAnsi="Simplified Arabic"/>
          <w:b/>
          <w:bCs/>
          <w:color w:val="000000"/>
          <w:sz w:val="32"/>
          <w:szCs w:val="32"/>
          <w:rtl/>
        </w:rPr>
        <w:t xml:space="preserve">المطلب الأوّل: بيان محلّ الاتفاق.</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اتفق الفقهاء المعاصرون على أنّ من توقف قلبه وتنفّسه توقفًا تامًّا لا رجعة فيه فهو ميت شرعًا بالإجماع.</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واتفقوا على أنّ من كان دماغه حيًّا أو بعض وظائفه قائمة، كصاحب الحالة النباتيّة، فهو حيّ معصوم الدم، لا يجوز نزع الأجهزة عنه إذا كانت حياته متوقفة عليها وهو ممّن تُرجى حياته.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واتفقوا على حرمة "قتل الرحمة" بفعل إيجابيّ مزهق للروح، كحقن المريض بمادّة قاتلة، ولو بطلبه، فهو قتل عمد محرّم بالإجماع</w:t>
      </w:r>
      <w:r>
        <w:rPr>
          <w:rStyle w:val="FootnoteReference"/>
        </w:rPr>
        <w:footnoteReference w:id="125"/>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واتفقوا على أنّ تركيب أجهزة الإنعاش ابتداءً ليس واجبًا عينيًّا في كلّ حال، فالتداوي عند جمهور الفقهاء مشروع مستحبّ ولا يجب إلا حيث يُقطع بنفعه وتُخشى الهلكة بتركه</w:t>
      </w:r>
      <w:r>
        <w:rPr>
          <w:rStyle w:val="FootnoteReference"/>
        </w:rPr>
        <w:footnoteReference w:id="126"/>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وهذه النقاط الأربع ليست تحصيل حاصل، بل هي سياج المسألة الذي يمنع الغلوّ من الطرفين: فالنقطة الأولى تقطع طريق من يشكّك في أصل اعتبار العلامات القلبيّة الرئويّة؛ والثانية تحمي أصحاب الغيبوبات من أن يطالهم حكم ليس لهم، وهي أهمّ النقاط عمليًّا لكثرة الخلط بين الغيبوبة وموت الدماغ عند العامّة؛ والثالثة تحسم موقف الشريعة من القتل الرحيم حسمًا لا تردّد فيه، فلا يصحّ أن يُحشر بحثنا في بابه؛ والرابعة تقرّر أنّ وسائل الدعم الاستثنائيّة ليست فرضًا لازمًا في كلّ حال، وهي المدخل الذي اتّسع به العمل حتى عند المتوقّفين في حقيقة الموت.</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مواضع الاتفاق الأربعة، أرى أنّ أوّل فوائد تحريرها إسقاطُ صورتين شائعتين لا وجود لهما في النزاع: فلا أحد من الفقهاء يجيز قتل المريض بفعل إيجابيّ، ولا أحد يوجب إبقاء الأجهزة على من مات موتًا مستقرًّا؛ فالنزاع الحقيقيّ أضيق كثيرًا ممّا يظنّه العامّة.</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بيان محلّ النزاع.</w:t>
      </w:r>
    </w:p>
    <w:p>
      <w:pPr>
        <w:bidi/>
        <w:spacing w:after="0" w:line="480"/>
        <w:jc w:val="both"/>
      </w:pPr>
      <w:r>
        <w:rPr>
          <w:rFonts w:ascii="Simplified Arabic" w:cs="Simplified Arabic" w:eastAsia="Simplified Arabic" w:hAnsi="Simplified Arabic"/>
          <w:b w:val="false"/>
          <w:bCs w:val="false"/>
          <w:sz w:val="28"/>
          <w:szCs w:val="28"/>
          <w:rtl/>
        </w:rPr>
        <w:t xml:space="preserve">وإنما وقع النزاع في مسألتين متلازمتين: الأولى: هل يُعدّ الموت الدماغيّ الموثّق موتًا شرعيًّا تترتب عليه أحكام الوفاة؟ والثانية: ما حكم نزع الأجهزة عمّن هذه حاله؟ والتلازم بينهما غير مطّرد؛ فقد يقال بجواز النزع مع التوقف عن الحكم بالموت، كما سيأتي.</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تحرير محلّ النزاع، أعتقد أنّ حصر الخلاف في نقطة واحدة (هل الموت الدماغيّ موت شرعًا؟) هو أثمن خطوة منهجيّة في البحث كلّه؛ لأنّ الفروع الأخرى - النزع، والتوقيت، والمسؤوليّة - تنحلّ كلّها تبعًا لحلّ هذه النقطة.</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أسباب الاختلاف.</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عدم وجود نصّ مباشر في المسألة، فهي نازلة لم تكن متصوَّرة قبل القرن العشرين.</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الاختلاف في حقيقة الموت الشرعيّ: هل هو مفارقة الروح التي لا تُعرف إلا بتوقف الجسد كلّه، أم خراب محلّ الحياة الإنسانيّة وهو الدماغ؟</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الاختلاف في علامات الموت: هل هي توقيفيّة يُقتصر على ما ذكره المتقدّمون، أم اجتهاديّة تتجدّد بتجدّد وسائل الكشف؟</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الاختلاف في حجيّة قول أهل الخبرة من الأطباء ومدى إفادته اليقين.</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تعارض القواعد في الظاهر: قاعدة اليقين لا يزول بالشكّ تشدّ نحو المنع، وقاعدتا لا ضرر ولا ضرار ودرء المفاسد تشدّان نحو الجواز، والشأن في تحقيق مناط كلّ قاعدة</w:t>
      </w:r>
      <w:r>
        <w:rPr>
          <w:rStyle w:val="FootnoteReference"/>
        </w:rPr>
        <w:footnoteReference w:id="127"/>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وأولى هذه الأسباب بالتأمّل السببان الثاني والرابع: فأمّا حقيقة الموت فمرجع الخلاف فيها إلى مسألة كلاميّة قديمة في حقيقة الروح وتعلّقها بالبدن، وهي ممّا استأثر الله بعلمه، ولذلك كان الأسلم تعليق الأحكام على العلامات الظاهرة المنضبطة لا على الحقائق الغيبيّة؛ وأمّا حجيّة قول أهل الخبرة فقد اعتبرها الشرع في أبواب لا تحصى: في التقويم والتضمين وعيوب النكاح وإثبات الجراحات، والمعتبر فيها غلبة الظنّ المؤكّدة، والشهادة الطبيّة الجماعيّة المستوفية للبروتوكول أقوى من كثير ممّا اعتُمد في تلك الأبواب؛ فمن قبل شهادة القابلة في النسب وشهادة الطبيب في العيب، فقبول شهادة لجنة من ثلاثة اختصاصيّين في تعطّل الدماغ أولى.</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أسباب الاختلاف، أرى أنّ أعمقها أثرًا اختلافُ الفقهاء في مصدر تعريف الموت: أهو حقيقة شرعيّة تؤخذ من النصوص، أم حقيقة تجريبيّة يُرجع فيها لأهل الخبرة؟ وهذا خلاف أصوليّ في مرجعيّة التعريف قبل أن يكون خلافًا في الطبّ.</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الرابع: التكييف الفقهيّ.</w:t>
      </w:r>
    </w:p>
    <w:p>
      <w:pPr>
        <w:bidi/>
        <w:spacing w:after="0" w:line="480"/>
        <w:jc w:val="both"/>
      </w:pPr>
      <w:r>
        <w:rPr>
          <w:rFonts w:ascii="Simplified Arabic" w:cs="Simplified Arabic" w:eastAsia="Simplified Arabic" w:hAnsi="Simplified Arabic"/>
          <w:b w:val="false"/>
          <w:bCs w:val="false"/>
          <w:sz w:val="28"/>
          <w:szCs w:val="28"/>
          <w:rtl/>
        </w:rPr>
        <w:t xml:space="preserve">يتردّد تكييف النزع بين ثلاثة أوجه: الأوّل: أنه جناية قتل، وهذا إنما يتّجه إن كان المنزوع عنه حيًّا شرعًا. والثاني: أنه ترك للتداوي وكفّ عن استعمال وسيلة استثنائيّة، والترك ليس فعلَ قتلٍ حيث لا يجب التداوي، والموت بعده إنما يقع بالسبب الأصليّ وهو المرض. والثالث: أنه تصرّف في جثمان ميت برفع آلة عنه، وهذا يتّجه على القول باعتبار الموت الدماغيّ موتًا. وقد ألحق بعض الباحثين الميت دماغيًّا بمن انتهى إلى "حركة المذبوح" عند الفقهاء المتقدّمين، وهو من لم تبق فيه حياة مستقرّة، فحكمه حكم الميت في الجنايات وغيرها</w:t>
      </w:r>
      <w:r>
        <w:rPr>
          <w:rStyle w:val="FootnoteReference"/>
        </w:rPr>
        <w:footnoteReference w:id="128"/>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ولكلّ تكييف من هذه الثلاثة ثمرته: فعلى تكييف الجناية تترتب أحكام القصاص والدية والكفّارة وحرمان الميراث إن كان النازع وارثًا؛ وعلى تكييف ترك التداوي لا شيء على الطبيب أصلًا لأنّ الترك المأذون فيه لا يوجب ضمانًا، والموت مضاف إلى السبب لا إلى الكفّ؛ وعلى تكييف التصرّف في الجثمان يكون النظر في إذن الشرع لا في إذن المريض، فما أذن فيه الشرع من رفع الآلة وتجهيز الميت جاز، وما لم يأذن فيه من تمثيل أو امتهان حرم. والراجح أنّ الواقعة مركّبة تجري عليها التكييفات الثلاثة باعتبارات مختلفة بحسب ثبوت الموت وعدمه، ولهذا كان تحرير الثبوت هو مفتاح الباب كلّه.</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التكييفات المعروضة، أعتقد أنّ تردّد النازلة بين أبواب فقهيّة عدّة - الجنايات والجنائز والتداوي والسياسة الشرعيّة - ليس عيبًا في التكييف، بل هو طبيعة النوازل المركّبة؛ والفقيه المحقّق يأخذ من كلّ باب حظّه بدل أن يقسر المسألة كلّها في باب واحد.</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الخامس: الأدلّة العامّة والقواعد الفقهيّة المتعلقة بالمسألة.</w:t>
      </w:r>
    </w:p>
    <w:p>
      <w:pPr>
        <w:bidi/>
        <w:spacing w:after="60" w:before="120" w:line="360"/>
        <w:jc w:val="right"/>
      </w:pPr>
      <w:r>
        <w:rPr>
          <w:rFonts w:ascii="Simplified Arabic" w:cs="Simplified Arabic" w:eastAsia="Simplified Arabic" w:hAnsi="Simplified Arabic"/>
          <w:b/>
          <w:bCs/>
          <w:sz w:val="32"/>
          <w:szCs w:val="32"/>
          <w:rtl/>
        </w:rPr>
        <w:t xml:space="preserve">الفرع الأوّل: الآيات المتعلقة بالمسألة ووجه الاستدلال بها.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﴿وَلَا تَقْتُلُوا أَنفُسَكُمْ إِنَّ اللَّهَ كَانَ بِكُمْ رَحِيمًا﴾</w:t>
      </w:r>
      <w:r>
        <w:rPr>
          <w:rFonts w:ascii="Simplified Arabic" w:cs="Simplified Arabic" w:eastAsia="Simplified Arabic" w:hAnsi="Simplified Arabic"/>
          <w:b w:val="false"/>
          <w:bCs w:val="false"/>
          <w:sz w:val="28"/>
          <w:szCs w:val="28"/>
          <w:rtl/>
        </w:rPr>
        <w:t xml:space="preserve"> (النساء: 29). ووجه الاستدلال: أنّ النهي يعمّ المباشرة والتسبّب، فيحرم نزع الأجهزة عن حيّ لم يثبت موته لأنه تسبّب في إزهاق نفس معصومة.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﴿وَلَا تُلْقُوا بِأَيْدِيكُمْ إِلَى التَّهْلُكَةِ﴾</w:t>
      </w:r>
      <w:r>
        <w:rPr>
          <w:rFonts w:ascii="Simplified Arabic" w:cs="Simplified Arabic" w:eastAsia="Simplified Arabic" w:hAnsi="Simplified Arabic"/>
          <w:b w:val="false"/>
          <w:bCs w:val="false"/>
          <w:sz w:val="28"/>
          <w:szCs w:val="28"/>
          <w:rtl/>
        </w:rPr>
        <w:t xml:space="preserve"> (البقرة: 195). ووجه الاستدلال: أنّ ترك المريض المرجوّ بلا علاج إلقاء باليد إلى التهلكة، وليس منه الكفّ عن دعم آليّ لمن لا تُرجى حياته البتّة.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﴿وَمَنْ أَحْيَاهَا فَكَأَنَّمَا أَحْيَا النَّاسَ جَمِيعًا﴾</w:t>
      </w:r>
      <w:r>
        <w:rPr>
          <w:rFonts w:ascii="Simplified Arabic" w:cs="Simplified Arabic" w:eastAsia="Simplified Arabic" w:hAnsi="Simplified Arabic"/>
          <w:b w:val="false"/>
          <w:bCs w:val="false"/>
          <w:sz w:val="28"/>
          <w:szCs w:val="28"/>
          <w:rtl/>
        </w:rPr>
        <w:t xml:space="preserve"> (المائدة: 32). ووجه الاستدلال: عظم شأن إحياء النفس، ومنه إيثار الأجهزة النادرة لمن تُرجى حياته على من مات دماغه.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﴿وَمَا كَانَ لِنَفْسٍ أَن تَمُوتَ إِلَّا بِإِذْنِ اللَّهِ كِتَابًا مُّؤَجَّلًا﴾</w:t>
      </w:r>
      <w:r>
        <w:rPr>
          <w:rFonts w:ascii="Simplified Arabic" w:cs="Simplified Arabic" w:eastAsia="Simplified Arabic" w:hAnsi="Simplified Arabic"/>
          <w:b w:val="false"/>
          <w:bCs w:val="false"/>
          <w:sz w:val="28"/>
          <w:szCs w:val="28"/>
          <w:rtl/>
        </w:rPr>
        <w:t xml:space="preserve"> (آل عمران: 145). ووجه الاستدلال: أنّ الآجال بيد الله وحده، فلا يُنسب الموت الواقع بعد رفع الأجهزة باستيفاء الضوابط إلى فعل الطبيب، وإنما هو أجل حضر بسببه الأصليّ.</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الأحاديث المتعلقة بالمسألة ووجه الاستدلال بها.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قوله صلى الله عليه وسلم: </w:t>
      </w:r>
      <w:r>
        <w:rPr>
          <w:rFonts w:ascii="Simplified Arabic" w:cs="Simplified Arabic" w:eastAsia="Simplified Arabic" w:hAnsi="Simplified Arabic"/>
          <w:b/>
          <w:bCs/>
          <w:sz w:val="28"/>
          <w:szCs w:val="28"/>
          <w:rtl/>
        </w:rPr>
        <w:t xml:space="preserve">'لا ضررَ ولا ضِرار'</w:t>
      </w:r>
      <w:r>
        <w:rPr>
          <w:rStyle w:val="FootnoteReference"/>
        </w:rPr>
        <w:footnoteReference w:id="129"/>
      </w:r>
      <w:r>
        <w:rPr>
          <w:rFonts w:ascii="Simplified Arabic" w:cs="Simplified Arabic" w:eastAsia="Simplified Arabic" w:hAnsi="Simplified Arabic"/>
          <w:b w:val="false"/>
          <w:bCs w:val="false"/>
          <w:sz w:val="28"/>
          <w:szCs w:val="28"/>
          <w:rtl/>
        </w:rPr>
        <w:t xml:space="preserve">. ووجه الاستدلال: أنّ في إبقاء الأجهزة على الميت دماغيًّا إضرارًا بجثمانه وبأهله وبالمرضى المحتاجين إليها، والضرر يُزال.</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قوله صلى الله عليه وسلم: </w:t>
      </w:r>
      <w:r>
        <w:rPr>
          <w:rFonts w:ascii="Simplified Arabic" w:cs="Simplified Arabic" w:eastAsia="Simplified Arabic" w:hAnsi="Simplified Arabic"/>
          <w:b/>
          <w:bCs/>
          <w:sz w:val="28"/>
          <w:szCs w:val="28"/>
          <w:rtl/>
        </w:rPr>
        <w:t xml:space="preserve">'ما أنزل اللهُ داءً إلا أنزل له شفاءً'</w:t>
      </w:r>
      <w:r>
        <w:rPr>
          <w:rStyle w:val="FootnoteReference"/>
        </w:rPr>
        <w:footnoteReference w:id="130"/>
      </w:r>
      <w:r>
        <w:rPr>
          <w:rFonts w:ascii="Simplified Arabic" w:cs="Simplified Arabic" w:eastAsia="Simplified Arabic" w:hAnsi="Simplified Arabic"/>
          <w:b w:val="false"/>
          <w:bCs w:val="false"/>
          <w:sz w:val="28"/>
          <w:szCs w:val="28"/>
          <w:rtl/>
        </w:rPr>
        <w:t xml:space="preserve">. ووجه الاستدلال: أنّ الموت الدماغيّ الموثّق ليس داءً له شفاء، فلا يتعلق به وجوب التداوي أصلًا.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قوله صلى الله عليه وسلم: </w:t>
      </w:r>
      <w:r>
        <w:rPr>
          <w:rFonts w:ascii="Simplified Arabic" w:cs="Simplified Arabic" w:eastAsia="Simplified Arabic" w:hAnsi="Simplified Arabic"/>
          <w:b/>
          <w:bCs/>
          <w:sz w:val="28"/>
          <w:szCs w:val="28"/>
          <w:rtl/>
        </w:rPr>
        <w:t xml:space="preserve">'إذا مات الإنسانُ انقطعَ عملُه إلا من ثلاث'</w:t>
      </w:r>
      <w:r>
        <w:rPr>
          <w:rStyle w:val="FootnoteReference"/>
        </w:rPr>
        <w:footnoteReference w:id="131"/>
      </w:r>
      <w:r>
        <w:rPr>
          <w:rFonts w:ascii="Simplified Arabic" w:cs="Simplified Arabic" w:eastAsia="Simplified Arabic" w:hAnsi="Simplified Arabic"/>
          <w:b w:val="false"/>
          <w:bCs w:val="false"/>
          <w:sz w:val="28"/>
          <w:szCs w:val="28"/>
          <w:rtl/>
        </w:rPr>
        <w:t xml:space="preserve">. ووجه الاستدلال: أنّ الموت قاطع لأحكام التكليف، فإذا ثبت لم يبق للدعم الآليّ معنى شرعيّ.</w:t>
      </w:r>
    </w:p>
    <w:p>
      <w:pPr>
        <w:bidi/>
        <w:spacing w:after="60" w:before="120" w:line="360"/>
        <w:jc w:val="right"/>
      </w:pPr>
      <w:r>
        <w:rPr>
          <w:rFonts w:ascii="Simplified Arabic" w:cs="Simplified Arabic" w:eastAsia="Simplified Arabic" w:hAnsi="Simplified Arabic"/>
          <w:b/>
          <w:bCs/>
          <w:sz w:val="32"/>
          <w:szCs w:val="32"/>
          <w:rtl/>
        </w:rPr>
        <w:t xml:space="preserve">الفرع الثالث: القواعد الفقهيّة المتعلقة بالمسألة وتطبيقها.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'اليقين لا يزول بالشكّ'</w:t>
      </w:r>
      <w:r>
        <w:rPr>
          <w:rFonts w:ascii="Simplified Arabic" w:cs="Simplified Arabic" w:eastAsia="Simplified Arabic" w:hAnsi="Simplified Arabic"/>
          <w:b w:val="false"/>
          <w:bCs w:val="false"/>
          <w:sz w:val="28"/>
          <w:szCs w:val="28"/>
          <w:rtl/>
        </w:rPr>
        <w:t xml:space="preserve">: تضبط جانب التثبّت، فلا يُقدَم على النزع إلا بيقين طبيّ موثّق باستيفاء البروتوكول واللجان.</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'لا ضرر ولا ضرار'</w:t>
      </w:r>
      <w:r>
        <w:rPr>
          <w:rFonts w:ascii="Simplified Arabic" w:cs="Simplified Arabic" w:eastAsia="Simplified Arabic" w:hAnsi="Simplified Arabic"/>
          <w:b w:val="false"/>
          <w:bCs w:val="false"/>
          <w:sz w:val="28"/>
          <w:szCs w:val="28"/>
          <w:rtl/>
        </w:rPr>
        <w:t xml:space="preserve"> و</w:t>
      </w:r>
      <w:r>
        <w:rPr>
          <w:rFonts w:ascii="Simplified Arabic" w:cs="Simplified Arabic" w:eastAsia="Simplified Arabic" w:hAnsi="Simplified Arabic"/>
          <w:b/>
          <w:bCs/>
          <w:sz w:val="28"/>
          <w:szCs w:val="28"/>
          <w:rtl/>
        </w:rPr>
        <w:t xml:space="preserve">'الضرر يُزال'</w:t>
      </w:r>
      <w:r>
        <w:rPr>
          <w:rFonts w:ascii="Simplified Arabic" w:cs="Simplified Arabic" w:eastAsia="Simplified Arabic" w:hAnsi="Simplified Arabic"/>
          <w:b w:val="false"/>
          <w:bCs w:val="false"/>
          <w:sz w:val="28"/>
          <w:szCs w:val="28"/>
          <w:rtl/>
        </w:rPr>
        <w:t xml:space="preserve">: تمنعان الإضرار بالميت بالعبث بجثمانه، وبالأهل باستنزافهم في دعم عبثيّ.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'درء المفاسد أولى من جلب المصالح'</w:t>
      </w:r>
      <w:r>
        <w:rPr>
          <w:rFonts w:ascii="Simplified Arabic" w:cs="Simplified Arabic" w:eastAsia="Simplified Arabic" w:hAnsi="Simplified Arabic"/>
          <w:b w:val="false"/>
          <w:bCs w:val="false"/>
          <w:sz w:val="28"/>
          <w:szCs w:val="28"/>
          <w:rtl/>
        </w:rPr>
        <w:t xml:space="preserve">: ترجّح جانب المنع عند تكافؤ الاحتمالين في حقّ من تُرجى حياته.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'التصرّف على الرعيّة منوط بالمصلحة'</w:t>
      </w:r>
      <w:r>
        <w:rPr>
          <w:rFonts w:ascii="Simplified Arabic" w:cs="Simplified Arabic" w:eastAsia="Simplified Arabic" w:hAnsi="Simplified Arabic"/>
          <w:b w:val="false"/>
          <w:bCs w:val="false"/>
          <w:sz w:val="28"/>
          <w:szCs w:val="28"/>
          <w:rtl/>
        </w:rPr>
        <w:t xml:space="preserve">: تحكم تنظيم أولويّات الانتفاع بأجهزة العناية المحدودة بين المرضى</w:t>
      </w:r>
      <w:r>
        <w:rPr>
          <w:rStyle w:val="FootnoteReference"/>
        </w:rPr>
        <w:footnoteReference w:id="132"/>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"المشقّة تجلب التيسير"</w:t>
      </w:r>
      <w:r>
        <w:rPr>
          <w:rFonts w:ascii="Simplified Arabic" w:cs="Simplified Arabic" w:eastAsia="Simplified Arabic" w:hAnsi="Simplified Arabic"/>
          <w:b w:val="false"/>
          <w:bCs w:val="false"/>
          <w:sz w:val="28"/>
          <w:szCs w:val="28"/>
          <w:rtl/>
        </w:rPr>
        <w:t xml:space="preserve"> و</w:t>
      </w:r>
      <w:r>
        <w:rPr>
          <w:rFonts w:ascii="Simplified Arabic" w:cs="Simplified Arabic" w:eastAsia="Simplified Arabic" w:hAnsi="Simplified Arabic"/>
          <w:b/>
          <w:bCs/>
          <w:sz w:val="28"/>
          <w:szCs w:val="28"/>
          <w:rtl/>
        </w:rPr>
        <w:t xml:space="preserve">"إذا ضاق الأمر اتّسع"</w:t>
      </w:r>
      <w:r>
        <w:rPr>
          <w:rFonts w:ascii="Simplified Arabic" w:cs="Simplified Arabic" w:eastAsia="Simplified Arabic" w:hAnsi="Simplified Arabic"/>
          <w:b w:val="false"/>
          <w:bCs w:val="false"/>
          <w:sz w:val="28"/>
          <w:szCs w:val="28"/>
          <w:rtl/>
        </w:rPr>
        <w:t xml:space="preserve">: وبهما يعالَج حرج الأسر والأطباء في هذه النازلة؛ فإلزام الأهل بإبقاء جثمان على الآلات أسابيع مشقّة ظاهرة بلا مصلحة، وإلزام الطبيب بدعم لا جدوى منه تضييق ترفعه الشريعة</w:t>
      </w:r>
      <w:r>
        <w:rPr>
          <w:rStyle w:val="FootnoteReference"/>
        </w:rPr>
        <w:footnoteReference w:id="133"/>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فليست هذه القواعد متعارضة في الحقيقة، وإنما لكلّ قاعدة محلّ تحقيق تختصّ به، وبمجموعها ينضبط ميزان المسألة تثبّتًا ورفعًا للضرر وترتيبًا للأولويّات.</w:t>
      </w:r>
    </w:p>
    <w:p>
      <w:pPr>
        <w:bidi/>
        <w:spacing w:after="60" w:before="120" w:line="360"/>
        <w:jc w:val="right"/>
      </w:pPr>
      <w:r>
        <w:rPr>
          <w:rFonts w:ascii="Simplified Arabic" w:cs="Simplified Arabic" w:eastAsia="Simplified Arabic" w:hAnsi="Simplified Arabic"/>
          <w:b/>
          <w:bCs/>
          <w:sz w:val="32"/>
          <w:szCs w:val="32"/>
          <w:rtl/>
        </w:rPr>
        <w:t xml:space="preserve">الفرع الرابع: أدلّة أصوليّة تكميليّة: الاستصحاب وسدّ الذرائع والعرف.</w:t>
      </w:r>
    </w:p>
    <w:p>
      <w:pPr>
        <w:bidi/>
        <w:spacing w:after="0" w:line="480"/>
        <w:jc w:val="both"/>
      </w:pPr>
      <w:r>
        <w:rPr>
          <w:rFonts w:ascii="Simplified Arabic" w:cs="Simplified Arabic" w:eastAsia="Simplified Arabic" w:hAnsi="Simplified Arabic"/>
          <w:b w:val="false"/>
          <w:bCs w:val="false"/>
          <w:sz w:val="28"/>
          <w:szCs w:val="28"/>
          <w:rtl/>
        </w:rPr>
        <w:t xml:space="preserve">أمّا الاستصحاب فهو إبقاء ما كان على ما كان حتى يقوم الدليل على تغيّره، وهو عمدة المعارضين: فالأصل المستصحَب حياة المريض حتى يثبت موته بيقين. والجواب أنّ الاستصحاب حجّة عند فقد الدليل، فإذا قام الدليل، وهو هنا الشهادة الطبيّة القاطعة المستوفية للضوابط، انقطع الاستصحاب؛ فالنزاع في الحقيقة نزاع في إفادة الشهادة الطبيّة اليقين، لا في حجيّة الاستصحاب نفسها</w:t>
      </w:r>
      <w:r>
        <w:rPr>
          <w:rStyle w:val="FootnoteReference"/>
        </w:rPr>
        <w:footnoteReference w:id="134"/>
      </w:r>
      <w:r>
        <w:rPr>
          <w:rFonts w:ascii="Simplified Arabic" w:cs="Simplified Arabic" w:eastAsia="Simplified Arabic" w:hAnsi="Simplified Arabic"/>
          <w:b w:val="false"/>
          <w:bCs w:val="false"/>
          <w:sz w:val="28"/>
          <w:szCs w:val="28"/>
          <w:rtl/>
        </w:rPr>
        <w:t xml:space="preserve">. وأمّا سدّ الذرائع فيحتجّ به المعارضون كذلك: فإنّ فتح باب النزع ذريعة إلى التساهل والتعجّل وحصاد الأعضاء؛ والجواب أنّ الذريعة تُسدّ حيث يغلب الفساد، وأمّا حيث تضبط المفسدة بالشروط، كاللجنة الثلاثيّة واستقلالها والتوثيق، فالإحكام مقدَّم على السدّ، وإلا لسُدّ باب الشهادات والقضاء خوف الزور. وأمّا العرف الطبيّ فقد استقرّ عالميًّا على اعتبار الموت الدماغيّ الموثّق موتًا، والعرف المطّرد في الصنائع مرجع في تحقيق مناطاتها، فيرجع إلى أهل الطبّ في حدّ الموت كما يرجع إلى أهل كلّ صنعة في حدود صنعتهم</w:t>
      </w:r>
      <w:r>
        <w:rPr>
          <w:rStyle w:val="FootnoteReference"/>
        </w:rPr>
        <w:footnoteReference w:id="135"/>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الخامس: تحرير الفرق بين عدم تركيب الأجهزة ابتداءً ورفعها بعد التركيب.</w:t>
      </w:r>
    </w:p>
    <w:p>
      <w:pPr>
        <w:bidi/>
        <w:spacing w:after="0" w:line="480"/>
        <w:jc w:val="both"/>
      </w:pPr>
      <w:r>
        <w:rPr>
          <w:rFonts w:ascii="Simplified Arabic" w:cs="Simplified Arabic" w:eastAsia="Simplified Arabic" w:hAnsi="Simplified Arabic"/>
          <w:b w:val="false"/>
          <w:bCs w:val="false"/>
          <w:sz w:val="28"/>
          <w:szCs w:val="28"/>
          <w:rtl/>
        </w:rPr>
        <w:t xml:space="preserve">جرى في كلام بعض المفتين التفريق بين الصورتين: فأجازوا عدم التركيب ابتداءً لمن لا يُرجى برؤه، وتوقفوا في الرفع بعد التركيب، بحجّة أنّ الرفع فعلٌ والامتناع تركٌ، والفعل أغلظ. والتحقيق الذي مال إليه المحقّقون أنّ الصورتين سواء متى استوى الموجِب: فالعبرة بالمعنى لا بالصورة الحركيّة، وكلاهما كفٌّ عن دعم لا مصلحة فيه، والموت الواقع بعدهما مضاف إلى المرض في الحالين؛ بل قد يكون التفريق ذريعة مفسدة: فإنّ الأطباء إذا علموا أنّ ما رُكّب لا يُرفع أحجموا عن تركيب الأجهزة في الحالات المشتبهة خوف التورّط، ففاتت فرصة الإنقاذ على من كان ينتفع بها؛ فالقول بالتسوية أحفظ للأرواح في المآل</w:t>
      </w:r>
      <w:r>
        <w:rPr>
          <w:rStyle w:val="FootnoteReference"/>
        </w:rPr>
        <w:footnoteReference w:id="136"/>
      </w:r>
      <w:r>
        <w:rPr>
          <w:rStyle w:val="FootnoteReference"/>
        </w:rPr>
        <w:footnoteReference w:id="137"/>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الأدلّة العامّة والقواعد، أرى أنّ القواعد الفقهيّة تعمل في هذه النازلة عملَ الميزان لا عملَ الدليل المستقلّ: فقاعدة اليقين لا يزول بالشكّ لا تحسم شيئًا حتى يتحرّر: أين اليقين هنا؟ أهو يقين الحياة السابقة أم يقين التلف الدماغيّ الثابت بالفحص؟ فالمدار على تحقيق المناط.</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الثالث: أقوال الفقهاء في المسألة والقول الراجح</w:t>
      </w:r>
    </w:p>
    <w:p>
      <w:pPr>
        <w:bidi/>
        <w:spacing w:after="80" w:line="300"/>
        <w:jc w:val="center"/>
      </w:pPr>
      <w:r>
        <w:rPr>
          <w:rFonts w:ascii="Simplified Arabic" w:cs="Simplified Arabic" w:eastAsia="Simplified Arabic" w:hAnsi="Simplified Arabic"/>
          <w:b/>
          <w:bCs/>
          <w:sz w:val="28"/>
          <w:szCs w:val="28"/>
          <w:rtl/>
        </w:rPr>
        <w:t xml:space="preserve">ويشتمل على المطالب الآتية:</w:t>
      </w:r>
    </w:p>
    <w:p>
      <w:pPr>
        <w:bidi/>
        <w:spacing w:after="80" w:line="300"/>
        <w:jc w:val="center"/>
      </w:pPr>
      <w:r>
        <w:rPr>
          <w:rFonts w:ascii="Simplified Arabic" w:cs="Simplified Arabic" w:eastAsia="Simplified Arabic" w:hAnsi="Simplified Arabic"/>
          <w:b/>
          <w:bCs/>
          <w:sz w:val="28"/>
          <w:szCs w:val="28"/>
          <w:rtl/>
        </w:rPr>
        <w:t xml:space="preserve">المطلب الأوّل: بيان أقوال الفقهاء المؤيّدين (لجواز النزع) وأدلّتهم ومناقشتها.</w:t>
      </w:r>
    </w:p>
    <w:p>
      <w:pPr>
        <w:bidi/>
        <w:spacing w:after="80" w:line="300"/>
        <w:jc w:val="center"/>
      </w:pPr>
      <w:r>
        <w:rPr>
          <w:rFonts w:ascii="Simplified Arabic" w:cs="Simplified Arabic" w:eastAsia="Simplified Arabic" w:hAnsi="Simplified Arabic"/>
          <w:b/>
          <w:bCs/>
          <w:sz w:val="28"/>
          <w:szCs w:val="28"/>
          <w:rtl/>
        </w:rPr>
        <w:t xml:space="preserve">المطلب الثاني: بيان أقوال الفقهاء المعارضين وأدلّتهم ومناقشتها.</w:t>
      </w:r>
    </w:p>
    <w:p>
      <w:pPr>
        <w:bidi/>
        <w:spacing w:after="80" w:line="300"/>
        <w:jc w:val="center"/>
      </w:pPr>
      <w:r>
        <w:rPr>
          <w:rFonts w:ascii="Simplified Arabic" w:cs="Simplified Arabic" w:eastAsia="Simplified Arabic" w:hAnsi="Simplified Arabic"/>
          <w:b/>
          <w:bCs/>
          <w:sz w:val="28"/>
          <w:szCs w:val="28"/>
          <w:rtl/>
        </w:rPr>
        <w:t xml:space="preserve">المطلب الثالث: الردّ على الأدلّة.</w:t>
      </w:r>
    </w:p>
    <w:p>
      <w:pPr>
        <w:bidi/>
        <w:spacing w:after="80" w:line="300"/>
        <w:jc w:val="center"/>
      </w:pPr>
      <w:r>
        <w:rPr>
          <w:rFonts w:ascii="Simplified Arabic" w:cs="Simplified Arabic" w:eastAsia="Simplified Arabic" w:hAnsi="Simplified Arabic"/>
          <w:b/>
          <w:bCs/>
          <w:sz w:val="28"/>
          <w:szCs w:val="28"/>
          <w:rtl/>
        </w:rPr>
        <w:t xml:space="preserve">المطلب الرابع: القول الراجح في المسألة.</w:t>
      </w:r>
    </w:p>
    <w:p>
      <w:pPr>
        <w:bidi/>
        <w:spacing w:after="0" w:line="480"/>
        <w:jc w:val="both"/>
      </w:pPr>
      <w:r>
        <w:rPr>
          <w:rFonts w:ascii="Simplified Arabic" w:cs="Simplified Arabic" w:eastAsia="Simplified Arabic" w:hAnsi="Simplified Arabic"/>
          <w:b w:val="false"/>
          <w:bCs w:val="false"/>
          <w:sz w:val="28"/>
          <w:szCs w:val="28"/>
          <w:rtl/>
        </w:rPr>
        <w:t xml:space="preserve">تمهيد: المسألة نازلة لم يتكلم فيها الأئمة المتقدّمون بأعيانها، غير أنّ في كلام المذاهب الأربعة أصولًا تُخرَّج عليها؛ فقد قرّر الفقهاء في أبواب الجنايات التفريق بين من فيه حياة مستقرّة ومن انتهى إلى حركة المذبوح، ونصّوا على أنّ من صيّره الجاني إلى حال لا تبقى معها حياة مستقرّة ثم جنى عليه آخر، فالقاتل هو الأوّل؛ لأنّ الثاني إنما جنى على من هو في حكم الميت</w:t>
      </w:r>
      <w:r>
        <w:rPr>
          <w:rStyle w:val="FootnoteReference"/>
        </w:rPr>
        <w:footnoteReference w:id="138"/>
      </w:r>
      <w:r>
        <w:rPr>
          <w:rStyle w:val="FootnoteReference"/>
        </w:rPr>
        <w:footnoteReference w:id="139"/>
      </w:r>
      <w:r>
        <w:rPr>
          <w:rFonts w:ascii="Simplified Arabic" w:cs="Simplified Arabic" w:eastAsia="Simplified Arabic" w:hAnsi="Simplified Arabic"/>
          <w:b w:val="false"/>
          <w:bCs w:val="false"/>
          <w:sz w:val="28"/>
          <w:szCs w:val="28"/>
          <w:rtl/>
        </w:rPr>
        <w:t xml:space="preserve">. وعلى هذا الأصل بنى المعاصرون تخريج حال الميت دماغيًّا: هل حياته المدعومة بالآلات حياة مستقرّة معصومة، أم هي دون حياة المذبوح لأنّ مصدر حركتها آلة خارجيّة؟ وهذا هو سرّ الخلاف الآتي</w:t>
      </w:r>
      <w:r>
        <w:rPr>
          <w:rStyle w:val="FootnoteReference"/>
        </w:rPr>
        <w:footnoteReference w:id="140"/>
      </w:r>
      <w:r>
        <w:rPr>
          <w:rFonts w:ascii="Simplified Arabic" w:cs="Simplified Arabic" w:eastAsia="Simplified Arabic" w:hAnsi="Simplified Arabic"/>
          <w:b w:val="false"/>
          <w:bCs w:val="false"/>
          <w:sz w:val="28"/>
          <w:szCs w:val="28"/>
          <w:rtl/>
        </w:rPr>
        <w:t xml:space="preserve">.</w:t>
      </w:r>
    </w:p>
    <w:p>
      <w:pPr>
        <w:pStyle w:val="Heading3"/>
        <w:pageBreakBefore/>
        <w:bidi/>
        <w:spacing w:after="80" w:before="120" w:line="360"/>
        <w:jc w:val="right"/>
      </w:pPr>
      <w:r>
        <w:rPr>
          <w:rFonts w:ascii="Simplified Arabic" w:cs="Simplified Arabic" w:eastAsia="Simplified Arabic" w:hAnsi="Simplified Arabic"/>
          <w:b/>
          <w:bCs/>
          <w:color w:val="000000"/>
          <w:sz w:val="32"/>
          <w:szCs w:val="32"/>
          <w:rtl/>
        </w:rPr>
        <w:t xml:space="preserve">المطلب الأوّل: بيان أقوال الفقهاء المؤيّدين (لجواز النزع) وأدلّتهم ومناقشتها.</w:t>
      </w:r>
    </w:p>
    <w:p>
      <w:pPr>
        <w:bidi/>
        <w:spacing w:after="60" w:before="120" w:line="360"/>
        <w:jc w:val="right"/>
      </w:pPr>
      <w:r>
        <w:rPr>
          <w:rFonts w:ascii="Simplified Arabic" w:cs="Simplified Arabic" w:eastAsia="Simplified Arabic" w:hAnsi="Simplified Arabic"/>
          <w:b/>
          <w:bCs/>
          <w:sz w:val="32"/>
          <w:szCs w:val="32"/>
          <w:rtl/>
        </w:rPr>
        <w:t xml:space="preserve">الفرع الأوّل: أقوالهم.</w:t>
      </w:r>
    </w:p>
    <w:p>
      <w:pPr>
        <w:bidi/>
        <w:spacing w:after="0" w:line="480"/>
        <w:jc w:val="both"/>
      </w:pPr>
      <w:r>
        <w:rPr>
          <w:rFonts w:ascii="Simplified Arabic" w:cs="Simplified Arabic" w:eastAsia="Simplified Arabic" w:hAnsi="Simplified Arabic"/>
          <w:b w:val="false"/>
          <w:bCs w:val="false"/>
          <w:sz w:val="28"/>
          <w:szCs w:val="28"/>
          <w:rtl/>
        </w:rPr>
        <w:t xml:space="preserve">ذهب جمهور المجامع الفقهيّة وكثير من الفقهاء المعاصرين إلى أنّ من تعطّلت جميع وظائف دماغه تعطّلًا نهائيًّا لا رجعة فيه، بشهادة الأطباء الاختصاصيّين الخبراء، فقد مات موتًا شرعيًّا وإن بقي قلبه نابضًا بالأجهزة، ويجوز، بل قد يتعيّن، رفع الأجهزة عنه؛ وبهذا صدر قرار مجمع الفقه الإسلاميّ الدوليّ بعمّان سنة 1986م</w:t>
      </w:r>
      <w:r>
        <w:rPr>
          <w:rStyle w:val="FootnoteReference"/>
        </w:rPr>
        <w:footnoteReference w:id="141"/>
      </w:r>
      <w:r>
        <w:rPr>
          <w:rFonts w:ascii="Simplified Arabic" w:cs="Simplified Arabic" w:eastAsia="Simplified Arabic" w:hAnsi="Simplified Arabic"/>
          <w:b w:val="false"/>
          <w:bCs w:val="false"/>
          <w:sz w:val="28"/>
          <w:szCs w:val="28"/>
          <w:rtl/>
        </w:rPr>
        <w:t xml:space="preserve">، وإليه ذهب جمع من الباحثين المعاصرين</w:t>
      </w:r>
      <w:r>
        <w:rPr>
          <w:rStyle w:val="FootnoteReference"/>
        </w:rPr>
        <w:footnoteReference w:id="142"/>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ونقل الباحثون هذا القول عن جمع من أعلام الفقه الطبيّ المعاصر ممّن شاركوا في ندوات المنظمة الإسلاميّة للعلوم الطبيّة ومؤتمرات المجامع، وعلى رأسهم من الأطباء الفقهاء الدكتور محمد علي البار الذي تولى بيان الحقيقة الطبيّة للمجامع</w:t>
      </w:r>
      <w:r>
        <w:rPr>
          <w:rStyle w:val="FootnoteReference"/>
        </w:rPr>
        <w:footnoteReference w:id="143"/>
      </w:r>
      <w:r>
        <w:rPr>
          <w:rFonts w:ascii="Simplified Arabic" w:cs="Simplified Arabic" w:eastAsia="Simplified Arabic" w:hAnsi="Simplified Arabic"/>
          <w:b w:val="false"/>
          <w:bCs w:val="false"/>
          <w:sz w:val="28"/>
          <w:szCs w:val="28"/>
          <w:rtl/>
        </w:rPr>
        <w:t xml:space="preserve">، كما نُقل اختيار اعتبار الموت الدماغيّ عن جمع من فقهاء المجامع الذين صاغوا قرار عمّان، وتتابع عليه كثير من الباحثين الأكاديميّين في الدراسات التي استعرضناها</w:t>
      </w:r>
      <w:r>
        <w:rPr>
          <w:rStyle w:val="FootnoteReference"/>
        </w:rPr>
        <w:footnoteReference w:id="144"/>
      </w:r>
      <w:r>
        <w:rPr>
          <w:rStyle w:val="FootnoteReference"/>
        </w:rPr>
        <w:footnoteReference w:id="145"/>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أدلّتهم.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الشرع لم يحدّد للموت علامات تعبّديّة توقيفيّة، بل ردّ معرفته إلى أهل الخبرة في كلّ عصر، وأهل الخبرة اليوم مجمعون على أنّ موت الدماغ الكامل الموثّق حالة لا رجعة فيها البتّة.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مناط الحياة الإنسانيّة المعتبرة شرعًا هو الإدراك والحسّ والحركة الإراديّة والتنفّس الذاتيّ، ومحلّها جميعًا الدماغ، فإذا مات الدماغ زال محلّ الحياة، وبقاء النبض بالآلة حركة آليّة لا عبرة بها.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القياس على ما قرّره الفقهاء المتقدّمون في "حركة المذبوح"، فإنهم جعلوا من لم تبق فيه حياة مستقرّة في حكم الميت وإن بقيت فيه حركة اضطراريّة، ورتّبوا على ذلك أحكامًا في الجنايات</w:t>
      </w:r>
      <w:r>
        <w:rPr>
          <w:rStyle w:val="FootnoteReference"/>
        </w:rPr>
        <w:footnoteReference w:id="146"/>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قاعدتا "لا ضرر ولا ضرار" و"درء المفاسد أولى من جلب المصالح": ففي إبقاء الأجهزة إضرار بالأهل وبالمرضى المحتاجين إليها وعبث بجثمان الميت</w:t>
      </w:r>
      <w:r>
        <w:rPr>
          <w:rStyle w:val="FootnoteReference"/>
        </w:rPr>
        <w:footnoteReference w:id="147"/>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وبيان اتساق هذه الأدلّة: أنّ الدليل الأوّل يؤسّس المرجعيّة (من الذي يشخّص الموت؟)، والثاني يؤسّس المناط (ما حقيقة الحياة المعتبرة؟)، والثالث يؤسّس النظير الفقهيّ (كيف عامل الفقهاء من هذه حاله؟)، والرابع يؤسّس المصلحة (ماذا يترتب على الإبقاء والرفع؟)؛ فهي منظومة متكاملة تجمع النقل والنظر والقياس والمقصد، وليست دليلًا واحدًا يُنقض بنقضه القول كلّه، وهذا سرّ قوّة هذا المذهب عند المجامع.</w:t>
      </w:r>
    </w:p>
    <w:p>
      <w:pPr>
        <w:bidi/>
        <w:spacing w:after="60" w:before="120" w:line="360"/>
        <w:jc w:val="right"/>
      </w:pPr>
      <w:r>
        <w:rPr>
          <w:rFonts w:ascii="Simplified Arabic" w:cs="Simplified Arabic" w:eastAsia="Simplified Arabic" w:hAnsi="Simplified Arabic"/>
          <w:b/>
          <w:bCs/>
          <w:sz w:val="32"/>
          <w:szCs w:val="32"/>
          <w:rtl/>
        </w:rPr>
        <w:t xml:space="preserve">الفرع الثالث: مناقشة أدلّتهم.</w:t>
      </w:r>
    </w:p>
    <w:p>
      <w:pPr>
        <w:bidi/>
        <w:spacing w:after="0" w:line="480"/>
        <w:jc w:val="both"/>
      </w:pPr>
      <w:r>
        <w:rPr>
          <w:rFonts w:ascii="Simplified Arabic" w:cs="Simplified Arabic" w:eastAsia="Simplified Arabic" w:hAnsi="Simplified Arabic"/>
          <w:b w:val="false"/>
          <w:bCs w:val="false"/>
          <w:sz w:val="28"/>
          <w:szCs w:val="28"/>
          <w:rtl/>
        </w:rPr>
        <w:t xml:space="preserve">نوقشت أدلّتهم بأنّ إجماع الأطباء إنما ينصبّ على الوقائع الطبيّة لا على التكييف الشرعيّ، وأنّ في تنزيل أحكام الأموات كلّها دفعة واحدة على من قلبه نابض حرجًا ظاهرًا على الأهل ومزلقًا يُخشى منه التوسّع، وأنّ حالات الخطأ التشخيصيّ المسجّلة، وإن كانت نادرة، تمنع دعوى اليقين القاطع.</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أدلّة المجيزين، أعتقد أنّ أقواها ما جمع بين النقل والواقع: الاستدلال بمناط الحياة المستقرّة الموروث من الفقه القديم مضمومًا إلى المعطى الطبّيّ الحديث في اللارجعة؛ وأمّا الاستدلال بالضرر والمصلحة وحده فقوّته تابعة لثبوت الموت لا مستقلّة عنه.</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بيان أقوال الفقهاء المعارضين وأدلّتهم ومناقشتها.</w:t>
      </w:r>
    </w:p>
    <w:p>
      <w:pPr>
        <w:bidi/>
        <w:spacing w:after="60" w:before="120" w:line="360"/>
        <w:jc w:val="right"/>
      </w:pPr>
      <w:r>
        <w:rPr>
          <w:rFonts w:ascii="Simplified Arabic" w:cs="Simplified Arabic" w:eastAsia="Simplified Arabic" w:hAnsi="Simplified Arabic"/>
          <w:b/>
          <w:bCs/>
          <w:sz w:val="32"/>
          <w:szCs w:val="32"/>
          <w:rtl/>
        </w:rPr>
        <w:t xml:space="preserve">الفرع الأوّل: أقوالهم.</w:t>
      </w:r>
    </w:p>
    <w:p>
      <w:pPr>
        <w:bidi/>
        <w:spacing w:after="0" w:line="480"/>
        <w:jc w:val="both"/>
      </w:pPr>
      <w:r>
        <w:rPr>
          <w:rFonts w:ascii="Simplified Arabic" w:cs="Simplified Arabic" w:eastAsia="Simplified Arabic" w:hAnsi="Simplified Arabic"/>
          <w:b w:val="false"/>
          <w:bCs w:val="false"/>
          <w:sz w:val="28"/>
          <w:szCs w:val="28"/>
          <w:rtl/>
        </w:rPr>
        <w:t xml:space="preserve">ذهب فريق آخر من الفقهاء، وعليه قرار المجمع الفقهيّ برابطة العالم الإسلاميّ سنة 1987م في شقّه المتعلق بأحكام الوفاة، وهو اختيار جمع من علماء المملكة وغيرهم، ومنهم الشيخ ابن عثيمين</w:t>
      </w:r>
      <w:r>
        <w:rPr>
          <w:rStyle w:val="FootnoteReference"/>
        </w:rPr>
        <w:footnoteReference w:id="148"/>
      </w:r>
      <w:r>
        <w:rPr>
          <w:rFonts w:ascii="Simplified Arabic" w:cs="Simplified Arabic" w:eastAsia="Simplified Arabic" w:hAnsi="Simplified Arabic"/>
          <w:b w:val="false"/>
          <w:bCs w:val="false"/>
          <w:sz w:val="28"/>
          <w:szCs w:val="28"/>
          <w:rtl/>
        </w:rPr>
        <w:t xml:space="preserve"> رحمه الله، إلى أنّ الميت دماغيًّا لا يُحكم بموته شرعًا ولا تجري عليه أحكام الأموات حتى يتوقف قلبه وتنفّسه توقفًا تامًّا</w:t>
      </w:r>
      <w:r>
        <w:rPr>
          <w:rStyle w:val="FootnoteReference"/>
        </w:rPr>
        <w:footnoteReference w:id="149"/>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أدلّتهم.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الحياة ثابتة بيقين، واليقين لا يزول بالشكّ، ونبض القلب ودوران الدم ودفء الجسد مظاهر حياة قائمة، فلا يُحكم بزوالها بمعيار مستحدث مختلف فيه.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الروح أمر غيبيّ لا سبيل إلى القطع بمفارقتها ما دامت في الجسد آثار حياة، والدماغ عضو من الأعضاء، وموته موت عضو لا موت إنسان.</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سُجّل من حالات أخطاء في التشخيص، وحالات استمرّ فيها الجسد المدعوم أسابيع وشهورًا، ومنها حالات حوامل ميتات دماغيًّا اكتمل حمل أجنّتهنّ، فدلّ على بقاء تدبير حيويّ في الجسد</w:t>
      </w:r>
      <w:r>
        <w:rPr>
          <w:rStyle w:val="FootnoteReference"/>
        </w:rPr>
        <w:footnoteReference w:id="150"/>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وأدلّة هذا الفريق كذلك منظومة: فقاعدة اليقين تحفظ الأصل، وغيبيّة الروح تمنع القطع، ووقائع الخطأ تسند الاحتمال؛ ومجموعها يصبّ في معنى واحد هو تعظيم جانب الحياة عند الاشتباه، وهو معنى شريف لا ينازع فيه مسلم، وإنما النزاع في تحقّق الاشتباه نفسه بعد استيفاء البروتوكول. ويلحق بأدلّتهم استئناسهم بأنّ جمهور المتقدّمين لم يعرفوا إلا العلامات القلبيّة التنفّسيّة؛ وجوابه أنّ المتقدّمين لم يعرفوا الحالة أصلًا حتى يحكموا فيها، وعدم التعرّض ليس حكمًا.</w:t>
      </w:r>
    </w:p>
    <w:p>
      <w:pPr>
        <w:bidi/>
        <w:spacing w:after="60" w:before="120" w:line="360"/>
        <w:jc w:val="right"/>
      </w:pPr>
      <w:r>
        <w:rPr>
          <w:rFonts w:ascii="Simplified Arabic" w:cs="Simplified Arabic" w:eastAsia="Simplified Arabic" w:hAnsi="Simplified Arabic"/>
          <w:b/>
          <w:bCs/>
          <w:sz w:val="32"/>
          <w:szCs w:val="32"/>
          <w:rtl/>
        </w:rPr>
        <w:t xml:space="preserve">الفرع الثالث: مناقشة أدلّتهم.</w:t>
      </w:r>
    </w:p>
    <w:p>
      <w:pPr>
        <w:bidi/>
        <w:spacing w:after="0" w:line="480"/>
        <w:jc w:val="both"/>
      </w:pPr>
      <w:r>
        <w:rPr>
          <w:rFonts w:ascii="Simplified Arabic" w:cs="Simplified Arabic" w:eastAsia="Simplified Arabic" w:hAnsi="Simplified Arabic"/>
          <w:b w:val="false"/>
          <w:bCs w:val="false"/>
          <w:sz w:val="28"/>
          <w:szCs w:val="28"/>
          <w:rtl/>
        </w:rPr>
        <w:t xml:space="preserve">نوقشت أدلّتهم بأنّ قاعدة اليقين إنما تُعمل عند الشكّ، والتشخيص الموثّق وفق البروتوكول الكامل ليس شكًّا بل يقين طبيّ عن أهل الاختصاص؛ وأنّ حالات الخطأ كلّها حالات أُخلّ فيها بالبروتوكول، والنادر لا حكم له، وسبيله إحكام الضوابط لا إلغاء المعيار</w:t>
      </w:r>
      <w:r>
        <w:rPr>
          <w:rStyle w:val="FootnoteReference"/>
        </w:rPr>
        <w:footnoteReference w:id="151"/>
      </w:r>
      <w:r>
        <w:rPr>
          <w:rFonts w:ascii="Simplified Arabic" w:cs="Simplified Arabic" w:eastAsia="Simplified Arabic" w:hAnsi="Simplified Arabic"/>
          <w:b w:val="false"/>
          <w:bCs w:val="false"/>
          <w:sz w:val="28"/>
          <w:szCs w:val="28"/>
          <w:rtl/>
        </w:rPr>
        <w:t xml:space="preserve">؛ وأنّ بقاء بعض الوظائف الموضعيّة كالحمل مردّه إلى أنّ بعض الأعضاء تعمل عملًا ذاتيًّا إذا وصلها الدم المؤكسج، وليس دليلًا على حياة الإنسان بما هو إنسان.</w:t>
      </w:r>
    </w:p>
    <w:p>
      <w:pPr>
        <w:bidi/>
        <w:spacing w:after="0" w:line="480"/>
        <w:jc w:val="both"/>
      </w:pPr>
      <w:r>
        <w:rPr>
          <w:rFonts w:ascii="Simplified Arabic" w:cs="Simplified Arabic" w:eastAsia="Simplified Arabic" w:hAnsi="Simplified Arabic"/>
          <w:b w:val="false"/>
          <w:bCs w:val="false"/>
          <w:sz w:val="28"/>
          <w:szCs w:val="28"/>
          <w:rtl/>
        </w:rPr>
        <w:t xml:space="preserve">ومن إنصاف المعارضين أن يقال: إنّ لقولهم وجاهة تاريخيّة لا تنكر؛ فقد قالوه في زمن كانت معايير التشخيص فيه ناشئة، وكانت حوادث الأخطاء تُنقل بلا تحقيق، وكان بعض الأنظمة الغربيّة يتوسّع في الحصاد العضويّ توسّعًا يبرّر الريبة؛ فكان التوقّف حينها هو مقتضى الورع. غير أنّ المعطى تغيّر: فالبروتوكولات اليوم موحّدة عالميًّا محكمة</w:t>
      </w:r>
      <w:r>
        <w:rPr>
          <w:rStyle w:val="FootnoteReference"/>
        </w:rPr>
        <w:footnoteReference w:id="152"/>
      </w:r>
      <w:r>
        <w:rPr>
          <w:rFonts w:ascii="Simplified Arabic" w:cs="Simplified Arabic" w:eastAsia="Simplified Arabic" w:hAnsi="Simplified Arabic"/>
          <w:b w:val="false"/>
          <w:bCs w:val="false"/>
          <w:sz w:val="28"/>
          <w:szCs w:val="28"/>
          <w:rtl/>
        </w:rPr>
        <w:t xml:space="preserve">، والقوانين قيّدت الحصاد بفصل اللجان، والدراسات الاستقصائيّة بيّنت أنّ ما نُشر من "استيقاظ بعد موت الدماغ" لم يصمد منه شيء أمام التحقيق العلميّ</w:t>
      </w:r>
      <w:r>
        <w:rPr>
          <w:rStyle w:val="FootnoteReference"/>
        </w:rPr>
        <w:footnoteReference w:id="153"/>
      </w:r>
      <w:r>
        <w:rPr>
          <w:rFonts w:ascii="Simplified Arabic" w:cs="Simplified Arabic" w:eastAsia="Simplified Arabic" w:hAnsi="Simplified Arabic"/>
          <w:b w:val="false"/>
          <w:bCs w:val="false"/>
          <w:sz w:val="28"/>
          <w:szCs w:val="28"/>
          <w:rtl/>
        </w:rPr>
        <w:t xml:space="preserve">؛ ومن قواعد الفتوى أنها تتغيّر بتغيّر تحقّق مناطها وإن لم يتغيّر أصل الحكم.</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أدلّة المانعين، أرى أنّ مركزها جميعًا الاحتياطُ للنفس المعصومة عند الشكّ، وهو أصل شرعيّ متين في نفسه؛ وموضع الفحص إنما هو مقدّمته الواقعيّة: هل يبقى بعد استكمال الفحوص الدقيقة المتكرّرة شكٌّ معتبر تُبنى عليه أحكام الاحتياط؟</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الردّ على الأدلّة.</w:t>
      </w:r>
    </w:p>
    <w:p>
      <w:pPr>
        <w:bidi/>
        <w:spacing w:after="60" w:before="120" w:line="360"/>
        <w:jc w:val="right"/>
      </w:pPr>
      <w:r>
        <w:rPr>
          <w:rFonts w:ascii="Simplified Arabic" w:cs="Simplified Arabic" w:eastAsia="Simplified Arabic" w:hAnsi="Simplified Arabic"/>
          <w:b/>
          <w:bCs/>
          <w:sz w:val="32"/>
          <w:szCs w:val="32"/>
          <w:rtl/>
        </w:rPr>
        <w:t xml:space="preserve">الفرع الأوّل: الردّ على أدلّة المؤيّدين.</w:t>
      </w:r>
    </w:p>
    <w:p>
      <w:pPr>
        <w:bidi/>
        <w:spacing w:after="0" w:line="480"/>
        <w:jc w:val="both"/>
      </w:pPr>
      <w:r>
        <w:rPr>
          <w:rFonts w:ascii="Simplified Arabic" w:cs="Simplified Arabic" w:eastAsia="Simplified Arabic" w:hAnsi="Simplified Arabic"/>
          <w:b w:val="false"/>
          <w:bCs w:val="false"/>
          <w:sz w:val="28"/>
          <w:szCs w:val="28"/>
          <w:rtl/>
        </w:rPr>
        <w:t xml:space="preserve">أقوى ما يَرِد على المؤيّدين أمران: الأوّل: أنّ جعل شهادة الأطباء مفيدة لليقين الشرعيّ على إطلاقها فيه توسّع؛ والجواب أنّ الشرع اعتبر قول أهل الخبرة في أبواب كثيرة، من التقويم إلى إثبات العيوب، ومناط الاعتبار غلبة الظنّ المؤكّدة، وهي حاصلة باستيفاء البروتوكول واللجان. والثاني: خطر التوسّع وسوء الاستعمال، خاصة مع إغراء زراعة الأعضاء؛ والجواب أنّ سوء الاستعمال يُدفع بالضوابط، ومنها استقلال لجنة التشخيص، لا بإهدار الحكم من أصله، فالشريعة لم تسدّ باب الشهادة خوف شهادة الزور.</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الردّ على أدلّة المعارضين.</w:t>
      </w:r>
    </w:p>
    <w:p>
      <w:pPr>
        <w:bidi/>
        <w:spacing w:after="0" w:line="480"/>
        <w:jc w:val="both"/>
      </w:pPr>
      <w:r>
        <w:rPr>
          <w:rFonts w:ascii="Simplified Arabic" w:cs="Simplified Arabic" w:eastAsia="Simplified Arabic" w:hAnsi="Simplified Arabic"/>
          <w:b w:val="false"/>
          <w:bCs w:val="false"/>
          <w:sz w:val="28"/>
          <w:szCs w:val="28"/>
          <w:rtl/>
        </w:rPr>
        <w:t xml:space="preserve">وأقوى ما يَرِد على المعارضين أنّ التمسّك بنبض القلب معيارًا وحيدًا يفضي إلى لوازم لا يلتزمونها: فالقلب قد يُنزع من الصدر ويبقى نابضًا في المحلول، وقد يُزرع قلب صناعيّ فيمن لا قلب له وهو حيّ يمشي، فدلّ على أنّ النبض ليس هو الحياة، وإنما هو خاصيّة عضليّة كهربائيّة. ثم إنّ أكثر المعارضين أنفسهم أجازوا رفع الأجهزة عمّن مات دماغه، وهو تسليم عمليّ بأنّ هذه الحالة ليست حياة معصومة كاملة، وإلا لما جاز رفع ما تتوقف عليه</w:t>
      </w:r>
      <w:r>
        <w:rPr>
          <w:rStyle w:val="FootnoteReference"/>
        </w:rPr>
        <w:footnoteReference w:id="15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ويحسن أن يضاف إلى الردّين ملحظ منهجيّ جامع: إنّ كثيرًا من التعارض المدّعى بين الفريقين إنما نشأ من إجمال محلّ النزاع؛ فالمعارضون يصوّرون قول المجيزين وكأنه فتح لباب إزهاق الأرواح بمجرّد تقرير طبيب واحد، والمجيزون يصوّرون قول المعارضين وكأنه إيجاب لتعليق كلّ جثمان بالآلات إلى أن يتحلّل. وكلا التصويرين غلوّ في حكاية قول المخالف؛ فالمجيزون مجمعون على الضوابط المشدّدة، والمعارضون مجمعون على عدم وجوب الوسائل الاستثنائيّة. وإذا حُكيت الأقوال بأمانة ضاقت شقّة الخلاف حتى تكاد تنحصر في توقيت الأحكام المترتبة على الوفاة، وهو ما يفسّر إمكان الجمع الذي سنرجّحه</w:t>
      </w:r>
      <w:r>
        <w:rPr>
          <w:rStyle w:val="FootnoteReference"/>
        </w:rPr>
        <w:footnoteReference w:id="155"/>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الثالث: شبهات شائعة حول المسألة والجواب عنها.</w:t>
      </w:r>
    </w:p>
    <w:p>
      <w:pPr>
        <w:bidi/>
        <w:spacing w:after="0" w:line="480"/>
        <w:jc w:val="both"/>
      </w:pPr>
      <w:r>
        <w:rPr>
          <w:rFonts w:ascii="Simplified Arabic" w:cs="Simplified Arabic" w:eastAsia="Simplified Arabic" w:hAnsi="Simplified Arabic"/>
          <w:b w:val="false"/>
          <w:bCs w:val="false"/>
          <w:sz w:val="28"/>
          <w:szCs w:val="28"/>
          <w:rtl/>
        </w:rPr>
        <w:t xml:space="preserve">الشبهة الأولى: "الأطباء يستعجلون إعلان الموت طمعًا في الأعضاء". والجواب: أنّ هذا سوء ظنّ لا يقوم عليه واقع الأنظمة المعاصرة؛ فالقوانين والبروتوكولات فصلت لجنة التشخيص عن فريق الزرع فصلًا تامًّا، وجرّمت التلاعب تجريمًا غليظًا، وجعلت التشخيص جماعيًّا موثّقًا قابلًا للمراجعة؛ ومن وقعت منه مخالفة فشأنه شأن كلّ خائن أمانة: يُحاسَب هو ولا يُهدم الباب</w:t>
      </w:r>
      <w:r>
        <w:rPr>
          <w:rStyle w:val="FootnoteReference"/>
        </w:rPr>
        <w:footnoteReference w:id="156"/>
      </w:r>
      <w:r>
        <w:rPr>
          <w:rFonts w:ascii="Simplified Arabic" w:cs="Simplified Arabic" w:eastAsia="Simplified Arabic" w:hAnsi="Simplified Arabic"/>
          <w:b w:val="false"/>
          <w:bCs w:val="false"/>
          <w:sz w:val="28"/>
          <w:szCs w:val="28"/>
          <w:rtl/>
        </w:rPr>
        <w:t xml:space="preserve">. الشبهة الثانية: "سمعنا عمّن استيقظ بعد أن أعلن الأطباء موته الدماغيّ". والجواب: أنّ الوقائع الموثّقة كلّها حالات لم يستوفِ تشخيصُها البروتوكول، أو حالات غيبوبة أُطلق عليها الوصف إطلاقًا صحفيًّا خاطئًا؛ ولم تصمد حالة واحدة مستوفية للمعايير أمام التحقيق العلميّ</w:t>
      </w:r>
      <w:r>
        <w:rPr>
          <w:rStyle w:val="FootnoteReference"/>
        </w:rPr>
        <w:footnoteReference w:id="157"/>
      </w:r>
      <w:r>
        <w:rPr>
          <w:rFonts w:ascii="Simplified Arabic" w:cs="Simplified Arabic" w:eastAsia="Simplified Arabic" w:hAnsi="Simplified Arabic"/>
          <w:b w:val="false"/>
          <w:bCs w:val="false"/>
          <w:sz w:val="28"/>
          <w:szCs w:val="28"/>
          <w:rtl/>
        </w:rPr>
        <w:t xml:space="preserve">. الشبهة الثالثة: "نزع الأجهزة تدخّل في قدر الله واستعجال للأجل". والجواب: أنّ القدر لا يُحتجّ به على ترك الأخذ بالأسباب ولا على التزام أسباب لا أثر لها؛ فالآجال بيد الله، والجهاز سبب ظاهريّ انقطعت فائدته بشهادة أهل الخبرة، ورفعه ردٌّ للأمر إلى صاحبه سبحانه، كما أنّ تركيبه ابتداءً لم يكن اعتراضًا على القدر</w:t>
      </w:r>
      <w:r>
        <w:rPr>
          <w:rStyle w:val="FootnoteReference"/>
        </w:rPr>
        <w:footnoteReference w:id="158"/>
      </w:r>
      <w:r>
        <w:rPr>
          <w:rFonts w:ascii="Simplified Arabic" w:cs="Simplified Arabic" w:eastAsia="Simplified Arabic" w:hAnsi="Simplified Arabic"/>
          <w:b w:val="false"/>
          <w:bCs w:val="false"/>
          <w:sz w:val="28"/>
          <w:szCs w:val="28"/>
          <w:rtl/>
        </w:rPr>
        <w:t xml:space="preserve">. وبكشف هذه الشبهات الثلاث ينقشع أكثر ما يتردّد في المجالس حول هذه النازلة.</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المناقشات المتبادلة، أعتقد أنّ الفريقين أقرب ممّا يوحي به ظاهر الخلاف: فالمجيزون يشترطون من التثبّت الطبّيّ ما يكاد يلبّي مطلب المانعين في اليقين، والمانعون لا يوجبون من العلاج ما يكون تكلّفًا محضًا؛ فبينهما مساحة عمليّة مشتركة أوسع من مساحة النزاع النظريّ.</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الرابع: القول الراجح في المسألة.</w:t>
      </w:r>
    </w:p>
    <w:p>
      <w:pPr>
        <w:bidi/>
        <w:spacing w:after="60" w:before="120" w:line="360"/>
        <w:jc w:val="right"/>
      </w:pPr>
      <w:r>
        <w:rPr>
          <w:rFonts w:ascii="Simplified Arabic" w:cs="Simplified Arabic" w:eastAsia="Simplified Arabic" w:hAnsi="Simplified Arabic"/>
          <w:b/>
          <w:bCs/>
          <w:sz w:val="32"/>
          <w:szCs w:val="32"/>
          <w:rtl/>
        </w:rPr>
        <w:t xml:space="preserve">الفرع الأوّل: القول الراجح.</w:t>
      </w:r>
    </w:p>
    <w:p>
      <w:pPr>
        <w:bidi/>
        <w:spacing w:after="0" w:line="480"/>
        <w:jc w:val="both"/>
      </w:pPr>
      <w:r>
        <w:rPr>
          <w:rFonts w:ascii="Simplified Arabic" w:cs="Simplified Arabic" w:eastAsia="Simplified Arabic" w:hAnsi="Simplified Arabic"/>
          <w:b w:val="false"/>
          <w:bCs w:val="false"/>
          <w:sz w:val="28"/>
          <w:szCs w:val="28"/>
          <w:rtl/>
        </w:rPr>
        <w:t xml:space="preserve">الذي يترجّح لي هو مسلك الجمع الذي يظهر من مجموع قراري المجمعين، وحاصله: أنّ من ثبت تعطّل جميع وظائف دماغه تعطّلًا نهائيًّا لا رجعة فيه، باستيفاء الضوابط الطبيّة والشرعيّة، يجوز نزع أجهزة الإنعاش عنه، بل هو الأولى؛ صيانةً لكرامة الميت، ورفعًا للحرج والضرر عن الأهل، وإيثارًا بالأجهزة لمن تُرجى حياته. وأمّا الأحكام الشرعيّة المترتبة على الوفاة، كقسمة الميراث وابتداء عدّة الزوجة، فيُحتاط فيها فلا تجري إلا بعد التوقف التامّ للقلب والتنفّس عقب رفع الأجهزة؛ خروجًا من الخلاف وسدًّا لذريعة التلاعب.</w:t>
      </w:r>
    </w:p>
    <w:p>
      <w:pPr>
        <w:bidi/>
        <w:spacing w:after="60" w:before="120" w:line="360"/>
        <w:jc w:val="right"/>
      </w:pPr>
      <w:r>
        <w:rPr>
          <w:rFonts w:ascii="Simplified Arabic" w:cs="Simplified Arabic" w:eastAsia="Simplified Arabic" w:hAnsi="Simplified Arabic"/>
          <w:b/>
          <w:bCs/>
          <w:sz w:val="32"/>
          <w:szCs w:val="32"/>
          <w:rtl/>
        </w:rPr>
        <w:t xml:space="preserve">الفرع الثاني: مبرّرات الترجيح.</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أنه يُعمل أدلّة الفريقين جميعًا، وإعمال الدليلين أولى من إهمال أحدهما.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أنه يحقّق مقاصد الشريعة مجتمعة: حفظ النفس بمنع التعجّل، وحفظ الكرامة برفع العبث بالجثمان، وحفظ المال، ورفع الحرج عن الأطباء والأهل.</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أنه المسلك الذي استقرّت عليه عمليًّا أكثر التشريعات في بلاد المسلمين وجرى عليه العمل في المستشفيات.</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فيه إعمالًا لفقه الموازنات بدرء أعظم المفسدتين بارتكاب أخفّهما</w:t>
      </w:r>
      <w:r>
        <w:rPr>
          <w:rStyle w:val="FootnoteReference"/>
        </w:rPr>
        <w:footnoteReference w:id="159"/>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الثالث: الضوابط الشرعيّة والطبيّة للعمل بالقول الراجح.</w:t>
      </w:r>
    </w:p>
    <w:p>
      <w:pPr>
        <w:bidi/>
        <w:spacing w:after="0" w:line="480"/>
        <w:jc w:val="both"/>
      </w:pPr>
      <w:r>
        <w:rPr>
          <w:rFonts w:ascii="Simplified Arabic" w:cs="Simplified Arabic" w:eastAsia="Simplified Arabic" w:hAnsi="Simplified Arabic"/>
          <w:b w:val="false"/>
          <w:bCs w:val="false"/>
          <w:sz w:val="28"/>
          <w:szCs w:val="28"/>
          <w:rtl/>
        </w:rPr>
        <w:t xml:space="preserve">لا يجوز الإقدام على النزع إلا باستيفاء ضوابط استقرأها الباحثون من قرارات المجامع والفتاوى والأنظمة الطبيّة</w:t>
      </w:r>
      <w:r>
        <w:rPr>
          <w:rStyle w:val="FootnoteReference"/>
        </w:rPr>
        <w:footnoteReference w:id="160"/>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يثبت التوقف النهائيّ لجميع وظائف الدماغ، بما فيها جذع الدماغ، ثبوتًا لا رجعة فيه، بتقرير لجنة من ثلاثة أطباء اختصاصيّين خبراء عدول على الأقلّ.</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استيفاء البروتوكول الطبيّ كاملًا: استبعاد المؤثّرات المشوّشة، والفحص السريريّ التامّ، واختبار انقطاع النفَس، وتكرار الفحص بفاصل زمنيّ، والاستعانة بالفحوص المساندة عند الحاجة.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استقلال لجنة تشخيص الوفاة استقلالًا تامًّا عن أيّ فريق معنيّ بزراعة الأعضاء، حسمًا لمادّة التهمة</w:t>
      </w:r>
      <w:r>
        <w:rPr>
          <w:rStyle w:val="FootnoteReference"/>
        </w:rPr>
        <w:footnoteReference w:id="161"/>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ألا يكون الباعث على النزع مجرّد توفير النفقات مع قيام رجاء معتبر للحياة.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إعلام أهل المريض وتفهيمهم حقيقة الحال برفق، وإشراكهم في القرار جبرًا لخواطرهم، من غير أن يُعلَّق الحكم الشرعيّ على إذنهم عند ثبوت الموت.</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توثيق التشخيص والقرار وإجراءاته توثيقًا كاملًا في الملفّ الطبيّ.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الرجوع عند الاشتباه أو التنازع إلى اللجان الشرعيّة الطبيّة المختصّة أو جهات الإفتاء.</w:t>
      </w:r>
    </w:p>
    <w:p>
      <w:pPr>
        <w:bidi/>
        <w:spacing w:after="60" w:before="120" w:line="360"/>
        <w:jc w:val="right"/>
      </w:pPr>
      <w:r>
        <w:rPr>
          <w:rFonts w:ascii="Simplified Arabic" w:cs="Simplified Arabic" w:eastAsia="Simplified Arabic" w:hAnsi="Simplified Arabic"/>
          <w:b/>
          <w:bCs/>
          <w:sz w:val="32"/>
          <w:szCs w:val="32"/>
          <w:rtl/>
        </w:rPr>
        <w:t xml:space="preserve">الفرع الرابع: ثمرات الترجيح العمليّة.</w:t>
      </w:r>
    </w:p>
    <w:p>
      <w:pPr>
        <w:bidi/>
        <w:spacing w:after="0" w:line="480"/>
        <w:jc w:val="both"/>
      </w:pPr>
      <w:r>
        <w:rPr>
          <w:rFonts w:ascii="Simplified Arabic" w:cs="Simplified Arabic" w:eastAsia="Simplified Arabic" w:hAnsi="Simplified Arabic"/>
          <w:b w:val="false"/>
          <w:bCs w:val="false"/>
          <w:sz w:val="28"/>
          <w:szCs w:val="28"/>
          <w:rtl/>
        </w:rPr>
        <w:t xml:space="preserve">يثمر هذا الترجيح عمليًّا جملة أحكام: جواز رفع الأجهزة بعد الثبوت، بل استحبابه صيانة للجثمان وإيثارًا بالأجهزة؛ وعدم وجوب تركيبها ابتداءً على من عُلم أنه في النزع الأخير بشهادة الأطباء؛ وبقاء عصمة الجسد فلا يُتصرّف فيه إلا بما أذن فيه الشرع؛ وتأخير قسمة التركة وابتداء العدّة إلى سكون القلب احتياطًا؛ وحلّ إشكال التزاحم على الأجهزة بتقديم مرجوّ الحياة؛ وانتفاء المسؤوليّة الشرعيّة والقانونيّة عن الطبيب الملتزم بالضوابط. وبهذه الثمرات يظهر أنّ الترجيح ليس ترفًا نظريًّا بل مفتاح عمل يوميّ في أقسام العناية.</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مبرّرات الترجيح، أرى أنّ أهمّ ما يميّز القول الراجح صفتُه الإجرائيّة: فهو لا يكتفي بتقرير الحكم نظريًّا، بل يقيّده بضوابط تشخيصٍ وتوثيقٍ وشورى أسريّة؛ وبهذه الضوابط يصير الحكم قابلًا للتطبيق المؤسّسيّ في المستشفيات لا فتوى معلّقة في الكتب.</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الرابع: موقف القانون والطبّ والاجتماع والعلم في المسألة</w:t>
      </w:r>
    </w:p>
    <w:p>
      <w:pPr>
        <w:bidi/>
        <w:spacing w:after="80" w:line="300"/>
        <w:jc w:val="center"/>
      </w:pPr>
      <w:r>
        <w:rPr>
          <w:rFonts w:ascii="Simplified Arabic" w:cs="Simplified Arabic" w:eastAsia="Simplified Arabic" w:hAnsi="Simplified Arabic"/>
          <w:b/>
          <w:bCs/>
          <w:sz w:val="28"/>
          <w:szCs w:val="28"/>
          <w:rtl/>
        </w:rPr>
        <w:t xml:space="preserve">ويشتمل على المطالب الآتية:</w:t>
      </w:r>
    </w:p>
    <w:p>
      <w:pPr>
        <w:bidi/>
        <w:spacing w:after="80" w:line="300"/>
        <w:jc w:val="center"/>
      </w:pPr>
      <w:r>
        <w:rPr>
          <w:rFonts w:ascii="Simplified Arabic" w:cs="Simplified Arabic" w:eastAsia="Simplified Arabic" w:hAnsi="Simplified Arabic"/>
          <w:b/>
          <w:bCs/>
          <w:sz w:val="28"/>
          <w:szCs w:val="28"/>
          <w:rtl/>
        </w:rPr>
        <w:t xml:space="preserve">المطلب الأوّل: الموقف والأقوال القانونيّة (قوانين سبع دول).</w:t>
      </w:r>
    </w:p>
    <w:p>
      <w:pPr>
        <w:bidi/>
        <w:spacing w:after="80" w:line="300"/>
        <w:jc w:val="center"/>
      </w:pPr>
      <w:r>
        <w:rPr>
          <w:rFonts w:ascii="Simplified Arabic" w:cs="Simplified Arabic" w:eastAsia="Simplified Arabic" w:hAnsi="Simplified Arabic"/>
          <w:b/>
          <w:bCs/>
          <w:sz w:val="28"/>
          <w:szCs w:val="28"/>
          <w:rtl/>
        </w:rPr>
        <w:t xml:space="preserve">المطلب الثاني: الموقف والأقوال الطبيّة في المسألة.</w:t>
      </w:r>
    </w:p>
    <w:p>
      <w:pPr>
        <w:bidi/>
        <w:spacing w:after="80" w:line="300"/>
        <w:jc w:val="center"/>
      </w:pPr>
      <w:r>
        <w:rPr>
          <w:rFonts w:ascii="Simplified Arabic" w:cs="Simplified Arabic" w:eastAsia="Simplified Arabic" w:hAnsi="Simplified Arabic"/>
          <w:b/>
          <w:bCs/>
          <w:sz w:val="28"/>
          <w:szCs w:val="28"/>
          <w:rtl/>
        </w:rPr>
        <w:t xml:space="preserve">المطلب الثالث: الموقف والأقوال الاجتماعيّة في المسألة.</w:t>
      </w:r>
    </w:p>
    <w:p>
      <w:pPr>
        <w:bidi/>
        <w:spacing w:after="80" w:line="300"/>
        <w:jc w:val="center"/>
      </w:pPr>
      <w:r>
        <w:rPr>
          <w:rFonts w:ascii="Simplified Arabic" w:cs="Simplified Arabic" w:eastAsia="Simplified Arabic" w:hAnsi="Simplified Arabic"/>
          <w:b/>
          <w:bCs/>
          <w:sz w:val="28"/>
          <w:szCs w:val="28"/>
          <w:rtl/>
        </w:rPr>
        <w:t xml:space="preserve">المطلب الرابع: الموقف والأقوال العلميّة والتقنيّة في المسألة.</w:t>
      </w:r>
    </w:p>
    <w:p>
      <w:pPr>
        <w:pStyle w:val="Heading3"/>
        <w:pageBreakBefore/>
        <w:bidi/>
        <w:spacing w:after="80" w:before="120" w:line="360"/>
        <w:jc w:val="right"/>
      </w:pPr>
      <w:r>
        <w:rPr>
          <w:rFonts w:ascii="Simplified Arabic" w:cs="Simplified Arabic" w:eastAsia="Simplified Arabic" w:hAnsi="Simplified Arabic"/>
          <w:b/>
          <w:bCs/>
          <w:color w:val="000000"/>
          <w:sz w:val="32"/>
          <w:szCs w:val="32"/>
          <w:rtl/>
        </w:rPr>
        <w:t xml:space="preserve">المطلب الأوّل: الموقف والأقوال القانونيّة (قوانين سبع دول).</w:t>
      </w:r>
    </w:p>
    <w:p>
      <w:pPr>
        <w:bidi/>
        <w:spacing w:after="60" w:before="120" w:line="360"/>
        <w:jc w:val="right"/>
      </w:pPr>
      <w:r>
        <w:rPr>
          <w:rFonts w:ascii="Simplified Arabic" w:cs="Simplified Arabic" w:eastAsia="Simplified Arabic" w:hAnsi="Simplified Arabic"/>
          <w:b/>
          <w:bCs/>
          <w:sz w:val="32"/>
          <w:szCs w:val="32"/>
          <w:rtl/>
        </w:rPr>
        <w:t xml:space="preserve">الفرع الأوّل: فلسطين.</w:t>
      </w:r>
    </w:p>
    <w:p>
      <w:pPr>
        <w:bidi/>
        <w:spacing w:after="0" w:line="480"/>
        <w:jc w:val="both"/>
      </w:pPr>
      <w:r>
        <w:rPr>
          <w:rFonts w:ascii="Simplified Arabic" w:cs="Simplified Arabic" w:eastAsia="Simplified Arabic" w:hAnsi="Simplified Arabic"/>
          <w:b w:val="false"/>
          <w:bCs w:val="false"/>
          <w:sz w:val="28"/>
          <w:szCs w:val="28"/>
          <w:rtl/>
        </w:rPr>
        <w:t xml:space="preserve">لا يوجد في فلسطين تشريع خاص بالموت الدماغيّ، ويجري العمل بقانون الصحة العامة رقم (20) لسنة 2004م الذي نظّم أحكام مزاولة المهن الطبيّة ونقل الأعضاء بضوابط عامة، وترجع المستشفيات والأسر في تفاصيل النازلة إلى فتاوى مجالس الإفتاء والاجتهادات المهنيّة</w:t>
      </w:r>
      <w:r>
        <w:rPr>
          <w:rStyle w:val="FootnoteReference"/>
        </w:rPr>
        <w:footnoteReference w:id="162"/>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ويقوم مقام التشريع الخاص في فلسطين اجتهادُ جهات الإفتاء: فقد صدرت عن مجالس الإفتاء ودور الفتوى الفلسطينيّة فتاوى في نوازل الطبّ تسير في جملتها على نهج المجامع الفقهيّة، والحاجة قائمة إلى تقنين خاص يضبط إجراءات تشخيص الوفاة الدماغيّة في المستشفيات الفلسطينيّة ويحمي الأطباء والأسر معًا، وهو ما توصي به هذه الدراسة</w:t>
      </w:r>
      <w:r>
        <w:rPr>
          <w:rStyle w:val="FootnoteReference"/>
        </w:rPr>
        <w:footnoteReference w:id="163"/>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الأردن.</w:t>
      </w:r>
    </w:p>
    <w:p>
      <w:pPr>
        <w:bidi/>
        <w:spacing w:after="0" w:line="480"/>
        <w:jc w:val="both"/>
      </w:pPr>
      <w:r>
        <w:rPr>
          <w:rFonts w:ascii="Simplified Arabic" w:cs="Simplified Arabic" w:eastAsia="Simplified Arabic" w:hAnsi="Simplified Arabic"/>
          <w:b w:val="false"/>
          <w:bCs w:val="false"/>
          <w:sz w:val="28"/>
          <w:szCs w:val="28"/>
          <w:rtl/>
        </w:rPr>
        <w:t xml:space="preserve">يُعدّ الأردن من أسبق الدول العربيّة إلى تنظيم المسألة؛ فقد أخذ قانون الانتفاع بأعضاء جسم الإنسان رقم (23) لسنة 1977م وتعديلاته بإثبات الوفاة بتقرير لجنة من الأطباء الاختصاصيّين، بما يشمل حالات موت الدماغ، في سياق نقل الأعضاء</w:t>
      </w:r>
      <w:r>
        <w:rPr>
          <w:rStyle w:val="FootnoteReference"/>
        </w:rPr>
        <w:footnoteReference w:id="16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وقد جعل القانون الأردنيّ قرار لجنة الأطباء المختصّين حجّة في إثبات الوفاة لأغراض نقل الأعضاء، وتكامل معه قرار مجلس الإفتاء رقم (117) الذي سيأتي نصّه في الفصل الخامس، فاجتمع للأردن تشريع مبكّر وفتوى رسميّة متوافقان، وهو نموذج حسن للتكامل بين التقنين والإفتاء</w:t>
      </w:r>
      <w:r>
        <w:rPr>
          <w:rStyle w:val="FootnoteReference"/>
        </w:rPr>
        <w:footnoteReference w:id="165"/>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الثالث: مصر.</w:t>
      </w:r>
    </w:p>
    <w:p>
      <w:pPr>
        <w:bidi/>
        <w:spacing w:after="0" w:line="480"/>
        <w:jc w:val="both"/>
      </w:pPr>
      <w:r>
        <w:rPr>
          <w:rFonts w:ascii="Simplified Arabic" w:cs="Simplified Arabic" w:eastAsia="Simplified Arabic" w:hAnsi="Simplified Arabic"/>
          <w:b w:val="false"/>
          <w:bCs w:val="false"/>
          <w:sz w:val="28"/>
          <w:szCs w:val="28"/>
          <w:rtl/>
        </w:rPr>
        <w:t xml:space="preserve">ربط المشرّع المصريّ أحكام الوفاة الدماغيّة بقانون تنظيم زرع الأعضاء البشريّة رقم (5) لسنة 2010م الذي اشترط ثبوت الموت ثبوتًا يقينيًّا بتقرير لجنة ثلاثيّة من الأطباء المتخصّصين</w:t>
      </w:r>
      <w:r>
        <w:rPr>
          <w:rStyle w:val="FootnoteReference"/>
        </w:rPr>
        <w:footnoteReference w:id="166"/>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واشترط القانون المصريّ لثبوت الوفاة لأغراضه أن يكون تشخيصها بإجماع لجنة ثلاثيّة من الأطباء المتخصّصين في أمراض المخّ والأعصاب والقلب والتخدير، من غير أعضاء فريق الزرع، وأن يحرَّر بذلك محضر موقَّع؛ وشدّد على تجريم الاتجار بالأعضاء تجريمًا غليظًا. وبذلك تكون التجربة المصريّة قد ترجمت الضوابط الفقهيّة إلى نصوص جنائيّة نافذة</w:t>
      </w:r>
      <w:r>
        <w:rPr>
          <w:rStyle w:val="FootnoteReference"/>
        </w:rPr>
        <w:footnoteReference w:id="167"/>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الرابع: الإمارات.</w:t>
      </w:r>
    </w:p>
    <w:p>
      <w:pPr>
        <w:bidi/>
        <w:spacing w:after="0" w:line="480"/>
        <w:jc w:val="both"/>
      </w:pPr>
      <w:r>
        <w:rPr>
          <w:rFonts w:ascii="Simplified Arabic" w:cs="Simplified Arabic" w:eastAsia="Simplified Arabic" w:hAnsi="Simplified Arabic"/>
          <w:b w:val="false"/>
          <w:bCs w:val="false"/>
          <w:sz w:val="28"/>
          <w:szCs w:val="28"/>
          <w:rtl/>
        </w:rPr>
        <w:t xml:space="preserve">نظّم المشرّع الإماراتيّ المسألة تنظيمًا مفصّلًا في المرسوم بقانون اتحاديّ رقم (4) لسنة 2016م بشأن المسؤوليّة الطبيّة ولوائحه، التي حدّدت معايير تشخيص الوفاة الدماغيّة وإجراءات لجانها، وأجازت رفع الأجهزة بعد ثبوتها</w:t>
      </w:r>
      <w:r>
        <w:rPr>
          <w:rStyle w:val="FootnoteReference"/>
        </w:rPr>
        <w:footnoteReference w:id="168"/>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الخامس: إسرائيل.</w:t>
      </w:r>
    </w:p>
    <w:p>
      <w:pPr>
        <w:bidi/>
        <w:spacing w:after="0" w:line="480"/>
        <w:jc w:val="both"/>
      </w:pPr>
      <w:r>
        <w:rPr>
          <w:rFonts w:ascii="Simplified Arabic" w:cs="Simplified Arabic" w:eastAsia="Simplified Arabic" w:hAnsi="Simplified Arabic"/>
          <w:b w:val="false"/>
          <w:bCs w:val="false"/>
          <w:sz w:val="28"/>
          <w:szCs w:val="28"/>
          <w:rtl/>
        </w:rPr>
        <w:t xml:space="preserve">نظّم قانون الموت الدماغيّ-التنفّسيّ لسنة 2008م إعلان الوفاة الدماغيّة، فاشترط تشخيصًا بواسطة طبيبَين مؤهَّلَين اعتمدتهما لجنة خاصة، وإثبات توقف التنفّس الذاتيّ وتعطّل جذع الدماغ بفحص سريريّ وفحص مسانِد آليّ، وأوجب مراعاة موقف الأسرة، فمن اعترض أهله لأسباب دينيّة أو ضميريّة لا تُنزع عنه أجهزة التنفّس حتى يتوقف قلبه</w:t>
      </w:r>
      <w:r>
        <w:rPr>
          <w:rStyle w:val="FootnoteReference"/>
        </w:rPr>
        <w:footnoteReference w:id="169"/>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ويلاحظ أنّ القانون الإسرائيليّ أحاط الإجراء بضمانات دقيقة: فاشترط أن يكون الطبيبان المشخّصان من غير الفريق المعالج المباشر ومن غير المعنيّين بزراعة الأعضاء، وأن يكونا حاصلَين على اعتماد خاص من لجنة عيّنتها الوزارة، وألزم بفحص مسانِد آليّ موضوعيّ إلى جانب الفحص السريريّ، وأوجب توثيق كلّ خطوة؛ فجاءت ضماناته مقاربة إلى حدّ بعيد للضوابط التي قرّرتها المجامع الفقهيّة الإسلاميّة، وهو ملتقى لافت بين منظومتين مختلفتي المرجعيّة</w:t>
      </w:r>
      <w:r>
        <w:rPr>
          <w:rStyle w:val="FootnoteReference"/>
        </w:rPr>
        <w:footnoteReference w:id="170"/>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السادس: الولايات المتحدة.</w:t>
      </w:r>
    </w:p>
    <w:p>
      <w:pPr>
        <w:bidi/>
        <w:spacing w:after="0" w:line="480"/>
        <w:jc w:val="both"/>
      </w:pPr>
      <w:r>
        <w:rPr>
          <w:rFonts w:ascii="Simplified Arabic" w:cs="Simplified Arabic" w:eastAsia="Simplified Arabic" w:hAnsi="Simplified Arabic"/>
          <w:b w:val="false"/>
          <w:bCs w:val="false"/>
          <w:sz w:val="28"/>
          <w:szCs w:val="28"/>
          <w:rtl/>
        </w:rPr>
        <w:t xml:space="preserve">استقرّ القانون الأمريكيّ منذ قانون التحديد الموحّد للوفاة سنة 1981م على ثبوت الوفاة بأحد معيارين: التوقف النهائيّ للدورة الدمويّة والتنفّس، أو التوقف النهائيّ لجميع وظائف الدماغ. وكشفت قضيّتا ماكماث ومونيوز حساسيّة التطبيق: ففي الأولى أصرّ الأهل على إبقاء الأجهزة بعد إعلان الموت، وفي الثانية أبقى المستشفى أجهزة حامل ميتة دماغيًّا رغم إرادة زوجها حتى فصلت المحكمة، وبيّن الفقيه القانونيّ غوستين أنّ القانون لا يلزم المستشفيات بدعم جثمان الميت، مع مراعاة تسوية إنسانيّة مؤقتة لمشاعر الأهل</w:t>
      </w:r>
      <w:r>
        <w:rPr>
          <w:rStyle w:val="FootnoteReference"/>
        </w:rPr>
        <w:footnoteReference w:id="171"/>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السابع: فرنسا.</w:t>
      </w:r>
    </w:p>
    <w:p>
      <w:pPr>
        <w:bidi/>
        <w:spacing w:after="0" w:line="480"/>
        <w:jc w:val="both"/>
      </w:pPr>
      <w:r>
        <w:rPr>
          <w:rFonts w:ascii="Simplified Arabic" w:cs="Simplified Arabic" w:eastAsia="Simplified Arabic" w:hAnsi="Simplified Arabic"/>
          <w:b w:val="false"/>
          <w:bCs w:val="false"/>
          <w:sz w:val="28"/>
          <w:szCs w:val="28"/>
          <w:rtl/>
        </w:rPr>
        <w:t xml:space="preserve">أخذ القانون الفرنسيّ بالمعيار العصبيّ للوفاة، وأضاف قانون ليونيتي لسنة 2005م المتعلق بحقوق المرضى ونهاية الحياة مبدأ منع "العناد العلاجيّ غير المعقول"، فأجاز الامتناع عن العلاجات العبثيّة التي لا ترجى منها فائدة أو وقفها، بضوابط جماعيّة تشاوريّة، مع تحريم القتل الإيجابيّ</w:t>
      </w:r>
      <w:r>
        <w:rPr>
          <w:rStyle w:val="FootnoteReference"/>
        </w:rPr>
        <w:footnoteReference w:id="172"/>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ولبيان صرامة التشخيص نعرض خطوته الحاسمة، اختبار انقطاع النفَس، بشيء من التفصيل: يُشبع دم المريض بالأكسجين أولًا احتياطًا، ثم يُفصل عن المنفسة تحت مراقبة لصيقة، فيرتفع ثاني أكسيد الكربون في دمه ارتفاعًا متدرّجًا يقاس بتحاليل متتابعة؛ وهذا الارتفاع هو أقوى منبّه فطريّ لمركز التنفّس في جذع الدماغ، حتى إنّ الغريق يلهث قسرًا من أجله؛ فإذا بلغ العتبة المقرّرة ولم تصدر عن المريض أدنى محاولة شهيق، ثبت أنّ مركز التنفّس ميت لا نائم، ويُعاد المريض إلى المنفسة فورًا. وتشترط البروتوكولات لصحة الاختبار استقرار الضغط والحرارة وخلوّ الدم من المهدّئات، وإلا أُجّل واستُعيض عنه بالفحوص المساندة</w:t>
      </w:r>
      <w:r>
        <w:rPr>
          <w:rStyle w:val="FootnoteReference"/>
        </w:rPr>
        <w:footnoteReference w:id="173"/>
      </w:r>
      <w:r>
        <w:rPr>
          <w:rStyle w:val="FootnoteReference"/>
        </w:rPr>
        <w:footnoteReference w:id="17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وأتمّ المشرّع الفرنسيّ منظومته بقانون كلايس-ليونيتي لسنة 2016م الذي قرّر حقّ المريض المحتضَر في تخدير عميق متواصل حتى الوفاة مع وقف العلاجات العبثيّة، وأكّد المنع القاطع للقتل الإيجابيّ؛ فصارت المنظومة الفرنسيّة قائمة على ثلاثيّة: منع القتل، ومنع العناد العلاجيّ، وضمان الرعاية التلطيفيّة، وهي ثلاثيّة لا يأباها الناظر المقاصديّ المسلم في جملتها</w:t>
      </w:r>
      <w:r>
        <w:rPr>
          <w:rStyle w:val="FootnoteReference"/>
        </w:rPr>
        <w:footnoteReference w:id="175"/>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وفصّلت اللائحة التنفيذيّة الإماراتيّة معايير التشخيص تفصيلًا تقنيًّا: حدّدت شروط الفاحصين وتخصّصاتهم، والفاصل الزمنيّ بين الفحصين، والفحوص المساندة المقبولة، ونماذج التوثيق؛ حتى غدت من أكمل الصياغات العربيّة في الباب، وقد أشاد الباحثون بمطابقتها لقرارات المجامع الفقهيّة مع وفائها بالدقّة الطبيّة</w:t>
      </w:r>
      <w:r>
        <w:rPr>
          <w:rStyle w:val="FootnoteReference"/>
        </w:rPr>
        <w:footnoteReference w:id="176"/>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وبجمع أطراف المقارنة القانونيّة تظهر ثلاثة نماذج تشريعيّة: نموذج الاعتماد التامّ، تمثّله الولايات المتحدة وفرنسا ومصر والإمارات والأردن، حيث الموت الدماغيّ الموثّق موت قانونيّ كامل؛ ونموذج الاعتماد مع الاستثناء الدينيّ، يمثّله القانون الإسرائيليّ لسنة 2008م وقانونا ولايتي نيوجيرسي ونيويورك في أمريكا، حيث يُراعى اعتراض الأسرة المتديّنة؛ ونموذج الفراغ التشريعيّ المدار بالفتوى والاجتهاد المهنيّ، وتمثّله فلسطين وبلاد عربيّة أخرى. والنموذج الثاني أقربها إلى مسلك الجمع الذي رجّحه هذا البحث، لأنه يحفظ المعيار العلميّ ولا يدهس ضمائر الناس؛ وليت التقنين العربيّ القادم يستفيد منه.</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الموقف والأقوال الطبيّة في المسألة.</w:t>
      </w:r>
    </w:p>
    <w:p>
      <w:pPr>
        <w:bidi/>
        <w:spacing w:after="0" w:line="480"/>
        <w:jc w:val="both"/>
      </w:pPr>
      <w:r>
        <w:rPr>
          <w:rFonts w:ascii="Simplified Arabic" w:cs="Simplified Arabic" w:eastAsia="Simplified Arabic" w:hAnsi="Simplified Arabic"/>
          <w:b w:val="false"/>
          <w:bCs w:val="false"/>
          <w:sz w:val="28"/>
          <w:szCs w:val="28"/>
          <w:rtl/>
        </w:rPr>
        <w:t xml:space="preserve">الموقف الطبيّ العالميّ مستقرّ على أنّ الموت الدماغيّ الموثّق موت للإنسان، وأنّ استمرار الدعم بعده ليس علاجًا؛ وقد فصّلت الأكاديميّة الأمريكيّة لطبّ الأعصاب بروتوكول التشخيص وحدّدت آداب التعامل مع اعتراضات الأسر</w:t>
      </w:r>
      <w:r>
        <w:rPr>
          <w:rStyle w:val="FootnoteReference"/>
        </w:rPr>
        <w:footnoteReference w:id="177"/>
      </w:r>
      <w:r>
        <w:rPr>
          <w:rFonts w:ascii="Simplified Arabic" w:cs="Simplified Arabic" w:eastAsia="Simplified Arabic" w:hAnsi="Simplified Arabic"/>
          <w:b w:val="false"/>
          <w:bCs w:val="false"/>
          <w:sz w:val="28"/>
          <w:szCs w:val="28"/>
          <w:rtl/>
        </w:rPr>
        <w:t xml:space="preserve">، كما تتواصل البحوث في تجويد أدوات التثبّت من الفحوص المساندة</w:t>
      </w:r>
      <w:r>
        <w:rPr>
          <w:rStyle w:val="FootnoteReference"/>
        </w:rPr>
        <w:footnoteReference w:id="178"/>
      </w:r>
      <w:r>
        <w:rPr>
          <w:rFonts w:ascii="Simplified Arabic" w:cs="Simplified Arabic" w:eastAsia="Simplified Arabic" w:hAnsi="Simplified Arabic"/>
          <w:b w:val="false"/>
          <w:bCs w:val="false"/>
          <w:sz w:val="28"/>
          <w:szCs w:val="28"/>
          <w:rtl/>
        </w:rPr>
        <w:t xml:space="preserve"> واختبار انقطاع النفَس</w:t>
      </w:r>
      <w:r>
        <w:rPr>
          <w:rStyle w:val="FootnoteReference"/>
        </w:rPr>
        <w:footnoteReference w:id="179"/>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ويجدر التنبيه إلى أنّ الإجماع الطبيّ المذكور إجماع مؤسّسيّ موثّق لا مجرّد شيوع: فقد أصدرت الجمعيّات العالميّة لطبّ الأعصاب والعناية الحرجة بيانات مشتركة، وتُوّج ذلك بمشروع الموت الدماغيّ العالميّ سنة 2020م الذي جمع ممثّلي عشرات الجمعيّات الطبيّة من القارّات كلّها على بروتوكول موحّد، ثم بالدليل التوافقيّ الأمريكيّ الشامل سنة 2023م</w:t>
      </w:r>
      <w:r>
        <w:rPr>
          <w:rStyle w:val="FootnoteReference"/>
        </w:rPr>
        <w:footnoteReference w:id="180"/>
      </w:r>
      <w:r>
        <w:rPr>
          <w:rStyle w:val="FootnoteReference"/>
        </w:rPr>
        <w:footnoteReference w:id="181"/>
      </w:r>
      <w:r>
        <w:rPr>
          <w:rFonts w:ascii="Simplified Arabic" w:cs="Simplified Arabic" w:eastAsia="Simplified Arabic" w:hAnsi="Simplified Arabic"/>
          <w:b w:val="false"/>
          <w:bCs w:val="false"/>
          <w:sz w:val="28"/>
          <w:szCs w:val="28"/>
          <w:rtl/>
        </w:rPr>
        <w:t xml:space="preserve">؛ فمن أراد اليوم أن يصف التشخيص بأنه ظنّ فردٍ أو مذهبُ مدرسة فقد جانب الواقع.</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الموقف والأقوال الاجتماعيّة في المسألة.</w:t>
      </w:r>
    </w:p>
    <w:p>
      <w:pPr>
        <w:bidi/>
        <w:spacing w:after="0" w:line="480"/>
        <w:jc w:val="both"/>
      </w:pPr>
      <w:r>
        <w:rPr>
          <w:rFonts w:ascii="Simplified Arabic" w:cs="Simplified Arabic" w:eastAsia="Simplified Arabic" w:hAnsi="Simplified Arabic"/>
          <w:b w:val="false"/>
          <w:bCs w:val="false"/>
          <w:sz w:val="28"/>
          <w:szCs w:val="28"/>
          <w:rtl/>
        </w:rPr>
        <w:t xml:space="preserve">الاتجاه الاجتماعيّ الغالب في الأوساط الطبيّة والبحثيّة هو الدعوة إلى تفهيم الأسر حقيقة الموت الدماغيّ بلغة رحيمة، وإعطائها مهلة إنسانيّة للوداع، وعدم تحويل الخلاف مع الأهل إلى صدام قضائيّ إلا عند الضرورة؛ وقد أظهرت قضيّة ماكماث أنّ الصدام يطيل ألم الجميع</w:t>
      </w:r>
      <w:r>
        <w:rPr>
          <w:rStyle w:val="FootnoteReference"/>
        </w:rPr>
        <w:footnoteReference w:id="182"/>
      </w:r>
      <w:r>
        <w:rPr>
          <w:rFonts w:ascii="Simplified Arabic" w:cs="Simplified Arabic" w:eastAsia="Simplified Arabic" w:hAnsi="Simplified Arabic"/>
          <w:b w:val="false"/>
          <w:bCs w:val="false"/>
          <w:sz w:val="28"/>
          <w:szCs w:val="28"/>
          <w:rtl/>
        </w:rPr>
        <w:t xml:space="preserve">. وفي مجتمعاتنا المسلمة يتأكّد دور العلماء والأئمة في مرافقة الأسر عند هذه النازلة</w:t>
      </w:r>
      <w:r>
        <w:rPr>
          <w:rStyle w:val="FootnoteReference"/>
        </w:rPr>
        <w:footnoteReference w:id="183"/>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وفي الميدان الاجتماعيّ تتّجه المؤسّسات الصحيّة الرشيدة إلى نموذج "القرار المتشارك": لا يُفاجأ الأهل بقرار جاهز، بل يُصحبون خطوة خطوة: إخبار مبكّر صادق بحال المريض، ثم شرح مبسّط لمعنى موت الدماغ يفرّق له عن الغيبوبة، ثم مهلة للوداع واستدعاء من يريدون من أهل الدين، ثم بيان الخطوة التالية. وقد دلّت التجارب على أنّ أكثر النزاعات القضائيّة إنما نشأت من سوء التواصل لا من عناد الأسر</w:t>
      </w:r>
      <w:r>
        <w:rPr>
          <w:rStyle w:val="FootnoteReference"/>
        </w:rPr>
        <w:footnoteReference w:id="184"/>
      </w:r>
      <w:r>
        <w:rPr>
          <w:rFonts w:ascii="Simplified Arabic" w:cs="Simplified Arabic" w:eastAsia="Simplified Arabic" w:hAnsi="Simplified Arabic"/>
          <w:b w:val="false"/>
          <w:bCs w:val="false"/>
          <w:sz w:val="28"/>
          <w:szCs w:val="28"/>
          <w:rtl/>
        </w:rPr>
        <w:t xml:space="preserve">؛ ولهذا كانت توصيتنا بإعداد وثيقة تفهيم عربيّة موحّدة توصيةً مركزيّة لا تحسينيّة.</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الرابع: الموقف والأقوال العلميّة والتقنيّة في المسألة.</w:t>
      </w:r>
    </w:p>
    <w:p>
      <w:pPr>
        <w:bidi/>
        <w:spacing w:after="0" w:line="480"/>
        <w:jc w:val="both"/>
      </w:pPr>
      <w:r>
        <w:rPr>
          <w:rFonts w:ascii="Simplified Arabic" w:cs="Simplified Arabic" w:eastAsia="Simplified Arabic" w:hAnsi="Simplified Arabic"/>
          <w:b w:val="false"/>
          <w:bCs w:val="false"/>
          <w:sz w:val="28"/>
          <w:szCs w:val="28"/>
          <w:rtl/>
        </w:rPr>
        <w:t xml:space="preserve">أثمر التقدّم التقنيّ أدوات تثبّت غير مسبوقة: تصوير الأوعية الدماغيّة الرقميّ، والدوبلر عبر الجمجمة، والتصوير النوويّ لجريان الدم، وكلّها تكشف انقطاع الدم عن الدماغ كشفًا ماديًّا مشاهدًا</w:t>
      </w:r>
      <w:r>
        <w:rPr>
          <w:rStyle w:val="FootnoteReference"/>
        </w:rPr>
        <w:footnoteReference w:id="185"/>
      </w:r>
      <w:r>
        <w:rPr>
          <w:rFonts w:ascii="Simplified Arabic" w:cs="Simplified Arabic" w:eastAsia="Simplified Arabic" w:hAnsi="Simplified Arabic"/>
          <w:b w:val="false"/>
          <w:bCs w:val="false"/>
          <w:sz w:val="28"/>
          <w:szCs w:val="28"/>
          <w:rtl/>
        </w:rPr>
        <w:t xml:space="preserve">؛ كما فتح باب زراعة الأعضاء من الموتى دماغيًّا آفاقًا لإنقاذ أرواح، وأوجب في المقابل ضوابط صارمة تمنع تحوّل التشخيص إلى وسيلة حصاد أعضاء</w:t>
      </w:r>
      <w:r>
        <w:rPr>
          <w:rStyle w:val="FootnoteReference"/>
        </w:rPr>
        <w:footnoteReference w:id="186"/>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الملاحظ من الموازنة بين الفقه والقانون أنّ القوانين العربيّة لم تبتدع معيارها ابتداعًا، بل بنت على قرارات المجامع الفقهيّة، حتى صارت صيغة "لجنة من ثلاثة أطباء اختصاصيّين خبراء" تتردّد في النصوص القانونيّة كما وردت في قرار المجمع تقريبًا بحروفها؛ وهذا شاهد عمليّ على قدرة الفقه الإسلاميّ على قيادة التقنين في النوازل الكبرى لا مجرّد اللحاق به.</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من مواقف القوانين المعروضة في هذا المبحث، أعتقد أنّ أوضح خلاصة مقارنة هي أنّ القوانين العربيّة والأجنبيّة على اختلاف مشاربها تتّجه اتجاهًا واحدًا: اعتماد الموت الدماغيّ بشروط لجانٍ متخصّصة وضمانات توثيق؛ وهو اتجاه يلتقي موضوعيًّا مع مضمون القول الراجح فقهًا.</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الفصل الخامس: الفتاوى المؤيّدة والمعارضة في المسألة</w:t>
      </w:r>
    </w:p>
    <w:p>
      <w:pPr>
        <w:bidi/>
        <w:spacing w:after="80" w:line="300"/>
        <w:jc w:val="center"/>
      </w:pPr>
      <w:r>
        <w:rPr>
          <w:rFonts w:ascii="Simplified Arabic" w:cs="Simplified Arabic" w:eastAsia="Simplified Arabic" w:hAnsi="Simplified Arabic"/>
          <w:b/>
          <w:bCs/>
          <w:sz w:val="28"/>
          <w:szCs w:val="28"/>
          <w:rtl/>
        </w:rPr>
        <w:t xml:space="preserve">وفيه مبحثان:</w:t>
      </w:r>
    </w:p>
    <w:p>
      <w:pPr>
        <w:bidi/>
        <w:spacing w:after="80" w:line="300"/>
        <w:jc w:val="center"/>
      </w:pPr>
      <w:r>
        <w:rPr>
          <w:rFonts w:ascii="Simplified Arabic" w:cs="Simplified Arabic" w:eastAsia="Simplified Arabic" w:hAnsi="Simplified Arabic"/>
          <w:b/>
          <w:bCs/>
          <w:sz w:val="28"/>
          <w:szCs w:val="28"/>
          <w:rtl/>
        </w:rPr>
        <w:t xml:space="preserve">المبحث الأوّل: الفتاوى والقرارات المؤيّدة (خمس فتاوى مع الردّ والتعقيب).</w:t>
      </w:r>
    </w:p>
    <w:p>
      <w:pPr>
        <w:bidi/>
        <w:spacing w:after="80" w:line="300"/>
        <w:jc w:val="center"/>
      </w:pPr>
      <w:r>
        <w:rPr>
          <w:rFonts w:ascii="Simplified Arabic" w:cs="Simplified Arabic" w:eastAsia="Simplified Arabic" w:hAnsi="Simplified Arabic"/>
          <w:b/>
          <w:bCs/>
          <w:sz w:val="28"/>
          <w:szCs w:val="28"/>
          <w:rtl/>
        </w:rPr>
        <w:t xml:space="preserve">المبحث الثاني: الفتاوى والقرارات المعارضة (ثلاث فتاوى مع الردّ والتعقيب).</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الأوّل: الفتاوى والقرارات المؤيّدة</w:t>
      </w:r>
    </w:p>
    <w:p>
      <w:pPr>
        <w:bidi/>
        <w:spacing w:after="80" w:line="300"/>
        <w:jc w:val="center"/>
      </w:pPr>
      <w:r>
        <w:rPr>
          <w:rFonts w:ascii="Simplified Arabic" w:cs="Simplified Arabic" w:eastAsia="Simplified Arabic" w:hAnsi="Simplified Arabic"/>
          <w:b/>
          <w:bCs/>
          <w:sz w:val="28"/>
          <w:szCs w:val="28"/>
          <w:rtl/>
        </w:rPr>
        <w:t xml:space="preserve">ويشتمل على المطالب الآتية:</w:t>
      </w:r>
    </w:p>
    <w:p>
      <w:pPr>
        <w:bidi/>
        <w:spacing w:after="80" w:line="300"/>
        <w:jc w:val="center"/>
      </w:pPr>
      <w:r>
        <w:rPr>
          <w:rFonts w:ascii="Simplified Arabic" w:cs="Simplified Arabic" w:eastAsia="Simplified Arabic" w:hAnsi="Simplified Arabic"/>
          <w:b/>
          <w:bCs/>
          <w:sz w:val="28"/>
          <w:szCs w:val="28"/>
          <w:rtl/>
        </w:rPr>
        <w:t xml:space="preserve">المطلب الأوّل: قرار مجمع الفقه الإسلاميّ الدوليّ (عمّان 1986م).</w:t>
      </w:r>
    </w:p>
    <w:p>
      <w:pPr>
        <w:bidi/>
        <w:spacing w:after="80" w:line="300"/>
        <w:jc w:val="center"/>
      </w:pPr>
      <w:r>
        <w:rPr>
          <w:rFonts w:ascii="Simplified Arabic" w:cs="Simplified Arabic" w:eastAsia="Simplified Arabic" w:hAnsi="Simplified Arabic"/>
          <w:b/>
          <w:bCs/>
          <w:sz w:val="28"/>
          <w:szCs w:val="28"/>
          <w:rtl/>
        </w:rPr>
        <w:t xml:space="preserve">المطلب الثاني: توصية ندوة المنظمة الإسلاميّة للعلوم الطبيّة (الكويت 1985م).</w:t>
      </w:r>
    </w:p>
    <w:p>
      <w:pPr>
        <w:bidi/>
        <w:spacing w:after="80" w:line="300"/>
        <w:jc w:val="center"/>
      </w:pPr>
      <w:r>
        <w:rPr>
          <w:rFonts w:ascii="Simplified Arabic" w:cs="Simplified Arabic" w:eastAsia="Simplified Arabic" w:hAnsi="Simplified Arabic"/>
          <w:b/>
          <w:bCs/>
          <w:sz w:val="28"/>
          <w:szCs w:val="28"/>
          <w:rtl/>
        </w:rPr>
        <w:t xml:space="preserve">المطلب الثالث: فتوى دار الإفتاء المصريّة.</w:t>
      </w:r>
    </w:p>
    <w:p>
      <w:pPr>
        <w:bidi/>
        <w:spacing w:after="80" w:line="300"/>
        <w:jc w:val="center"/>
      </w:pPr>
      <w:r>
        <w:rPr>
          <w:rFonts w:ascii="Simplified Arabic" w:cs="Simplified Arabic" w:eastAsia="Simplified Arabic" w:hAnsi="Simplified Arabic"/>
          <w:b/>
          <w:bCs/>
          <w:sz w:val="28"/>
          <w:szCs w:val="28"/>
          <w:rtl/>
        </w:rPr>
        <w:t xml:space="preserve">المطلب الرابع: قرار مجلس الإفتاء والبحوث والدراسات الإسلاميّة الأردنيّ رقم (117).</w:t>
      </w:r>
    </w:p>
    <w:p>
      <w:pPr>
        <w:pStyle w:val="Heading3"/>
        <w:pageBreakBefore/>
        <w:bidi/>
        <w:spacing w:after="80" w:before="120" w:line="360"/>
        <w:jc w:val="right"/>
      </w:pPr>
      <w:r>
        <w:rPr>
          <w:rFonts w:ascii="Simplified Arabic" w:cs="Simplified Arabic" w:eastAsia="Simplified Arabic" w:hAnsi="Simplified Arabic"/>
          <w:b/>
          <w:bCs/>
          <w:color w:val="000000"/>
          <w:sz w:val="32"/>
          <w:szCs w:val="32"/>
          <w:rtl/>
        </w:rPr>
        <w:t xml:space="preserve">المطلب الأوّل: قرار مجمع الفقه الإسلاميّ الدوليّ (عمّان 1986م).</w:t>
      </w:r>
    </w:p>
    <w:p>
      <w:pPr>
        <w:bidi/>
        <w:spacing w:after="60" w:before="120" w:line="360"/>
        <w:jc w:val="right"/>
      </w:pPr>
      <w:r>
        <w:rPr>
          <w:rFonts w:ascii="Simplified Arabic" w:cs="Simplified Arabic" w:eastAsia="Simplified Arabic" w:hAnsi="Simplified Arabic"/>
          <w:b/>
          <w:bCs/>
          <w:sz w:val="32"/>
          <w:szCs w:val="32"/>
          <w:rtl/>
        </w:rPr>
        <w:t xml:space="preserve">الفرع الأوّل: نصّ القرار.</w:t>
      </w:r>
    </w:p>
    <w:p>
      <w:pPr>
        <w:bidi/>
        <w:spacing w:after="0" w:line="480"/>
        <w:jc w:val="both"/>
      </w:pPr>
      <w:r>
        <w:rPr>
          <w:rFonts w:ascii="Simplified Arabic" w:cs="Simplified Arabic" w:eastAsia="Simplified Arabic" w:hAnsi="Simplified Arabic"/>
          <w:b w:val="false"/>
          <w:bCs w:val="false"/>
          <w:sz w:val="28"/>
          <w:szCs w:val="28"/>
          <w:rtl/>
        </w:rPr>
        <w:t xml:space="preserve">نصّ القرار رقم (5) د 3/07/86 على أنه: "يعتبر شرعًا أنّ الشخص قد مات وتترتب جميع الأحكام المقرّرة شرعًا للوفاة عند ذلك، إذا تبيّنت فيه إحدى العلامتين التاليتين: إذا توقف قلبه وتنفّسه توقفًا تامًّا وحكم الأطباء بأنّ هذا التوقف لا رجعة فيه، أو إذا تعطّلت جميع وظائف دماغه تعطّلًا نهائيًّا وحكم الأطباء الاختصاصيّون الخبراء بأنّ هذا التعطّل لا رجعة فيه وأخذ دماغه في التحلّل. وفي هذه الحالة يسوغ رفع أجهزة الإنعاش المركّبة على الشخص وإن كان بعض الأعضاء كالقلب مثلًا لا يزال يعمل آليًّا بفعل الأجهزة المركّبة"</w:t>
      </w:r>
      <w:r>
        <w:rPr>
          <w:rStyle w:val="FootnoteReference"/>
        </w:rPr>
        <w:footnoteReference w:id="187"/>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الردّ والتعقيب.</w:t>
      </w:r>
    </w:p>
    <w:p>
      <w:pPr>
        <w:bidi/>
        <w:spacing w:after="0" w:line="480"/>
        <w:jc w:val="both"/>
      </w:pPr>
      <w:r>
        <w:rPr>
          <w:rFonts w:ascii="Simplified Arabic" w:cs="Simplified Arabic" w:eastAsia="Simplified Arabic" w:hAnsi="Simplified Arabic"/>
          <w:b w:val="false"/>
          <w:bCs w:val="false"/>
          <w:sz w:val="28"/>
          <w:szCs w:val="28"/>
          <w:rtl/>
        </w:rPr>
        <w:t xml:space="preserve">هذا القرار هو عمدة القول الأوّل، وقوّته في صدوره عن أوسع مجمع فقهيّ تمثيلًا بعد سماع أهل الاختصاص. ويلاحَظ عليه أمران: أنه علّق الحكم على أخذ الدماغ في التحلّل، وهو قيد احترازيّ بليغ يرفع درجة اليقين؛ وأنّ إطلاق ترتيب "جميع الأحكام" على الوفاة الدماغيّة هو موضع المؤاخذة عند المعارضين، والاحتياط في الأحكام الماليّة والأسريّة أليق، كما رجّحنا.</w:t>
      </w:r>
    </w:p>
    <w:p>
      <w:pPr>
        <w:bidi/>
        <w:spacing w:after="0" w:line="480"/>
        <w:jc w:val="both"/>
      </w:pPr>
      <w:r>
        <w:rPr>
          <w:rFonts w:ascii="Simplified Arabic" w:cs="Simplified Arabic" w:eastAsia="Simplified Arabic" w:hAnsi="Simplified Arabic"/>
          <w:b w:val="false"/>
          <w:bCs w:val="false"/>
          <w:sz w:val="28"/>
          <w:szCs w:val="28"/>
          <w:rtl/>
        </w:rPr>
        <w:t xml:space="preserve">ومن لطائف هذا القرار صياغته المزدوجة للعلامتين: فقد سوّى بين توقف القلب والتنفّس النهائيّ وبين تعطّل الدماغ النهائيّ في إفادة الحكم بالموت، وجعل مناط الاعتبار في العلامتين واحدًا هو شهادة الأطباء بعدم الرجعة؛ فأخرج بذلك التوقف المؤقت القابل للإنعاش من الحكم، ودفع توهّم أنّ القرار يبيح التعجّل بمجرّد سكون القلب. كما أنّ في قيد "وأخذ دماغه في التحلّل" جوابًا مسبقًا عن شبهة أخطاء التشخيص، إذ لا يتصوّر معه بقاء أيّ احتمال للرجعة</w:t>
      </w:r>
      <w:r>
        <w:rPr>
          <w:rStyle w:val="FootnoteReference"/>
        </w:rPr>
        <w:footnoteReference w:id="188"/>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ختاميّ على الفتوى: </w:t>
      </w:r>
      <w:r>
        <w:rPr>
          <w:rFonts w:ascii="Simplified Arabic" w:cs="Simplified Arabic" w:eastAsia="Simplified Arabic" w:hAnsi="Simplified Arabic"/>
          <w:b w:val="false"/>
          <w:bCs w:val="false"/>
          <w:sz w:val="28"/>
          <w:szCs w:val="28"/>
          <w:rtl/>
        </w:rPr>
        <w:t xml:space="preserve">وبعد فحص القرار على معايير: تعلّقه بعين المسألة، وصحّة الاستشهاد، ووجود التعليل عند ذكر الحكم - وجدتُ أنّ جواب المجمع ممتاز؛ فالقرار متكلّم في عين مسألتي لا في غيرها، وقد بنى الحكم على ضابط طبّيّ محرَّر (تعطّل جميع وظائف الدماغ تعطّلًا لا رجعة فيه بتقرير الأطباء الاختصاصيّين الخبراء)، وصاغ العلامتين القلبيّة والدماغيّة صياغة جامعة؛ وإن لم يسق آياتٍ وأحاديث بنصوصها فلأنّ مورد القرار تحقيقُ مناطٍ طبّيّ لا تأسيسُ أصل شرعيّ جديد.</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توصية ندوة المنظمة الإسلاميّة للعلوم الطبيّة (الكويت 1985م).</w:t>
      </w:r>
    </w:p>
    <w:p>
      <w:pPr>
        <w:bidi/>
        <w:spacing w:after="60" w:before="120" w:line="360"/>
        <w:jc w:val="right"/>
      </w:pPr>
      <w:r>
        <w:rPr>
          <w:rFonts w:ascii="Simplified Arabic" w:cs="Simplified Arabic" w:eastAsia="Simplified Arabic" w:hAnsi="Simplified Arabic"/>
          <w:b/>
          <w:bCs/>
          <w:sz w:val="32"/>
          <w:szCs w:val="32"/>
          <w:rtl/>
        </w:rPr>
        <w:t xml:space="preserve">الفرع الأوّل: مضمون التوصية.</w:t>
      </w:r>
    </w:p>
    <w:p>
      <w:pPr>
        <w:bidi/>
        <w:spacing w:after="0" w:line="480"/>
        <w:jc w:val="both"/>
      </w:pPr>
      <w:r>
        <w:rPr>
          <w:rFonts w:ascii="Simplified Arabic" w:cs="Simplified Arabic" w:eastAsia="Simplified Arabic" w:hAnsi="Simplified Arabic"/>
          <w:b w:val="false"/>
          <w:bCs w:val="false"/>
          <w:sz w:val="28"/>
          <w:szCs w:val="28"/>
          <w:rtl/>
        </w:rPr>
        <w:t xml:space="preserve">انتهت ندوة "الحياة الإنسانيّة: بدايتها ونهايتها في المفهوم الإسلاميّ"، التي جمعت الفقهاء والأطباء بالكويت، إلى أنّ الشخص الذي تعطّل جذع دماغه تعطّلًا نهائيًّا مؤكّدًا طبيًّا قد استحال شفاؤه، وأنه لا يلزم والحالة هذه الاستمرار في وسائل الإنعاش الصناعيّ، ومهّدت بذلك علميًّا لقرار مجمع عمّان</w:t>
      </w:r>
      <w:r>
        <w:rPr>
          <w:rStyle w:val="FootnoteReference"/>
        </w:rPr>
        <w:footnoteReference w:id="189"/>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الردّ والتعقيب.</w:t>
      </w:r>
    </w:p>
    <w:p>
      <w:pPr>
        <w:bidi/>
        <w:spacing w:after="0" w:line="480"/>
        <w:jc w:val="both"/>
      </w:pPr>
      <w:r>
        <w:rPr>
          <w:rFonts w:ascii="Simplified Arabic" w:cs="Simplified Arabic" w:eastAsia="Simplified Arabic" w:hAnsi="Simplified Arabic"/>
          <w:b w:val="false"/>
          <w:bCs w:val="false"/>
          <w:sz w:val="28"/>
          <w:szCs w:val="28"/>
          <w:rtl/>
        </w:rPr>
        <w:t xml:space="preserve">قيمة هذه التوصية في منهجها: فهي أوّل لقاء منظّم جلس فيه الفقهاء إلى الأطباء في هذه النازلة، فصدر الحكم عن تصوّر صحيح، وصدق من قال: الحكم على الشيء فرع عن تصوّره. وعبارتها أدقّ من عبارة الإطلاق، إذ ركّزت على رفع وجوب الاستمرار في الإنعاش دون التوسّع في ترتيب أحكام الوفاة كلّها.</w:t>
      </w:r>
    </w:p>
    <w:p>
      <w:pPr>
        <w:bidi/>
        <w:spacing w:after="0" w:line="480"/>
        <w:jc w:val="both"/>
      </w:pPr>
      <w:r>
        <w:rPr>
          <w:rFonts w:ascii="Simplified Arabic" w:cs="Simplified Arabic" w:eastAsia="Simplified Arabic" w:hAnsi="Simplified Arabic"/>
          <w:b w:val="false"/>
          <w:bCs w:val="false"/>
          <w:sz w:val="28"/>
          <w:szCs w:val="28"/>
          <w:rtl/>
        </w:rPr>
        <w:t xml:space="preserve">وممّا يذكر في خلفيّة هذه الندوة أنّ المنظمة الإسلاميّة للعلوم الطبيّة بالكويت جعلت رسالتها الجمع بين علماء الشريعة وأساطين الطبّ في قضايا الحياة والموت، فعقدت سلسلة ندوات عن بداية الحياة ونهايتها حضرها كبار فقهاء العصر وعلماء الطبّ من أقطار شتى، وطُرحت فيها الأوراق الطبيّة بلغة يفهمها الفقيه، ونوقشت المداخلات الفقهيّة بحضور من يصحّح التصوّر الطبيّ فورًا؛ فخرجت توصياتها ناضجة قلّ أن يوجد مثلها في نازلة أخرى</w:t>
      </w:r>
      <w:r>
        <w:rPr>
          <w:rStyle w:val="FootnoteReference"/>
        </w:rPr>
        <w:footnoteReference w:id="190"/>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val="false"/>
          <w:bCs w:val="false"/>
          <w:sz w:val="28"/>
          <w:szCs w:val="28"/>
          <w:rtl/>
        </w:rPr>
        <w:t xml:space="preserve">ويظهر أثر هذه الندوة في كلّ ما جاء بعدها: فمنهجها في الجمع بين الفقيه والطبيب في مجلس واحد صار سنّة متّبعة في نوازل الطبّ كلّها، من أطفال الأنابيب إلى زراعة الأعضاء؛ وقد شهد المشاركون فيها أنّ كثيرًا من الفقهاء غيّروا تصوّرهم عن المسألة بعد سماع البيان الطبيّ المباشر، وهو ما يؤكّد القاعدة الذهبيّة: الحكم على الشيء فرع عن تصوّره، وأنّ تصوّر النوازل الطبيّة لا يؤخذ إلا من أهلها</w:t>
      </w:r>
      <w:r>
        <w:rPr>
          <w:rStyle w:val="FootnoteReference"/>
        </w:rPr>
        <w:footnoteReference w:id="191"/>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ختاميّ على الفتوى: </w:t>
      </w:r>
      <w:r>
        <w:rPr>
          <w:rFonts w:ascii="Simplified Arabic" w:cs="Simplified Arabic" w:eastAsia="Simplified Arabic" w:hAnsi="Simplified Arabic"/>
          <w:b w:val="false"/>
          <w:bCs w:val="false"/>
          <w:sz w:val="28"/>
          <w:szCs w:val="28"/>
          <w:rtl/>
        </w:rPr>
        <w:t xml:space="preserve">وجدتُ أنّ هذه التوصية جيّدة؛ فهي في صميم العنوان، وقوّتها في مصدرها الجامع بين الفقهاء والأطباء وفي تقريرها أنّ أجهزة الإنعاش لا تُنشئ حياةً وإنما تحاكيها؛ غير أنها عامّة الصياغة لم تفصّل ضوابط التشخيص تفصيلَ القرارات اللاحقة، فكمالها في ضمّها إلى قرار المجمع الدوليّ.</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فتوى دار الإفتاء المصريّة.</w:t>
      </w:r>
    </w:p>
    <w:p>
      <w:pPr>
        <w:bidi/>
        <w:spacing w:after="60" w:before="120" w:line="360"/>
        <w:jc w:val="right"/>
      </w:pPr>
      <w:r>
        <w:rPr>
          <w:rFonts w:ascii="Simplified Arabic" w:cs="Simplified Arabic" w:eastAsia="Simplified Arabic" w:hAnsi="Simplified Arabic"/>
          <w:b/>
          <w:bCs/>
          <w:sz w:val="32"/>
          <w:szCs w:val="32"/>
          <w:rtl/>
        </w:rPr>
        <w:t xml:space="preserve">الفرع الأوّل: مضمون الفتوى.</w:t>
      </w:r>
    </w:p>
    <w:p>
      <w:pPr>
        <w:bidi/>
        <w:spacing w:after="0" w:line="480"/>
        <w:jc w:val="both"/>
      </w:pPr>
      <w:r>
        <w:rPr>
          <w:rFonts w:ascii="Simplified Arabic" w:cs="Simplified Arabic" w:eastAsia="Simplified Arabic" w:hAnsi="Simplified Arabic"/>
          <w:b w:val="false"/>
          <w:bCs w:val="false"/>
          <w:sz w:val="28"/>
          <w:szCs w:val="28"/>
          <w:rtl/>
        </w:rPr>
        <w:t xml:space="preserve">ذهبت دار الإفتاء المصريّة في فتاواها المعاصرة إلى التفريق الذي رجّحناه: فلا مانع شرعًا من رفع أجهزة الإنعاش عن المريض الذي قرّر الأطباء المختصّون تعطّل دماغه تعطّلًا نهائيًّا لا رجعة فيه وعدم جدوى بقاء الأجهزة، غير أنّ أحكام الوفاة من إرث وعدّة ونحوهما لا تترتب إلا بعد توقف القلب والتنفّس توقفًا تامًّا، ومن ذلك فتواها المنشورة برقم (11622) في حكم رفع الأجهزة الطبيّة عن المريض الميؤوس من شفائه</w:t>
      </w:r>
      <w:r>
        <w:rPr>
          <w:rStyle w:val="FootnoteReference"/>
        </w:rPr>
        <w:footnoteReference w:id="192"/>
      </w:r>
      <w:r>
        <w:rPr>
          <w:rStyle w:val="FootnoteReference"/>
        </w:rPr>
        <w:footnoteReference w:id="193"/>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الردّ والتعقيب.</w:t>
      </w:r>
    </w:p>
    <w:p>
      <w:pPr>
        <w:bidi/>
        <w:spacing w:after="0" w:line="480"/>
        <w:jc w:val="both"/>
      </w:pPr>
      <w:r>
        <w:rPr>
          <w:rFonts w:ascii="Simplified Arabic" w:cs="Simplified Arabic" w:eastAsia="Simplified Arabic" w:hAnsi="Simplified Arabic"/>
          <w:b w:val="false"/>
          <w:bCs w:val="false"/>
          <w:sz w:val="28"/>
          <w:szCs w:val="28"/>
          <w:rtl/>
        </w:rPr>
        <w:t xml:space="preserve">هذه الفتوى نموذج للمسلك الوسط الذي يجمع أدلّة الفريقين، وهي أقرب الفتاوى إلى ما انتهى إليه هذا البحث؛ وميزتها أنها صادرة عن جهة إفتاء رسميّة يرجع إليها ملايين المسلمين، فتصلح مرجعًا عمليًّا للأسر والمستشفيات.</w:t>
      </w:r>
    </w:p>
    <w:p>
      <w:pPr>
        <w:bidi/>
        <w:spacing w:after="0" w:line="480"/>
        <w:jc w:val="both"/>
      </w:pPr>
      <w:r>
        <w:rPr>
          <w:rFonts w:ascii="Simplified Arabic" w:cs="Simplified Arabic" w:eastAsia="Simplified Arabic" w:hAnsi="Simplified Arabic"/>
          <w:b w:val="false"/>
          <w:bCs w:val="false"/>
          <w:sz w:val="28"/>
          <w:szCs w:val="28"/>
          <w:rtl/>
        </w:rPr>
        <w:t xml:space="preserve">ومن فقه هذه الفتوى أنها فرّقت بين مقامين كثيرًا ما يخلط الناس بينهما: مقام الحكم بالموت، ومقام حكم الفعل الطبيّ؛ فأجابت في كلّ مقام بجوابه: أمّا الفعل، وهو الرفع، فجائز لانتفاء الفائدة بشهادة أهل الخبرة؛ وأمّا الحكم بالموت وما يتبعه من إرث وعدّة فمعلّق على اليقين التامّ بسكون القلب. وبهذا التفريق تنحلّ أكثر إشكالات الأسر: فليس مطلوبًا منها أن تعتقد موت قريبها لتأذن بالرفع، وإنما أن تدرك أنّ البقاء على الآلة لا يقدّم له نفعًا</w:t>
      </w:r>
      <w:r>
        <w:rPr>
          <w:rStyle w:val="FootnoteReference"/>
        </w:rPr>
        <w:footnoteReference w:id="194"/>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ختاميّ على الفتوى: </w:t>
      </w:r>
      <w:r>
        <w:rPr>
          <w:rFonts w:ascii="Simplified Arabic" w:cs="Simplified Arabic" w:eastAsia="Simplified Arabic" w:hAnsi="Simplified Arabic"/>
          <w:b w:val="false"/>
          <w:bCs w:val="false"/>
          <w:sz w:val="28"/>
          <w:szCs w:val="28"/>
          <w:rtl/>
        </w:rPr>
        <w:t xml:space="preserve">وجدتُ أنّ جواب دار الإفتاء المصريّة واضح جيّد؛ فقد طابق السؤال المطروح، وعلّل بتعريف الموت بمفارقة الروح للبدن وبمعيار التوقّف النهائيّ لوظائف الدماغ، ووصل الحكم بواقع الأجهزة الحديثة؛ ولو ساق وجه الاستدلال من النصوص التي أشار إليها إشارةً لكان أتمّ.</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الرابع: قرار مجلس الإفتاء والبحوث والدراسات الإسلاميّة الأردنيّ رقم (117).</w:t>
      </w:r>
    </w:p>
    <w:p>
      <w:pPr>
        <w:bidi/>
        <w:spacing w:after="60" w:before="120" w:line="360"/>
        <w:jc w:val="right"/>
      </w:pPr>
      <w:r>
        <w:rPr>
          <w:rFonts w:ascii="Simplified Arabic" w:cs="Simplified Arabic" w:eastAsia="Simplified Arabic" w:hAnsi="Simplified Arabic"/>
          <w:b/>
          <w:bCs/>
          <w:sz w:val="32"/>
          <w:szCs w:val="32"/>
          <w:rtl/>
        </w:rPr>
        <w:t xml:space="preserve">الفرع الأوّل: نصّ القرار.</w:t>
      </w:r>
    </w:p>
    <w:p>
      <w:pPr>
        <w:bidi/>
        <w:spacing w:after="0" w:line="480"/>
        <w:jc w:val="both"/>
      </w:pPr>
      <w:r>
        <w:rPr>
          <w:rFonts w:ascii="Simplified Arabic" w:cs="Simplified Arabic" w:eastAsia="Simplified Arabic" w:hAnsi="Simplified Arabic"/>
          <w:b w:val="false"/>
          <w:bCs w:val="false"/>
          <w:sz w:val="28"/>
          <w:szCs w:val="28"/>
          <w:rtl/>
        </w:rPr>
        <w:t xml:space="preserve">رأى مجلس الإفتاء الأردنيّ أنه "لا مانع شرعًا من عدم وضع المريض الذي لا يُرجى شفاؤه على أجهزة الإنعاش أو التنفّس، إذا تأكّد وتيقّن الفريق الطبيّ المعالج أنه لا توجد أيّة فائدة تُرجى للمريض من ذلك، شريطة أن يؤيّد ذلك تقرير من فريق طبيّ لا يقلّ عن ثلاثة أطباء مختصّين عدول ثقات"</w:t>
      </w:r>
      <w:r>
        <w:rPr>
          <w:rStyle w:val="FootnoteReference"/>
        </w:rPr>
        <w:footnoteReference w:id="195"/>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الردّ والتعقيب.</w:t>
      </w:r>
    </w:p>
    <w:p>
      <w:pPr>
        <w:bidi/>
        <w:spacing w:after="0" w:line="480"/>
        <w:jc w:val="both"/>
      </w:pPr>
      <w:r>
        <w:rPr>
          <w:rFonts w:ascii="Simplified Arabic" w:cs="Simplified Arabic" w:eastAsia="Simplified Arabic" w:hAnsi="Simplified Arabic"/>
          <w:b w:val="false"/>
          <w:bCs w:val="false"/>
          <w:sz w:val="28"/>
          <w:szCs w:val="28"/>
          <w:rtl/>
        </w:rPr>
        <w:t xml:space="preserve">يلاحَظ في هذا القرار أمران: الأوّل: اشتراط اللجنة الثلاثيّة من الأطباء المختصّين العدول، وهو الشرط نفسه الذي تواردت عليه المجامع والقوانين، ممّا يدلّ على استقراره ضابطًا شرعيًّا جامعًا. والثاني: أنّ القرار نصّ على عدم وضع الأجهزة ابتداءً، ومن سوّى بين الامتناع الابتدائيّ والرفع بعد ثبوت العبث، وهو مقتضى التحقيق كما بيّنّا، ألحق به جواز الرفع؛ ويؤيّده أنّ القانون الأردنيّ نفسه أخذ بشهادة اللجنة الطبيّة في إثبات الوفاة كما تقدّم في المبحث الرابع من الفصل الرابع.</w:t>
      </w:r>
    </w:p>
    <w:p>
      <w:pPr>
        <w:bidi/>
        <w:spacing w:after="0" w:line="480"/>
        <w:jc w:val="both"/>
      </w:pPr>
      <w:r>
        <w:rPr>
          <w:rFonts w:ascii="Simplified Arabic" w:cs="Simplified Arabic" w:eastAsia="Simplified Arabic" w:hAnsi="Simplified Arabic"/>
          <w:b w:val="false"/>
          <w:bCs w:val="false"/>
          <w:sz w:val="28"/>
          <w:szCs w:val="28"/>
          <w:rtl/>
        </w:rPr>
        <w:t xml:space="preserve">ويكتسب هذا القرار قيمة خاصة لمجتمعنا من جهتين: قربه الجغرافيّ والمذهبيّ، فدائرة الإفتاء الأردنيّة مرجع معتمد عند كثير من أهل بلادنا؛ وعمليّته، فقد نزل على واقعة محدّدة، مريض سرطان في مراحله الأخيرة، فجاء جوابه محرَّرًا بشروطه: تيقّن الفريق المعالج من انعدام الفائدة، وتأييد تقرير من ثلاثة أطباء مختصّين عدول ثقات؛ وهي الصيغة التي تصلح أن تُعتمد نموذجًا في مستشفياتنا</w:t>
      </w:r>
      <w:r>
        <w:rPr>
          <w:rStyle w:val="FootnoteReference"/>
        </w:rPr>
        <w:footnoteReference w:id="196"/>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ختاميّ على الفتوى: </w:t>
      </w:r>
      <w:r>
        <w:rPr>
          <w:rFonts w:ascii="Simplified Arabic" w:cs="Simplified Arabic" w:eastAsia="Simplified Arabic" w:hAnsi="Simplified Arabic"/>
          <w:b w:val="false"/>
          <w:bCs w:val="false"/>
          <w:sz w:val="28"/>
          <w:szCs w:val="28"/>
          <w:rtl/>
        </w:rPr>
        <w:t xml:space="preserve">وجدتُ أنّ قرار مجلس الإفتاء الأردنيّ ممتاز الصياغة؛ فهو نصّ في محلّ النزاع، جمع بين الإذن برفع الأجهزة عمّن ثبت موته دماغيًّا وبين منع تعجيل الموت بفعل إيجابيّ، وقيّد ذلك بتثبّت اللجنة الطبّيّة المختصّة؛ فحرّر الفرق الدقيق بين الكفّ عن التكلّف والاعتداء على الحياة، وهو عين التفريق الذي انتهى إليه بحثي.</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الخامس: فتوى مركز الفتوى بإسلام ويب في حكم رفع الأجهزة عن الميت دماغيًّا.</w:t>
      </w:r>
    </w:p>
    <w:p>
      <w:pPr>
        <w:bidi/>
        <w:spacing w:after="60" w:before="120" w:line="360"/>
        <w:jc w:val="right"/>
      </w:pPr>
      <w:r>
        <w:rPr>
          <w:rFonts w:ascii="Simplified Arabic" w:cs="Simplified Arabic" w:eastAsia="Simplified Arabic" w:hAnsi="Simplified Arabic"/>
          <w:b/>
          <w:bCs/>
          <w:sz w:val="32"/>
          <w:szCs w:val="32"/>
          <w:rtl/>
        </w:rPr>
        <w:t xml:space="preserve">الفرع الأوّل: مضمون الفتوى.</w:t>
      </w:r>
    </w:p>
    <w:p>
      <w:pPr>
        <w:bidi/>
        <w:spacing w:after="0" w:line="480"/>
        <w:jc w:val="both"/>
      </w:pPr>
      <w:r>
        <w:rPr>
          <w:rFonts w:ascii="Simplified Arabic" w:cs="Simplified Arabic" w:eastAsia="Simplified Arabic" w:hAnsi="Simplified Arabic"/>
          <w:b w:val="false"/>
          <w:bCs w:val="false"/>
          <w:sz w:val="28"/>
          <w:szCs w:val="28"/>
          <w:rtl/>
        </w:rPr>
        <w:t xml:space="preserve">سئل مركز الفتوى بموقع إسلام ويب عن رفع الأجهزة عمّن أعلن الأطباء موته الدماغيّ، فأجاب ببيان قولي أهل العلم في حقيقة الموت الدماغيّ، ثم قرّر أنه إذا شهد الأطباء الثقات بتعطّل الدماغ تعطّلًا نهائيًّا لا رجعة فيه فلا حرج في رفع أجهزة الإنعاش، مستندًا إلى قرارات المجامع الفقهيّة وإلى أنّ بقاء الأجهزة حينئذ لا يحقّق مصلحة معتبرة</w:t>
      </w:r>
      <w:r>
        <w:rPr>
          <w:rStyle w:val="FootnoteReference"/>
        </w:rPr>
        <w:footnoteReference w:id="197"/>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الردّ والتعقيب.</w:t>
      </w:r>
    </w:p>
    <w:p>
      <w:pPr>
        <w:bidi/>
        <w:spacing w:after="0" w:line="480"/>
        <w:jc w:val="both"/>
      </w:pPr>
      <w:r>
        <w:rPr>
          <w:rFonts w:ascii="Simplified Arabic" w:cs="Simplified Arabic" w:eastAsia="Simplified Arabic" w:hAnsi="Simplified Arabic"/>
          <w:b w:val="false"/>
          <w:bCs w:val="false"/>
          <w:sz w:val="28"/>
          <w:szCs w:val="28"/>
          <w:rtl/>
        </w:rPr>
        <w:t xml:space="preserve">قيمة هذه الفتوى في جمهورها: فمركز الفتوى بإسلام ويب من أوسع منصّات الإفتاء الإلكترونيّ انتشارًا في العالم العربيّ، وإليه تفزع الأسر في نوازلها قبل أن تصل إلى المجالس الرسميّة؛ فاستقرار فتواه على مذهب المجامع يعني أنّ الجواب الذي يصل عامّة الناس عبر الشبكة موافق لما رجّحه هذا البحث. ويلاحَظ حسن صنيعه في عرض القولين قبل الترجيح، وهو الأدب الذي ينبغي أن تجري عليه فتاوى النوازل الخلافيّة.</w:t>
      </w:r>
    </w:p>
    <w:p>
      <w:pPr>
        <w:bidi/>
        <w:spacing w:after="0" w:line="480"/>
        <w:jc w:val="both"/>
      </w:pPr>
      <w:r>
        <w:rPr>
          <w:rFonts w:ascii="Simplified Arabic" w:cs="Simplified Arabic" w:eastAsia="Simplified Arabic" w:hAnsi="Simplified Arabic"/>
          <w:b/>
          <w:bCs/>
          <w:sz w:val="28"/>
          <w:szCs w:val="28"/>
          <w:rtl/>
        </w:rPr>
        <w:t xml:space="preserve">تعقيب ختاميّ على الفتوى: </w:t>
      </w:r>
      <w:r>
        <w:rPr>
          <w:rFonts w:ascii="Simplified Arabic" w:cs="Simplified Arabic" w:eastAsia="Simplified Arabic" w:hAnsi="Simplified Arabic"/>
          <w:b w:val="false"/>
          <w:bCs w:val="false"/>
          <w:sz w:val="28"/>
          <w:szCs w:val="28"/>
          <w:rtl/>
        </w:rPr>
        <w:t xml:space="preserve">وجدتُ أنّ هذه الفتوى جيّدة؛ فقد استندت إلى قرارات المجامع وأحالت على أهل الاختصاص الطبّيّ، وسلمت من الاستشهاد بنصوص لا تعلّق لها بالمسألة؛ لكنها فتوى ناقلة مؤكِّدة أكثر منها مؤسِّسة، وقيمتها في بيان استقرار العمل الإفتائيّ على مضمون القرارات المجمعيّة.</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المبحث الثاني: الفتاوى والقرارات المعارضة</w:t>
      </w:r>
    </w:p>
    <w:p>
      <w:pPr>
        <w:bidi/>
        <w:spacing w:after="80" w:line="300"/>
        <w:jc w:val="center"/>
      </w:pPr>
      <w:r>
        <w:rPr>
          <w:rFonts w:ascii="Simplified Arabic" w:cs="Simplified Arabic" w:eastAsia="Simplified Arabic" w:hAnsi="Simplified Arabic"/>
          <w:b/>
          <w:bCs/>
          <w:sz w:val="28"/>
          <w:szCs w:val="28"/>
          <w:rtl/>
        </w:rPr>
        <w:t xml:space="preserve">ويشتمل على المطالب الآتية:</w:t>
      </w:r>
    </w:p>
    <w:p>
      <w:pPr>
        <w:bidi/>
        <w:spacing w:after="80" w:line="300"/>
        <w:jc w:val="center"/>
      </w:pPr>
      <w:r>
        <w:rPr>
          <w:rFonts w:ascii="Simplified Arabic" w:cs="Simplified Arabic" w:eastAsia="Simplified Arabic" w:hAnsi="Simplified Arabic"/>
          <w:b/>
          <w:bCs/>
          <w:sz w:val="28"/>
          <w:szCs w:val="28"/>
          <w:rtl/>
        </w:rPr>
        <w:t xml:space="preserve">المطلب الأوّل: قرار المجمع الفقهيّ برابطة العالم الإسلاميّ (مكة 1987م).</w:t>
      </w:r>
    </w:p>
    <w:p>
      <w:pPr>
        <w:bidi/>
        <w:spacing w:after="80" w:line="300"/>
        <w:jc w:val="center"/>
      </w:pPr>
      <w:r>
        <w:rPr>
          <w:rFonts w:ascii="Simplified Arabic" w:cs="Simplified Arabic" w:eastAsia="Simplified Arabic" w:hAnsi="Simplified Arabic"/>
          <w:b/>
          <w:bCs/>
          <w:sz w:val="28"/>
          <w:szCs w:val="28"/>
          <w:rtl/>
        </w:rPr>
        <w:t xml:space="preserve">المطلب الثاني: فتوى اللجنة الدائمة للبحوث العلميّة والإفتاء (السعوديّة).</w:t>
      </w:r>
    </w:p>
    <w:p>
      <w:pPr>
        <w:bidi/>
        <w:spacing w:after="80" w:line="300"/>
        <w:jc w:val="center"/>
      </w:pPr>
      <w:r>
        <w:rPr>
          <w:rFonts w:ascii="Simplified Arabic" w:cs="Simplified Arabic" w:eastAsia="Simplified Arabic" w:hAnsi="Simplified Arabic"/>
          <w:b/>
          <w:bCs/>
          <w:sz w:val="28"/>
          <w:szCs w:val="28"/>
          <w:rtl/>
        </w:rPr>
        <w:t xml:space="preserve">المطلب الثالث: فتوى الشيخ محمد بن صالح ابن عثيمين رحمه الله.</w:t>
      </w:r>
    </w:p>
    <w:p>
      <w:pPr>
        <w:bidi/>
        <w:spacing w:after="0" w:line="480"/>
        <w:jc w:val="both"/>
      </w:pPr>
      <w:r>
        <w:rPr>
          <w:rFonts w:ascii="Simplified Arabic" w:cs="Simplified Arabic" w:eastAsia="Simplified Arabic" w:hAnsi="Simplified Arabic"/>
          <w:b w:val="false"/>
          <w:bCs w:val="false"/>
          <w:sz w:val="28"/>
          <w:szCs w:val="28"/>
          <w:rtl/>
        </w:rPr>
        <w:t xml:space="preserve">وبالموازنة بين الفتاوى والقرارات المؤيّدة الأربعة يظهر تدرّج لطيف: فقرار مجمع عمّان أوسعها، إذ رتّب أحكام الوفاة كلّها؛ وتوصية ندوة الكويت أسبقها وأدقّها صياغة طبيّة؛ وفتوى دار الإفتاء المصريّة أوسطها، جوّزت الرفع وأمسكت عن ترتيب الأحكام؛ وقرار مجلس الإفتاء الأردنيّ أضيقها موردًا إذ نصّ على عدم الوضع ابتداءً، لكنه أصرحها في صياغة الضابط الثلاثيّ. ولو رُتّبت على سلّم واحد لكان قرار عمّان في طرفه، وقرار الرابطة الآتي في المبحث التالي في طرفه الآخر، وسائر الفتاوى بينهما؛ وهذا التدرّج نفسه دليل على أنّ المسألة اجتهاديّة تتجاذبها الأنظار، لا قطعيّة يُنكر فيها على المخالف.</w:t>
      </w:r>
    </w:p>
    <w:p>
      <w:pPr>
        <w:pStyle w:val="Heading3"/>
        <w:pageBreakBefore/>
        <w:bidi/>
        <w:spacing w:after="80" w:before="120" w:line="360"/>
        <w:jc w:val="right"/>
      </w:pPr>
      <w:r>
        <w:rPr>
          <w:rFonts w:ascii="Simplified Arabic" w:cs="Simplified Arabic" w:eastAsia="Simplified Arabic" w:hAnsi="Simplified Arabic"/>
          <w:b/>
          <w:bCs/>
          <w:color w:val="000000"/>
          <w:sz w:val="32"/>
          <w:szCs w:val="32"/>
          <w:rtl/>
        </w:rPr>
        <w:t xml:space="preserve">المطلب الأوّل: قرار المجمع الفقهيّ برابطة العالم الإسلاميّ (مكة 1987م).</w:t>
      </w:r>
    </w:p>
    <w:p>
      <w:pPr>
        <w:bidi/>
        <w:spacing w:after="60" w:before="120" w:line="360"/>
        <w:jc w:val="right"/>
      </w:pPr>
      <w:r>
        <w:rPr>
          <w:rFonts w:ascii="Simplified Arabic" w:cs="Simplified Arabic" w:eastAsia="Simplified Arabic" w:hAnsi="Simplified Arabic"/>
          <w:b/>
          <w:bCs/>
          <w:sz w:val="32"/>
          <w:szCs w:val="32"/>
          <w:rtl/>
        </w:rPr>
        <w:t xml:space="preserve">الفرع الأوّل: مضمون القرار.</w:t>
      </w:r>
    </w:p>
    <w:p>
      <w:pPr>
        <w:bidi/>
        <w:spacing w:after="0" w:line="480"/>
        <w:jc w:val="both"/>
      </w:pPr>
      <w:r>
        <w:rPr>
          <w:rFonts w:ascii="Simplified Arabic" w:cs="Simplified Arabic" w:eastAsia="Simplified Arabic" w:hAnsi="Simplified Arabic"/>
          <w:b w:val="false"/>
          <w:bCs w:val="false"/>
          <w:sz w:val="28"/>
          <w:szCs w:val="28"/>
          <w:rtl/>
        </w:rPr>
        <w:t xml:space="preserve">قرّر المجمع الفقهيّ برابطة العالم الإسلاميّ في دورته العاشرة أنّ المريض الذي ركّبت عليه أجهزة الإنعاش يجوز رفعها إذا تعطّلت جميع وظائف دماغه تعطّلًا نهائيًّا وقرّرت لجنة من ثلاثة أطباء اختصاصيّين خبراء أنّ التعطّل لا رجعة فيه، وإن كان القلب والتنفّس لا يزالان يعملان آليًّا بفعل الأجهزة؛ لكنه لا يُحكم بموته شرعًا إلا إذا توقف التنفّس والقلب توقفًا تامًّا بعد رفع هذه الأجهزة</w:t>
      </w:r>
      <w:r>
        <w:rPr>
          <w:rStyle w:val="FootnoteReference"/>
        </w:rPr>
        <w:footnoteReference w:id="198"/>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الردّ والتعقيب.</w:t>
      </w:r>
    </w:p>
    <w:p>
      <w:pPr>
        <w:bidi/>
        <w:spacing w:after="0" w:line="480"/>
        <w:jc w:val="both"/>
      </w:pPr>
      <w:r>
        <w:rPr>
          <w:rFonts w:ascii="Simplified Arabic" w:cs="Simplified Arabic" w:eastAsia="Simplified Arabic" w:hAnsi="Simplified Arabic"/>
          <w:b w:val="false"/>
          <w:bCs w:val="false"/>
          <w:sz w:val="28"/>
          <w:szCs w:val="28"/>
          <w:rtl/>
        </w:rPr>
        <w:t xml:space="preserve">صنّفنا هذا القرار في المعارضة باعتبار شقّه الثاني، وهو عدم ترتيب أحكام الوفاة على الموت الدماغيّ، مع أنه وافق مجمع عمّان في جواز الرفع؛ وهذا التفصيل بعينه هو الذي بنينا عليه الترجيح، فالقراران عند التحقيق متكاملان لا متناقضان: هذا حسم جانب الفعل الطبيّ، وذاك احتاط لجانب الأحكام المترتبة.</w:t>
      </w:r>
    </w:p>
    <w:p>
      <w:pPr>
        <w:bidi/>
        <w:spacing w:after="0" w:line="480"/>
        <w:jc w:val="both"/>
      </w:pPr>
      <w:r>
        <w:rPr>
          <w:rFonts w:ascii="Simplified Arabic" w:cs="Simplified Arabic" w:eastAsia="Simplified Arabic" w:hAnsi="Simplified Arabic"/>
          <w:b w:val="false"/>
          <w:bCs w:val="false"/>
          <w:sz w:val="28"/>
          <w:szCs w:val="28"/>
          <w:rtl/>
        </w:rPr>
        <w:t xml:space="preserve">وتحليل القرار يكشف بناءه على شقّين متمايزين قصدًا: شقّ الفعل الطبيّ، وفيه ساير المجمعُ مجمعَ عمّان فأجاز الرفع بالضابط الثلاثيّ نفسه؛ وشقّ الأحكام الشرعيّة، وفيه خالفه فعلّقها على التوقف التامّ بعد الرفع. وليس هذا تناقضًا كما قد يُتوهّم، بل هو تفريق مقصود بين بابين مختلفي المدرك: فباب الأفعال مداره على المصلحة والمفسدة وقد ثبت انعدام الفائدة، وباب الأحكام المترتبة على الوفاة مداره على تحقّق سببها يقينًا والاحتياط فيه لحقوق العباد؛ ولهذا وصفنا القرار بأنه أوسع القرارات احتياطًا وأجمعها.</w:t>
      </w:r>
    </w:p>
    <w:p>
      <w:pPr>
        <w:bidi/>
        <w:spacing w:after="0" w:line="480"/>
        <w:jc w:val="both"/>
      </w:pPr>
      <w:r>
        <w:rPr>
          <w:rFonts w:ascii="Simplified Arabic" w:cs="Simplified Arabic" w:eastAsia="Simplified Arabic" w:hAnsi="Simplified Arabic"/>
          <w:b w:val="false"/>
          <w:bCs w:val="false"/>
          <w:sz w:val="28"/>
          <w:szCs w:val="28"/>
          <w:rtl/>
        </w:rPr>
        <w:t xml:space="preserve">وقد صار هذا القرار المرجعَ الأوّل لكلّ من توقّف في اعتبار الموت الدماغيّ من الباحثين، وهو في الحقيقة أوسع القرارات احتياطًا وأجمعها للمصالح: احتاط للأحكام فعلّقها على سكون القلب، واحتاط للأجساد فلم يوجب دعمًا عبثيًّا، واحتاط للأطباء فاشترط اللجنة الثلاثيّة. ولهذا وصفه غير واحد من الباحثين بأنه قرار الجمع الذي التقى عنده الفريقان</w:t>
      </w:r>
      <w:r>
        <w:rPr>
          <w:rStyle w:val="FootnoteReference"/>
        </w:rPr>
        <w:footnoteReference w:id="199"/>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ختاميّ على الفتوى: </w:t>
      </w:r>
      <w:r>
        <w:rPr>
          <w:rFonts w:ascii="Simplified Arabic" w:cs="Simplified Arabic" w:eastAsia="Simplified Arabic" w:hAnsi="Simplified Arabic"/>
          <w:b w:val="false"/>
          <w:bCs w:val="false"/>
          <w:sz w:val="28"/>
          <w:szCs w:val="28"/>
          <w:rtl/>
        </w:rPr>
        <w:t xml:space="preserve">وبعد فحص القرار وجدتُ أنّ جواب المجمع الفقهيّ لرابطة العالم الإسلاميّ واضح قويّ التحرير؛ فهو متكلّم في عين المسألة، بنى التوقّف عن الحكم بالموت على أصل معتبر هو اليقين في الحياة، ولم يغفل الجانب العمليّ إذ سوّغ رفع الأجهزة إذا تعطّل الدماغ بشهادة الخبراء؛ فالفرق بينه وبين قرار عمّان أضيق ممّا يُشاع: هو خلاف في توقيت الحكم بالموت لا في مشروعيّة الرفع.</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الثاني: فتوى اللجنة الدائمة للبحوث العلميّة والإفتاء (السعوديّة).</w:t>
      </w:r>
    </w:p>
    <w:p>
      <w:pPr>
        <w:bidi/>
        <w:spacing w:after="60" w:before="120" w:line="360"/>
        <w:jc w:val="right"/>
      </w:pPr>
      <w:r>
        <w:rPr>
          <w:rFonts w:ascii="Simplified Arabic" w:cs="Simplified Arabic" w:eastAsia="Simplified Arabic" w:hAnsi="Simplified Arabic"/>
          <w:b/>
          <w:bCs/>
          <w:sz w:val="32"/>
          <w:szCs w:val="32"/>
          <w:rtl/>
        </w:rPr>
        <w:t xml:space="preserve">الفرع الأوّل: مضمون الفتوى.</w:t>
      </w:r>
    </w:p>
    <w:p>
      <w:pPr>
        <w:bidi/>
        <w:spacing w:after="0" w:line="480"/>
        <w:jc w:val="both"/>
      </w:pPr>
      <w:r>
        <w:rPr>
          <w:rFonts w:ascii="Simplified Arabic" w:cs="Simplified Arabic" w:eastAsia="Simplified Arabic" w:hAnsi="Simplified Arabic"/>
          <w:b w:val="false"/>
          <w:bCs w:val="false"/>
          <w:sz w:val="28"/>
          <w:szCs w:val="28"/>
          <w:rtl/>
        </w:rPr>
        <w:t xml:space="preserve">ذهبت اللجنة الدائمة إلى أنّ الحياة والموت أمرهما إلى الله تعالى، وأنه لا يُحكم بموت الإنسان حتى يتحقّق موته بالعلامات القاطعة ومنها توقف قلبه وتنفّسه، وأنّ من كان قلبه نابضًا فلا تجري عليه أحكام الأموات؛ مع إجازتها التوقف عن العلاج أو عدم البدء به إذا شهد ثلاثة أطباء ثقات أنّ المرض لا يُرجى برؤه</w:t>
      </w:r>
      <w:r>
        <w:rPr>
          <w:rStyle w:val="FootnoteReference"/>
        </w:rPr>
        <w:footnoteReference w:id="200"/>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الردّ والتعقيب.</w:t>
      </w:r>
    </w:p>
    <w:p>
      <w:pPr>
        <w:bidi/>
        <w:spacing w:after="0" w:line="480"/>
        <w:jc w:val="both"/>
      </w:pPr>
      <w:r>
        <w:rPr>
          <w:rFonts w:ascii="Simplified Arabic" w:cs="Simplified Arabic" w:eastAsia="Simplified Arabic" w:hAnsi="Simplified Arabic"/>
          <w:b w:val="false"/>
          <w:bCs w:val="false"/>
          <w:sz w:val="28"/>
          <w:szCs w:val="28"/>
          <w:rtl/>
        </w:rPr>
        <w:t xml:space="preserve">يلاحَظ أنّ اللجنة، مع تشدّدها في اعتبار الموت، فتحت باب الكفّ عن العلاج غير المجدي بشهادة الأطباء، فآل الأمر عمليًّا إلى نتيجة قريبة من قول المجيزين في خصوص رفع الأجهزة، وبقي الفرق في توقيت أحكام الوفاة، وهو ما راعيناه في الترجيح. وموقفها شاهد على أنّ الاحتياط للنفس لا يستلزم إيجاب دعم عبثيّ.</w:t>
      </w:r>
    </w:p>
    <w:p>
      <w:pPr>
        <w:bidi/>
        <w:spacing w:after="0" w:line="480"/>
        <w:jc w:val="both"/>
      </w:pPr>
      <w:r>
        <w:rPr>
          <w:rFonts w:ascii="Simplified Arabic" w:cs="Simplified Arabic" w:eastAsia="Simplified Arabic" w:hAnsi="Simplified Arabic"/>
          <w:b w:val="false"/>
          <w:bCs w:val="false"/>
          <w:sz w:val="28"/>
          <w:szCs w:val="28"/>
          <w:rtl/>
        </w:rPr>
        <w:t xml:space="preserve">ووجه الاستفادة العمليّ من هذا القرار لمجتمعاتنا: أنه يصلح مرجعًا للأسر التي لا تطمئنّ قلوبها إلى اعتبار الموت الدماغيّ؛ فبوسعها الأخذ به فلا تُقسم تركة ولا تبتدئ عدّة حتى يسكن القلب، ومع ذلك لا تُلزم المستشفى بدعم لا طائل تحته؛ فيجتمع لها الاحتياط الدينيّ والواقعيّة الطبيّة، وهذا عين ما يقصده الجمع الذي رجّحناه.</w:t>
      </w:r>
    </w:p>
    <w:p>
      <w:pPr>
        <w:bidi/>
        <w:spacing w:after="0" w:line="480"/>
        <w:jc w:val="both"/>
      </w:pPr>
      <w:r>
        <w:rPr>
          <w:rFonts w:ascii="Simplified Arabic" w:cs="Simplified Arabic" w:eastAsia="Simplified Arabic" w:hAnsi="Simplified Arabic"/>
          <w:b w:val="false"/>
          <w:bCs w:val="false"/>
          <w:sz w:val="28"/>
          <w:szCs w:val="28"/>
          <w:rtl/>
        </w:rPr>
        <w:t xml:space="preserve">ومنهج اللجنة في هذا الباب مطّرد مع أصولها في تعظيم اليقين في الدماء؛ ومع ذلك فالمتأمّل في فتاواها يجد أنها لم تغلق الباب الذي فتحته المجامع، فإنّ إجازتها الكفّ عن العلاج غير المجدي بشهادة ثلاثة أطباء ثقات هي بعينها النتيجة العمليّة التي انتهى إليها المجيزون في خصوص الأجهزة، وإن اختلف التخريج النظريّ؛ وهذا يعلّمنا أن ننظر في مآلات الفتاوى لا في عناوينها وحدها</w:t>
      </w:r>
      <w:r>
        <w:rPr>
          <w:rStyle w:val="FootnoteReference"/>
        </w:rPr>
        <w:footnoteReference w:id="201"/>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ختاميّ على الفتوى: </w:t>
      </w:r>
      <w:r>
        <w:rPr>
          <w:rFonts w:ascii="Simplified Arabic" w:cs="Simplified Arabic" w:eastAsia="Simplified Arabic" w:hAnsi="Simplified Arabic"/>
          <w:b w:val="false"/>
          <w:bCs w:val="false"/>
          <w:sz w:val="28"/>
          <w:szCs w:val="28"/>
          <w:rtl/>
        </w:rPr>
        <w:t xml:space="preserve">وجدتُ أنّ فتوى اللجنة الدائمة جيّدة من جهة اطّرادها على أصل الاحتياط للنفس، وهي في محلّ العنوان، واستدلالها بعموم نصوص العصمة في محلّه من حيث الجملة؛ ومورد الفحص فيها أنّ العمومات تُحقَّق مناطاتها في الوقائع: فمن ثبت موت دماغه بالفحص القاطع فمحلّ جريان العصمة فيه هو نفسُه محلّ النزاع، فلا تنهض العمومات وحدها حسمًا له.</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المطلب الثالث: فتوى الشيخ محمد بن صالح ابن عثيمين رحمه الله.</w:t>
      </w:r>
    </w:p>
    <w:p>
      <w:pPr>
        <w:bidi/>
        <w:spacing w:after="60" w:before="120" w:line="360"/>
        <w:jc w:val="right"/>
      </w:pPr>
      <w:r>
        <w:rPr>
          <w:rFonts w:ascii="Simplified Arabic" w:cs="Simplified Arabic" w:eastAsia="Simplified Arabic" w:hAnsi="Simplified Arabic"/>
          <w:b/>
          <w:bCs/>
          <w:sz w:val="32"/>
          <w:szCs w:val="32"/>
          <w:rtl/>
        </w:rPr>
        <w:t xml:space="preserve">الفرع الأوّل: مضمون الفتوى.</w:t>
      </w:r>
    </w:p>
    <w:p>
      <w:pPr>
        <w:bidi/>
        <w:spacing w:after="0" w:line="480"/>
        <w:jc w:val="both"/>
      </w:pPr>
      <w:r>
        <w:rPr>
          <w:rFonts w:ascii="Simplified Arabic" w:cs="Simplified Arabic" w:eastAsia="Simplified Arabic" w:hAnsi="Simplified Arabic"/>
          <w:b w:val="false"/>
          <w:bCs w:val="false"/>
          <w:sz w:val="28"/>
          <w:szCs w:val="28"/>
          <w:rtl/>
        </w:rPr>
        <w:t xml:space="preserve">كان الشيخ ابن عثيمين رحمه الله يتوقف في اعتبار الموت الدماغيّ موتًا، ويرى أنّ الإنسان لا يُحكم بموته حتى تفارق روحه بدنه بعلامات بيّنة لا اشتباه فيها، وأنّ نبض القلب أثر من آثار الحياة؛ ومع ذلك قرّر أنّ تركيب أجهزة الإنعاش ليس واجبًا لمن لا يُرجى برؤه، وأنه لا حرج في عدم استعمالها حينئذ بشهادة الأطباء</w:t>
      </w:r>
      <w:r>
        <w:rPr>
          <w:rStyle w:val="FootnoteReference"/>
        </w:rPr>
        <w:footnoteReference w:id="202"/>
      </w:r>
      <w:r>
        <w:rPr>
          <w:rFonts w:ascii="Simplified Arabic" w:cs="Simplified Arabic" w:eastAsia="Simplified Arabic" w:hAnsi="Simplified Arabic"/>
          <w:b w:val="false"/>
          <w:bCs w:val="false"/>
          <w:sz w:val="28"/>
          <w:szCs w:val="28"/>
          <w:rtl/>
        </w:rPr>
        <w:t xml:space="preserve">.</w:t>
      </w:r>
    </w:p>
    <w:p>
      <w:pPr>
        <w:bidi/>
        <w:spacing w:after="60" w:before="120" w:line="360"/>
        <w:jc w:val="right"/>
      </w:pPr>
      <w:r>
        <w:rPr>
          <w:rFonts w:ascii="Simplified Arabic" w:cs="Simplified Arabic" w:eastAsia="Simplified Arabic" w:hAnsi="Simplified Arabic"/>
          <w:b/>
          <w:bCs/>
          <w:sz w:val="32"/>
          <w:szCs w:val="32"/>
          <w:rtl/>
        </w:rPr>
        <w:t xml:space="preserve">الفرع الثاني: الردّ والتعقيب.</w:t>
      </w:r>
    </w:p>
    <w:p>
      <w:pPr>
        <w:bidi/>
        <w:spacing w:after="0" w:line="480"/>
        <w:jc w:val="both"/>
      </w:pPr>
      <w:r>
        <w:rPr>
          <w:rFonts w:ascii="Simplified Arabic" w:cs="Simplified Arabic" w:eastAsia="Simplified Arabic" w:hAnsi="Simplified Arabic"/>
          <w:b w:val="false"/>
          <w:bCs w:val="false"/>
          <w:sz w:val="28"/>
          <w:szCs w:val="28"/>
          <w:rtl/>
        </w:rPr>
        <w:t xml:space="preserve">فتوى الشيخ مثال للورع في باب الدماء، وهي متينة في جانب الاحتياط للأحكام؛ غير أنّ التفريق بين عدم تركيب الأجهزة ابتداءً وبين رفعها بعد ثبوت موت الدماغ تفريق بين متماثلين عند التحقيق، فكلاهما كفّ عن دعم من لا ترجى حياته، والفعل الذي يعقبه توقف القلب سببه المرض الأصليّ لا يد الطبيب. ولعلّ الشيخ رحمه الله إنما تحفّظ لقصور التوثيق الطبيّ المتاح في وقته، والضوابط اليوم أحكم.</w:t>
      </w:r>
    </w:p>
    <w:p>
      <w:pPr>
        <w:bidi/>
        <w:spacing w:after="0" w:line="480"/>
        <w:jc w:val="both"/>
      </w:pPr>
      <w:r>
        <w:rPr>
          <w:rFonts w:ascii="Simplified Arabic" w:cs="Simplified Arabic" w:eastAsia="Simplified Arabic" w:hAnsi="Simplified Arabic"/>
          <w:b w:val="false"/>
          <w:bCs w:val="false"/>
          <w:sz w:val="28"/>
          <w:szCs w:val="28"/>
          <w:rtl/>
        </w:rPr>
        <w:t xml:space="preserve">ولعلّ في سيرة الشيخ العمليّة ما يفسّر ورعه في هذا الباب؛ فقد أدرك رحمه الله زمنًا كانت وسائل التشخيص فيه أقلّ إحكامًا، وكانت أخبار الأخطاء الطبيّة تبلغ المستفتين بلا تمحيص، فكان الاحتياط في الدماء هو مقتضى القواعد في حقّه. ومن أنصف عرف أنّ اختلاف الفتوى باختلاف تحقّق المناط ليس اختلافًا في الشرع، وأنه لو بلغت الشيخَ ضماناتُ البروتوكول المعاصر بلجانه وفحوصه المساندة لربما اختلف تنزيله، كما يشهد له تجويزه ترك الأجهزة ابتداءً بشهادة الأطباء</w:t>
      </w:r>
      <w:r>
        <w:rPr>
          <w:rStyle w:val="FootnoteReference"/>
        </w:rPr>
        <w:footnoteReference w:id="203"/>
      </w:r>
      <w:r>
        <w:rPr>
          <w:rFonts w:ascii="Simplified Arabic" w:cs="Simplified Arabic" w:eastAsia="Simplified Arabic" w:hAnsi="Simplified Arabic"/>
          <w:b w:val="false"/>
          <w:bCs w:val="false"/>
          <w:sz w:val="28"/>
          <w:szCs w:val="28"/>
          <w:rtl/>
        </w:rPr>
        <w:t xml:space="preserve">.</w:t>
      </w:r>
    </w:p>
    <w:p>
      <w:pPr>
        <w:bidi/>
        <w:spacing w:after="0" w:line="480"/>
        <w:jc w:val="both"/>
      </w:pPr>
      <w:r>
        <w:rPr>
          <w:rFonts w:ascii="Simplified Arabic" w:cs="Simplified Arabic" w:eastAsia="Simplified Arabic" w:hAnsi="Simplified Arabic"/>
          <w:b/>
          <w:bCs/>
          <w:sz w:val="28"/>
          <w:szCs w:val="28"/>
          <w:rtl/>
        </w:rPr>
        <w:t xml:space="preserve">تعقيب ختاميّ على الفتوى: </w:t>
      </w:r>
      <w:r>
        <w:rPr>
          <w:rFonts w:ascii="Simplified Arabic" w:cs="Simplified Arabic" w:eastAsia="Simplified Arabic" w:hAnsi="Simplified Arabic"/>
          <w:b w:val="false"/>
          <w:bCs w:val="false"/>
          <w:sz w:val="28"/>
          <w:szCs w:val="28"/>
          <w:rtl/>
        </w:rPr>
        <w:t xml:space="preserve">وجدتُ أنّ جواب الشيخ ابن عثيمين ممتاز من جهة الصناعة الفقهيّة؛ فهو متكلّم في عين المسألة، معلِّل بمآلات الأحكام (العدّة والإرث والتصرّفات) لا بمجرّد الاحتياط المجمل، مفرِّق بين صور المريض تفريقًا دقيقًا؛ وبناءً على أنه لم يقتصر على العمومات بل حرّر المناط وعلّله، فإنّ فتواه من أقوى ما احتجّ به هذا الفريق.</w:t>
      </w:r>
    </w:p>
    <w:p>
      <w:pPr>
        <w:bidi/>
        <w:spacing w:after="0" w:line="480"/>
        <w:jc w:val="both"/>
      </w:pPr>
      <w:r>
        <w:rPr>
          <w:rFonts w:ascii="Simplified Arabic" w:cs="Simplified Arabic" w:eastAsia="Simplified Arabic" w:hAnsi="Simplified Arabic"/>
          <w:b/>
          <w:bCs/>
          <w:sz w:val="28"/>
          <w:szCs w:val="28"/>
          <w:rtl/>
        </w:rPr>
        <w:t xml:space="preserve">تعقيب عام على الفتاوى: </w:t>
      </w:r>
      <w:r>
        <w:rPr>
          <w:rFonts w:ascii="Simplified Arabic" w:cs="Simplified Arabic" w:eastAsia="Simplified Arabic" w:hAnsi="Simplified Arabic"/>
          <w:b w:val="false"/>
          <w:bCs w:val="false"/>
          <w:sz w:val="28"/>
          <w:szCs w:val="28"/>
          <w:rtl/>
        </w:rPr>
        <w:t xml:space="preserve">إذا صفّينا الفتاوى الستّ من ألفاظها إلى مآلاتها وجدنا الشقّة أضيق ممّا تبدو: فالجميع يحرّمون الفعل الإيجابيّ المزهق، والجميع تقريبًا يجيزون الكفّ عن الدعم العبثيّ أو رفعه بشهادة أهل الاختصاص، وإنما تباينوا في توقيت ترتيب أحكام الوفاة. وهذا يؤكّد أنّ مسلك الجمع الذي رجّحناه ليس تلفيقًا، بل هو قراءة أمينة لمجموع كلام أهل العلم.</w:t>
      </w:r>
    </w:p>
    <w:p>
      <w:pPr>
        <w:bidi/>
        <w:spacing w:after="0" w:line="480"/>
        <w:jc w:val="both"/>
      </w:pPr>
      <w:r>
        <w:rPr>
          <w:rFonts w:ascii="Simplified Arabic" w:cs="Simplified Arabic" w:eastAsia="Simplified Arabic" w:hAnsi="Simplified Arabic"/>
          <w:b w:val="false"/>
          <w:bCs w:val="false"/>
          <w:sz w:val="28"/>
          <w:szCs w:val="28"/>
          <w:rtl/>
        </w:rPr>
        <w:t xml:space="preserve">وخاتمة هذا الفصل كلمة في أدب الخلاف: فالفتاوى السبع صادرة كلّها عن أهل علم وديانة، ما قصد أحدهم إلا حفظ النفوس وتعظيم حرمات الله؛ فمن أخذ بقول المجامع فلا يُشنَّع عليه بأنه متساهل في الدماء، ومن احتاط بقول اللجنة الدائمة فلا يُرمى بأنه جامد على الظواهر؛ والواجب على طالب العلم أن يحكي الأقوال بأمانة، وينزلها منازلها، ويعذر المخالف فيما يسوغ فيه الاجتهاد؛ وعلى الأسرة المستفتية أن تلزم فتوى من تثق بعلمه وورعه من أهل بلدها ولا تتتبّع الرخص ولا تحمل نفسها ما لا تطيق.</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الخاتمة</w:t>
      </w:r>
    </w:p>
    <w:p>
      <w:pPr>
        <w:bidi/>
        <w:spacing w:after="0" w:line="480"/>
        <w:jc w:val="both"/>
      </w:pPr>
      <w:r>
        <w:rPr>
          <w:rFonts w:ascii="Simplified Arabic" w:cs="Simplified Arabic" w:eastAsia="Simplified Arabic" w:hAnsi="Simplified Arabic"/>
          <w:b w:val="false"/>
          <w:bCs w:val="false"/>
          <w:sz w:val="28"/>
          <w:szCs w:val="28"/>
          <w:rtl/>
        </w:rPr>
        <w:t xml:space="preserve">الحمد لله الذي بنعمته تتمّ الصالحات، فقد طوّف هذا البحث بمسألة من أدقّ نوازل العصر وأمسّها بحرمة النفس الإنسانيّة، فحرّر مصطلحاتها، ومهّد بتاريخها وصلتها بالشرائع، وعرض آثارها، وأصّلها فقهيًّا وحرّر محلّ النزاع فيها، وعرض أقوال الفقهاء والفتاوى والقرارات المجمعيّة وقابلها بمواقف القوانين، وانتهى إلى ترجيح جواز نزع الأجهزة الطبيّة عمّن ثبت موته الدماغيّ بالضوابط الشرعيّة والطبيّة، مع الاحتياط في الأحكام المترتبة على الوفاة حتى يتوقف القلب والتنفّس توقفًا تامًّا.</w:t>
      </w:r>
    </w:p>
    <w:p>
      <w:pPr>
        <w:bidi/>
        <w:spacing w:after="0" w:line="480"/>
        <w:jc w:val="both"/>
      </w:pPr>
      <w:r>
        <w:rPr>
          <w:rFonts w:ascii="Simplified Arabic" w:cs="Simplified Arabic" w:eastAsia="Simplified Arabic" w:hAnsi="Simplified Arabic"/>
          <w:b w:val="false"/>
          <w:bCs w:val="false"/>
          <w:sz w:val="28"/>
          <w:szCs w:val="28"/>
          <w:rtl/>
        </w:rPr>
        <w:t xml:space="preserve">ولا يفوتني في خاتمة هذا الجهد أن أتقدّم بخالص الشكر والعرفان لأستاذي الفاضل الدكتور عوني أحمد مصاروة، محاضر المساق والمشرف على هذا البحث، الذي لم يدّخر توجيهًا ولا تصويبًا، وكان لملاحظاته الدقيقة على خطّة البحث الأثر الأوّل في استقامة منهجه واكتمال بنائه؛ فجزاه الله عني وعن زملائي خير الجزاء. والشكر موصول لأكاديميّة القاسمي وقسم الدراسات الإسلاميّة على ما يهيّئانه لطلبة العلم من أسباب البحث والنظر.</w:t>
      </w:r>
    </w:p>
    <w:p>
      <w:pPr>
        <w:bidi/>
        <w:spacing w:after="0" w:line="480"/>
        <w:jc w:val="both"/>
      </w:pPr>
      <w:r>
        <w:rPr>
          <w:rFonts w:ascii="Simplified Arabic" w:cs="Simplified Arabic" w:eastAsia="Simplified Arabic" w:hAnsi="Simplified Arabic"/>
          <w:b w:val="false"/>
          <w:bCs w:val="false"/>
          <w:sz w:val="28"/>
          <w:szCs w:val="28"/>
          <w:rtl/>
        </w:rPr>
        <w:t xml:space="preserve">وقد تبيّن لي في رحلة هذا البحث أنّ الشريعة الإسلاميّة لم تضق يومًا بنازلة، وأنّ قوّتها في قواعدها ومقاصدها التي تستوعب كلّ جديد؛ فبين يقين الحياة الذي لا يزول بالشكّ، وحرمة الجسد التي لا تسقط بالموت، ورفع الضرر الذي لا يُقابل بضرر، اهتدى الفقهاء المعاصرون إلى ميزان دقيق يجمع بين إكرام الميت ورحمة الحيّ. أسأل الله أن يجعل هذا العمل خالصًا لوجهه، وأن يغفر لي ما فيه من زلل، والحمد لله ربّ العالمين.</w:t>
      </w:r>
    </w:p>
    <w:p>
      <w:pPr>
        <w:bidi/>
        <w:spacing w:after="0" w:line="480"/>
        <w:jc w:val="both"/>
      </w:pPr>
      <w:r>
        <w:rPr>
          <w:rFonts w:ascii="Simplified Arabic" w:cs="Simplified Arabic" w:eastAsia="Simplified Arabic" w:hAnsi="Simplified Arabic"/>
          <w:b w:val="false"/>
          <w:bCs w:val="false"/>
          <w:sz w:val="28"/>
          <w:szCs w:val="28"/>
          <w:rtl/>
        </w:rPr>
        <w:t xml:space="preserve">وبعد؛ فقد كان هذا البحث رحلة بين الفقه والطبّ والقانون، بدأت من سؤال أسرة حائرة أمام سرير في العناية المركّزة، وانتهت إلى جواب محرّر بضوابطه. وما كان لهذه الرحلة أن تستقيم لولا المنهج الذي جمع بين استقراء النصوص والقرارات، وتحليل المعطيات الطبيّة، والموازنة المقاصديّة بين المصالح؛ وهو المنهج الذي نوصي به كلّ باحث في نوازل العصر: تصوّر دقيق من أهل الاختصاص، ثم تخريج أمين على أصول الشريعة، ثم تنزيل رحيم على واقع الناس.</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النتائج</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الموت في الشرع مفارقة الروح للبدن، وهو حقيقة غيبيّة تُعرف بعلاماتها، والعلامات التي ذكرها الفقهاء المتقدّمون اجتهاديّة مبنيّة على وسائل عصرهم، لا تعبّديّة توقيفيّة.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يجب التفريق بين الموت السريريّ بالمعنى الطبيّ الدقيق، وهو حالة قابلة للإنعاش، وبين الموت الدماغيّ الذي لا رجعة فيه، وبينهما وبين الحالة النباتيّة التي صاحبها حيّ بلا خلاف.</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سؤالا المسألة، تحديد لحظة الموت ومسؤوليّة الطبيب، قديمان في الشرائع السماويّة والتشريعات الوضعيّة منذ حمورابي، وإنما استجدّت صورتهما بأجهزة القرن العشرين.</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تشخيص الموت الدماغيّ عمليّة دقيقة محكومة ببروتوكول صارم، وأخطاء التشخيص المسجّلة مردّها الإخلال بالبروتوكول لا قصور المعايير.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اتفق المعاصرون على حرمة قتل الرحمة بالفعل الإيجابيّ، وعلى حرمة نزع الأجهزة عمّن تُرجى حياته، وإنما وقع خلافهم في الميت دماغيًّا.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جمهور المجامع على أنّ الموت الدماغيّ الموثّق موت شرعيّ، وذهب آخرون إلى التوقف حتى يسكن القلب؛ والفريقان متفقان عمليًّا على جواز رفع الأجهزة عنه بالضوابط.</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استقرّت الفتوى الرسميّة في بلاد عربيّة عدّة، كقرار مجلس الإفتاء الأردنيّ رقم (117) وفتوى دار الإفتاء المصريّة رقم (11622)، على اشتراط تقرير لجنة من ثلاثة أطباء مختصّين عدول، وجواز الكفّ عن أجهزة الإنعاش عمّن لا يُرجى شفاؤه.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الراجح جواز نزع الأجهزة عن الميت دماغيًّا بعد استيفاء الضوابط، مع الاحتياط في الأحكام الماليّة والأسريّة فلا تجري إلا بعد التوقف التامّ للقلب والتنفّس.</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نزع الأجهزة بالضوابط ليس من قتل الرحمة المحرّم في شيء، والخلط بينهما خطأ شائع يجب تصحيحه.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القوانين العربيّة الحديثة والقانون الإسرائيليّ لسنة 2008م بنت معاييرها على مزيج من المعطى الطبيّ العالميّ والمرجعيّة الدينيّة، وجاءت قريبة من مسلك المجامع الفقهيّة.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المسؤوليّة الطبيّة مدارها على ثبوت الوفاة واستيفاء الإجراءات: فالنزع قبل الثبوت جريمة، وبعده بالضوابط عمل مشروع لا مسؤوليّة فيه.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ضبط الصور الثلاث (الغيبوبة والحالة النباتيّة؛ المحتضَر الميؤوس منه؛ الميت دماغيًّا) شرط لصحّة الفتوى والقرار الطبيّ، وأكثر الشبهات المثارة على القول بالجواز ناشئة من الخلط بينها.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تتوزّع تشريعات العالم على ثلاثة نماذج: اعتماد تامّ للمعيار الدماغيّ، واعتماد مع استثناء دينيّ، وفراغ تشريعيّ مدار بالفتوى؛ والنموذج الثاني أقربها إلى مسلك الجمع الشرعيّ.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الخلاف في المسألة اجتهاد سائغ بين أهل العلم، لا يسوّغ تشنيعًا ولا تبديعًا، والواجب حكاية الأقوال بأمانة وإعذار المخالف.</w:t>
      </w:r>
    </w:p>
    <w:p>
      <w:pPr>
        <w:bidi/>
        <w:spacing w:after="0" w:line="480"/>
        <w:jc w:val="both"/>
      </w:pPr>
      <w:r>
        <w:rPr>
          <w:rFonts w:ascii="Simplified Arabic" w:cs="Simplified Arabic" w:eastAsia="Simplified Arabic" w:hAnsi="Simplified Arabic"/>
          <w:b w:val="false"/>
          <w:bCs w:val="false"/>
          <w:sz w:val="28"/>
          <w:szCs w:val="28"/>
          <w:rtl/>
        </w:rPr>
        <w:t xml:space="preserve">وهذه النتائج ليست جزرًا متفرّقة، بل سلسلة واحدة: فمن ضبط المصطلح (النتيجتان الأولى والثانية) نشأ فهم التاريخ (الثالثة)، ومن إحكام التشخيص (الرابعة) صحّ تحرير محلّ النزاع (الخامسة)، ومن التحرير أمكن الجمع بين الأقوال (السادسة والسابعة)، ومن الجمع استقامت الموازنة مع القوانين والفتاوى الرسميّة (الثامنة والتاسعة والعاشرة). ومن رام نقض واحدة منها فعليه أن يتتبّع أثر النقض في أخواتها، وبذلك تُختبر البحوث.</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التوصيات</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اعتماد بروتوكول موحّد معتمد شرعًا وطبًّا لتشخيص الموت الدماغيّ في المستشفيات التي تخدم مجتمعنا، يُلزم بلجنة ثلاثيّة مستقلّة وتوثيق كامل.</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إنشاء لجان شرعيّة-طبيّة دائمة في المستشفيات الكبرى يرجع إليها الأهل والأطباء عند النزاع أو الاشتباه.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إعداد وثيقة تفهيم موحّدة بالعربيّة، بلغة رحيمة واضحة، تشرح للأسرة حقيقة الموت الدماغيّ والفرق بينه وبين الغيبوبة.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تدريب الأئمة والوعّاظ والمرشدين على فقه هذه النازلة ليكونوا عونًا للأسر في ساعة البلاء.</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إدراج مسألة الموت الدماغيّ ونزع الأجهزة في مساقات الفقه الطبيّ بالكليّات الشرعيّة وكليّات الطبّ والتمريض.</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إجراء دراسة ميدانيّة مستقبليّة عن وعي الأسر العربيّة المسلمة في البلاد بأحكام هذه النازلة وواقع التعامل معها في المستشفيات المحليّة.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حثّ الجهات الفلسطينيّة المختصّة على سنّ تشريع خاص بتشخيص الوفاة الدماغيّة يسدّ الفراغ القائم ويستأنس بقرارات المجامع وتجارب الدول المجاورة.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توعية الإعلام العربيّ بدقّة المصطلحات، فلا يوصف صاحب الغيبوبة بأنه "ميت سريريًّا"، ولا يروَّج لقصص "الاستيقاظ من الموت" بغير تحقيق علميّ.</w:t>
      </w:r>
    </w:p>
    <w:p>
      <w:pPr>
        <w:bidi/>
        <w:spacing w:after="0" w:line="480"/>
        <w:jc w:val="both"/>
      </w:pPr>
      <w:r>
        <w:rPr>
          <w:rFonts w:ascii="Simplified Arabic" w:cs="Simplified Arabic" w:eastAsia="Simplified Arabic" w:hAnsi="Simplified Arabic"/>
          <w:b w:val="false"/>
          <w:bCs w:val="false"/>
          <w:sz w:val="28"/>
          <w:szCs w:val="28"/>
          <w:rtl/>
        </w:rPr>
        <w:t xml:space="preserve">ولكي لا تبقى هذه التوصيات حبرًا على ورق نقترح لها آليّات تنفيذ: فالبروتوكول الموحّد تتولاه هيئة مشتركة من أطباء العناية المركّزة المسلمين وأهل الإفتاء المحليّين، ويُستأنس فيه بقرار مجمع عمّان وقانون 2008م والدليل التوافقيّ لسنة 2023م؛ واللجان الشرعيّة-الطبيّة تُنشأ بمذكّرات تفاهم بين المستشفيات الكبرى ومجالس الإفتاء؛ ووثيقة التفهيم تُحرَّر بالعربيّة الميسّرة وتُحكَّم شرعيًّا وطبيًّا ولغويًّا ثم توزَّع في أقسام العناية؛ وتدريب الأئمة يُدرج في برامج تأهيل الوعّاظ القائمة؛ وأمّا الدراسة الميدانيّة المقترحة فمشروع بحثيّ جاهز لطلبة الدراسات العليا: استبانة لوعي الأسر، ومقابلات مع أطباء العناية، وتحليل لملفّات الحالات في مستشفيات البلاد.</w:t>
      </w:r>
    </w:p>
    <w:p>
      <w:pPr>
        <w:bidi/>
        <w:spacing w:after="0" w:line="480"/>
        <w:jc w:val="both"/>
      </w:pPr>
      <w:r>
        <w:rPr>
          <w:rFonts w:ascii="Simplified Arabic" w:cs="Simplified Arabic" w:eastAsia="Simplified Arabic" w:hAnsi="Simplified Arabic"/>
          <w:b w:val="false"/>
          <w:bCs w:val="false"/>
          <w:sz w:val="28"/>
          <w:szCs w:val="28"/>
          <w:rtl/>
        </w:rPr>
        <w:t xml:space="preserve">وختام التوصيات كلمة لأهل كلّ بيت تنزل به هذه النازلة: لا تحملوا وحدكم ما لم تُكلَّفوه؛ فقرار الأجهزة ليس قرار الأبناء وحدهم، بل قرار الشرع بضوابطه والطبّ بلجانه، وما عليكم إلا حسن الظنّ بالله، والدعاء لمريضكم، وسؤال أهل العلم الثقات؛ وإذا قضى الله أمرًا فالصبر والاحتساب، فإنّ ما عند الله خير وأبقى.</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ملحق: نموذج مقترح لوثيقة تفهيم الأسرة</w:t>
      </w:r>
    </w:p>
    <w:p>
      <w:pPr>
        <w:bidi/>
        <w:spacing w:after="0" w:line="480"/>
        <w:jc w:val="both"/>
      </w:pPr>
      <w:r>
        <w:rPr>
          <w:rFonts w:ascii="Simplified Arabic" w:cs="Simplified Arabic" w:eastAsia="Simplified Arabic" w:hAnsi="Simplified Arabic"/>
          <w:b w:val="false"/>
          <w:bCs w:val="false"/>
          <w:sz w:val="28"/>
          <w:szCs w:val="28"/>
          <w:rtl/>
        </w:rPr>
        <w:t xml:space="preserve">تنزيلًا للتوصية الثالثة من توصيات هذا البحث، نقترح النموذج الآتي ليكون نواة لوثيقة تفهيم موحّدة تسلَّم للأسرة في قسم العناية المركّزة عند إعلان الموت الدماغيّ، وقد صيغ بلغة ميسّرة تجمع بين الأمانة العلميّة والرحمة، ويُعرض قبل اعتماده على لجنة شرعيّة وطبيّة ولغويّة:</w:t>
      </w:r>
    </w:p>
    <w:p>
      <w:pPr>
        <w:bidi/>
        <w:spacing w:after="0" w:line="480"/>
        <w:jc w:val="both"/>
      </w:pPr>
      <w:r>
        <w:rPr>
          <w:rFonts w:ascii="Simplified Arabic" w:cs="Simplified Arabic" w:eastAsia="Simplified Arabic" w:hAnsi="Simplified Arabic"/>
          <w:b/>
          <w:bCs/>
          <w:sz w:val="28"/>
          <w:szCs w:val="28"/>
          <w:rtl/>
        </w:rPr>
        <w:t xml:space="preserve">إلى أهل مريضنا العزيز، أحسن الله عزاءكم وربط على قلوبكم: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أجرى فريق طبيّ متخصّص، مكوّن من ثلاثة أطباء لا صلة لهم بأيّ برنامج لزراعة الأعضاء، فحوصًا دقيقة متكرّرة لدماغ مريضكم وفق المعايير العالميّة المعتمدة.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أظهرت الفحوص، بما فيها اختبار التنفّس الذاتيّ والفحوص الآليّة المساندة، أنّ جميع وظائف الدماغ، ومنها جذع الدماغ الذي يتحكّم في التنفّس والوعي، قد توقفت توقفًا نهائيًّا لا رجعة فيه بإذن الله.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هذه الحالة تختلف تمامًا عن الغيبوبة: فصاحب الغيبوبة دماغه حيّ وقد يستيقظ، أمّا هذه الحالة فلم يوثَّق في تاريخ الطبّ استيقاظ أحد منها.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ترونه من حركة الصدر ودفء الجسد مصدره جهاز التنفّس الاصطناعيّ وحده، وهو لا يداوي ولا يعيد الحياة، وإنما يحرّك الهواء آليًّا.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أفتت المجامع الفقهيّة، ومنها مجمع الفقه الإسلاميّ الدوليّ ومجلس الإفتاء الأردنيّ ودار الإفتاء المصريّة، بأنه لا حرج شرعًا في رفع الأجهزة في هذه الحالة بعد ثبوتها بتقرير اللجنة الطبيّة، وأنّ ذلك ليس قتلًا ولا استعجالًا للأجل، فالآجال بيد الله وحده.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لكم كامل الحقّ في مهلة للوداع، وفي استدعاء من تثقون به من أهل العلم، وفي توجيه أيّ سؤال للفريق الطبيّ، ولن يُتّخذ أيّ إجراء قبل إعلامكم.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إن كانت لدى فقيدكم وصيّة موثّقة بالتبرّع بأعضائه فسيُعرض عليكم الأمر بشفافية كاملة، ولن يجري شيء إلا وفق الشرع والقانون وبعلمكم.</w:t>
      </w:r>
    </w:p>
    <w:p>
      <w:pPr>
        <w:bidi/>
        <w:spacing w:after="0" w:line="480"/>
        <w:jc w:val="both"/>
      </w:pPr>
      <w:r>
        <w:rPr>
          <w:rFonts w:ascii="Simplified Arabic" w:cs="Simplified Arabic" w:eastAsia="Simplified Arabic" w:hAnsi="Simplified Arabic"/>
          <w:b w:val="false"/>
          <w:bCs w:val="false"/>
          <w:sz w:val="28"/>
          <w:szCs w:val="28"/>
          <w:rtl/>
        </w:rPr>
        <w:t xml:space="preserve">نسأل الله أن يتغمّد مريضكم برحمته، وأن يلهمكم الصبر والسلوان، وإنّا لله وإنّا إليه راجعون.</w:t>
      </w:r>
    </w:p>
    <w:p>
      <w:pPr>
        <w:bidi/>
        <w:spacing w:after="0" w:line="48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من خلال ما قمت بالاطلاع عليه عند صياغة هذا الملحق، أرى أنّ تحويل خلاصة البحث إلى وثيقة تفهيمٍ عمليّة هو الجسر المفقود بين كتب الفقه وغرف العناية المركّزة؛ فالأسرة لا تحتاج في ساعة الصدمة إلى بحث فقهيّ مطوّل، بل إلى ورقة رحيمة واضحة تختصر لها المسموح والممنوع وخطوات القرار.</w:t>
      </w:r>
    </w:p>
    <w:p>
      <w:pPr>
        <w:pStyle w:val="Heading1"/>
        <w:pageBreakBefore/>
        <w:bidi/>
        <w:spacing w:after="160" w:before="120" w:line="360"/>
        <w:jc w:val="center"/>
      </w:pPr>
      <w:r>
        <w:rPr>
          <w:rFonts w:ascii="Simplified Arabic" w:cs="Simplified Arabic" w:eastAsia="Simplified Arabic" w:hAnsi="Simplified Arabic"/>
          <w:b/>
          <w:bCs/>
          <w:color w:val="000000"/>
          <w:sz w:val="32"/>
          <w:szCs w:val="32"/>
          <w:rtl/>
        </w:rPr>
        <w:t xml:space="preserve">الفهارس</w:t>
      </w:r>
    </w:p>
    <w:p>
      <w:pPr>
        <w:bidi/>
        <w:spacing w:after="80" w:line="300"/>
        <w:jc w:val="center"/>
      </w:pPr>
      <w:r>
        <w:rPr>
          <w:rFonts w:ascii="Simplified Arabic" w:cs="Simplified Arabic" w:eastAsia="Simplified Arabic" w:hAnsi="Simplified Arabic"/>
          <w:b/>
          <w:bCs/>
          <w:sz w:val="28"/>
          <w:szCs w:val="28"/>
          <w:rtl/>
        </w:rPr>
        <w:t xml:space="preserve">فهرس الآيات القرآنيّة.</w:t>
      </w:r>
    </w:p>
    <w:p>
      <w:pPr>
        <w:bidi/>
        <w:spacing w:after="80" w:line="300"/>
        <w:jc w:val="center"/>
      </w:pPr>
      <w:r>
        <w:rPr>
          <w:rFonts w:ascii="Simplified Arabic" w:cs="Simplified Arabic" w:eastAsia="Simplified Arabic" w:hAnsi="Simplified Arabic"/>
          <w:b/>
          <w:bCs/>
          <w:sz w:val="28"/>
          <w:szCs w:val="28"/>
          <w:rtl/>
        </w:rPr>
        <w:t xml:space="preserve">فهرس الأحاديث النبويّة.</w:t>
      </w:r>
    </w:p>
    <w:p>
      <w:pPr>
        <w:bidi/>
        <w:spacing w:after="80" w:line="300"/>
        <w:jc w:val="center"/>
      </w:pPr>
      <w:r>
        <w:rPr>
          <w:rFonts w:ascii="Simplified Arabic" w:cs="Simplified Arabic" w:eastAsia="Simplified Arabic" w:hAnsi="Simplified Arabic"/>
          <w:b/>
          <w:bCs/>
          <w:sz w:val="28"/>
          <w:szCs w:val="28"/>
          <w:rtl/>
        </w:rPr>
        <w:t xml:space="preserve">فهرس الأعلام.</w:t>
      </w:r>
    </w:p>
    <w:p>
      <w:pPr>
        <w:bidi/>
        <w:spacing w:after="80" w:line="300"/>
        <w:jc w:val="center"/>
      </w:pPr>
      <w:r>
        <w:rPr>
          <w:rFonts w:ascii="Simplified Arabic" w:cs="Simplified Arabic" w:eastAsia="Simplified Arabic" w:hAnsi="Simplified Arabic"/>
          <w:b/>
          <w:bCs/>
          <w:sz w:val="28"/>
          <w:szCs w:val="28"/>
          <w:rtl/>
        </w:rPr>
        <w:t xml:space="preserve">فهرس المصادر والمراجع.</w:t>
      </w:r>
    </w:p>
    <w:p>
      <w:pPr>
        <w:bidi/>
        <w:spacing w:after="80" w:line="300"/>
        <w:jc w:val="center"/>
      </w:pPr>
      <w:r>
        <w:rPr>
          <w:rFonts w:ascii="Simplified Arabic" w:cs="Simplified Arabic" w:eastAsia="Simplified Arabic" w:hAnsi="Simplified Arabic"/>
          <w:b/>
          <w:bCs/>
          <w:sz w:val="28"/>
          <w:szCs w:val="28"/>
          <w:rtl/>
        </w:rPr>
        <w:t xml:space="preserve">فهرس المحتويات.</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فهرس الآيات القرآنيّة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﴿وَلَا تَقْتُلُوا أَنفُسَكُمْ إِنَّ اللَّهَ كَانَ بِكُمْ رَحِيمًا﴾</w:t>
      </w:r>
      <w:r>
        <w:rPr>
          <w:rFonts w:ascii="Simplified Arabic" w:cs="Simplified Arabic" w:eastAsia="Simplified Arabic" w:hAnsi="Simplified Arabic"/>
          <w:b w:val="false"/>
          <w:bCs w:val="false"/>
          <w:sz w:val="28"/>
          <w:szCs w:val="28"/>
          <w:rtl/>
        </w:rPr>
        <w:t xml:space="preserve"> - النساء: 29.</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﴿وَلَا تُلْقُوا بِأَيْدِيكُمْ إِلَى التَّهْلُكَةِ﴾</w:t>
      </w:r>
      <w:r>
        <w:rPr>
          <w:rFonts w:ascii="Simplified Arabic" w:cs="Simplified Arabic" w:eastAsia="Simplified Arabic" w:hAnsi="Simplified Arabic"/>
          <w:b w:val="false"/>
          <w:bCs w:val="false"/>
          <w:sz w:val="28"/>
          <w:szCs w:val="28"/>
          <w:rtl/>
        </w:rPr>
        <w:t xml:space="preserve"> - البقرة: 195.</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﴿وَالَّذِينَ يُتَوَفَّوْنَ مِنكُمْ وَيَذَرُونَ أَزْوَاجًا﴾</w:t>
      </w:r>
      <w:r>
        <w:rPr>
          <w:rFonts w:ascii="Simplified Arabic" w:cs="Simplified Arabic" w:eastAsia="Simplified Arabic" w:hAnsi="Simplified Arabic"/>
          <w:b w:val="false"/>
          <w:bCs w:val="false"/>
          <w:sz w:val="28"/>
          <w:szCs w:val="28"/>
          <w:rtl/>
        </w:rPr>
        <w:t xml:space="preserve"> - البقرة: 234.</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﴿الَّذِي خَلَقَ الْمَوْتَ وَالْحَيَاةَ لِيَبْلُوَكُمْ﴾</w:t>
      </w:r>
      <w:r>
        <w:rPr>
          <w:rFonts w:ascii="Simplified Arabic" w:cs="Simplified Arabic" w:eastAsia="Simplified Arabic" w:hAnsi="Simplified Arabic"/>
          <w:b w:val="false"/>
          <w:bCs w:val="false"/>
          <w:sz w:val="28"/>
          <w:szCs w:val="28"/>
          <w:rtl/>
        </w:rPr>
        <w:t xml:space="preserve"> - الملك: 2.</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﴿قُلْ إِنَّ الْمَوْتَ الَّذِي تَفِرُّونَ مِنْهُ فَإِنَّهُ مُلَاقِيكُمْ﴾</w:t>
      </w:r>
      <w:r>
        <w:rPr>
          <w:rFonts w:ascii="Simplified Arabic" w:cs="Simplified Arabic" w:eastAsia="Simplified Arabic" w:hAnsi="Simplified Arabic"/>
          <w:b w:val="false"/>
          <w:bCs w:val="false"/>
          <w:sz w:val="28"/>
          <w:szCs w:val="28"/>
          <w:rtl/>
        </w:rPr>
        <w:t xml:space="preserve"> - الجمعة: 8.</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﴿وَجَاءَتْ سَكْرَةُ الْمَوْتِ بِالْحَقِّ﴾</w:t>
      </w:r>
      <w:r>
        <w:rPr>
          <w:rFonts w:ascii="Simplified Arabic" w:cs="Simplified Arabic" w:eastAsia="Simplified Arabic" w:hAnsi="Simplified Arabic"/>
          <w:b w:val="false"/>
          <w:bCs w:val="false"/>
          <w:sz w:val="28"/>
          <w:szCs w:val="28"/>
          <w:rtl/>
        </w:rPr>
        <w:t xml:space="preserve"> - ق: 19.</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﴿وَمَا كَانَ لِنَفْسٍ أَن تَمُوتَ إِلَّا بِإِذْنِ اللَّهِ كِتَابًا مُّؤَجَّلًا﴾</w:t>
      </w:r>
      <w:r>
        <w:rPr>
          <w:rFonts w:ascii="Simplified Arabic" w:cs="Simplified Arabic" w:eastAsia="Simplified Arabic" w:hAnsi="Simplified Arabic"/>
          <w:b w:val="false"/>
          <w:bCs w:val="false"/>
          <w:sz w:val="28"/>
          <w:szCs w:val="28"/>
          <w:rtl/>
        </w:rPr>
        <w:t xml:space="preserve"> - آل عمران: 145.</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﴿كُلُّ نَفْسٍ ذَائِقَةُ الْمَوْتِ﴾</w:t>
      </w:r>
      <w:r>
        <w:rPr>
          <w:rFonts w:ascii="Simplified Arabic" w:cs="Simplified Arabic" w:eastAsia="Simplified Arabic" w:hAnsi="Simplified Arabic"/>
          <w:b w:val="false"/>
          <w:bCs w:val="false"/>
          <w:sz w:val="28"/>
          <w:szCs w:val="28"/>
          <w:rtl/>
        </w:rPr>
        <w:t xml:space="preserve"> - آل عمران: 185.</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﴿وَمَنْ أَحْيَاهَا فَكَأَنَّمَا أَحْيَا النَّاسَ جَمِيعًا﴾</w:t>
      </w:r>
      <w:r>
        <w:rPr>
          <w:rFonts w:ascii="Simplified Arabic" w:cs="Simplified Arabic" w:eastAsia="Simplified Arabic" w:hAnsi="Simplified Arabic"/>
          <w:b w:val="false"/>
          <w:bCs w:val="false"/>
          <w:sz w:val="28"/>
          <w:szCs w:val="28"/>
          <w:rtl/>
        </w:rPr>
        <w:t xml:space="preserve"> - المائدة: 32.</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﴿قَالُوا يَا شُعَيْبُ مَا نَفْقَهُ كَثِيرًا مِّمَّا تَقُولُ﴾</w:t>
      </w:r>
      <w:r>
        <w:rPr>
          <w:rFonts w:ascii="Simplified Arabic" w:cs="Simplified Arabic" w:eastAsia="Simplified Arabic" w:hAnsi="Simplified Arabic"/>
          <w:b w:val="false"/>
          <w:bCs w:val="false"/>
          <w:sz w:val="28"/>
          <w:szCs w:val="28"/>
          <w:rtl/>
        </w:rPr>
        <w:t xml:space="preserve"> - هود: 91.</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﴿وَلَقَدْ كَرَّمْنَا بَنِي آدَمَ﴾</w:t>
      </w:r>
      <w:r>
        <w:rPr>
          <w:rFonts w:ascii="Simplified Arabic" w:cs="Simplified Arabic" w:eastAsia="Simplified Arabic" w:hAnsi="Simplified Arabic"/>
          <w:b w:val="false"/>
          <w:bCs w:val="false"/>
          <w:sz w:val="28"/>
          <w:szCs w:val="28"/>
          <w:rtl/>
        </w:rPr>
        <w:t xml:space="preserve"> - الإسراء: 70.</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﴿اللَّهُ يَتَوَفَّى الْأَنفُسَ حِينَ مَوْتِهَا﴾</w:t>
      </w:r>
      <w:r>
        <w:rPr>
          <w:rFonts w:ascii="Simplified Arabic" w:cs="Simplified Arabic" w:eastAsia="Simplified Arabic" w:hAnsi="Simplified Arabic"/>
          <w:b w:val="false"/>
          <w:bCs w:val="false"/>
          <w:sz w:val="28"/>
          <w:szCs w:val="28"/>
          <w:rtl/>
        </w:rPr>
        <w:t xml:space="preserve"> - الزمر: 42.</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فهرس الأحاديث النبويّة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"كسر عظم الميت ككسره حيًّا" - رواه أبو داود.</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"أسرعوا بالجنازة" - رواه البخاري.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"لا ضرر ولا ضرار" - رواه مالك في الموطأ.</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أنزل الله داءً إلا أنزل له شفاءً" - رواه البخاري.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"إذا مات الإنسان انقطع عمله إلا من ثلاث" - رواه مسلم.</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فهرس الأعلام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عثيمين، محمد بن صالح العثيمين (1347-1421هـ)، الفقيه الأصوليّ - ترجمته في حاشية المبحث الثالث من الفصل الرابع (الصفحة: 121).</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بكر أبو زيد، بكر بن عبد الله (1365-1429هـ)، الفقيه الحنبليّ، صاحب كتاب فقه النوازل وبحث أجهزة الإنعاش في مجلة المجمع - ذكره في الفصل الثاني (الصفحة: 71).</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البار، محمد علي، طبيب مسلم معاصر من روّاد الفقه الطبيّ، من أوائل من عرّف الفقهاء بحقيقة الموت الدماغيّ - ذكره في الفصل الثاني (الصفحة: 26).</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بيوس الثاني عشر، بابا الكنيسة الكاثوليكيّة (1939-1958م)، صاحب التقرير الشهير في الوسائل العاديّة والاستثنائيّة - ذكره في الفصل الثاني (الصفحة: 77).</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عابدين، محمد أمين بن عمر بن عبد العزيز عابدين الدمشقيّ (1198-1252هـ)، خاتمة فقهاء الحنفيّة، صاحب "ردّ المحتار على الدرّ المختار"، من شيوخه محمد شاكر العقّاد، ومن تلاميذه ابنه علاء الدين عابدين (الصفحة: 60).</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قدامة، موفّق الدين عبد الله بن أحمد المقدسيّ (541-620هـ)، فقيه الحنابلة في عصره، صاحب "المغني" و"الكافي" (الصفحة: 46).</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منظور، محمد بن مكرّم بن عليّ الأنصاريّ الإفريقيّ (630-711هـ)، اللغويّ الموسوعيّ، صاحب "لسان العرب" أوسع معاجم العربيّة (الصفحة: 41).</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أبو داود، سليمان بن الأشعث السجستانيّ (202-275هـ)، الإمام المحدّث، صاحب "السنن" أحد الكتب الستّة، من شيوخه الإمام أحمد بن حنبل (الصفحة: 36).</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البخاريّ، محمد بن إسماعيل الجعفيّ (194-256هـ)، إمام المحدّثين، صاحب "الجامع الصحيح"، من شيوخه إسحاق بن راهويه، ومن تلاميذه مسلم بن الحجّاج والترمذيّ (الصفحة: 58).</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البهوتيّ، منصور بن يونس (1000-1051هـ)، شيخ الحنابلة في مصر، صاحب "كشّاف القناع عن متن الإقناع" (الصفحة: 67).</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الجرجانيّ، عليّ بن محمد، السيّد الشريف (740-816هـ)، العلّامة المتكلّم، صاحب "التعريفات" و"شرح المواقف"، أخذ عن قطب الدين الرازيّ (الصفحة: 40).</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الدسوقيّ، محمد بن أحمد بن عرفة (ت1230هـ)، فقيه المالكيّة، صاحب الحاشية المشهورة على الشرح الكبير للدردير (الصفحة: 67).</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الشربينيّ، شمس الدين محمد بن أحمد الخطيب (ت977هـ)، الفقيه الشافعيّ المفسّر، صاحب "مغني المحتاج" و"السراج المنير"، من شيوخه شهاب الدين الرمليّ (الصفحة: 46).</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الفيروزآباديّ، مجد الدين محمد بن يعقوب (729-817هـ)، اللغويّ الشهير، صاحب "القاموس المحيط" (الصفحة: 43).</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مالك بن أنس، إمام دار الهجرة (93-179هـ)، صاحب "الموطأ" وإليه تنسب المالكيّة، من شيوخه نافع مولى ابن عمر وربيعة الرأي، ومن تلاميذه الشافعيّ (الصفحة: 62).</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فهرس المصادر والمراجع</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أولًا: القرآن الكريم.</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ثانيًا: المعاجم اللغويّة والاصطلاحيّة: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فارس، أحمد. معجم مقاييس اللغة (تحقيق عبد السلام هارون). بيروت: دار الفكر.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منظور، محمد بن مكرم. لسان العرب. بيروت: دار صادر.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الجرجاني، علي بن محمد. التعريفات. بيروت: دار الكتب العلمية.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الفيروزآبادي، مجد الدين. القاموس المحيط. بيروت: مؤسسة الرسالة.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الفيومي، أحمد بن محمد. المصباح المنير في غريب الشرح الكبير. بيروت: المكتبة العلمية.</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ثالثًا: كتب الحديث الشريف:</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أبو داود، سليمان بن الأشعث السجستاني. سنن أبي داود. صيدا بيروت: المكتبة العصرية.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البخاري، محمد بن اسماعيل (2002). صحيح البخاري (تحقيق حسونة النواوي). ط1، دمشق بيروت: دار ابن كثير.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مالك بن أنس (1985). موطأ مالك (تحقيق محمد فؤاد عبد الباقي). ط1، القاهرة: دار الأصيل.</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مسلم بن الحجاج القشيري النيسابوري (2006). صحيح مسلم (تحقيق نظر الفاريابي). ط1، المنصورة: مكتبة الإيمان.</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رابعًا: كتب الفقه والأصول والقواعد والمقاصد:</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عاشور، محمد الطاهر. مقاصد الشريعة الإسلامية. تونس: الدار التونسية للنشر.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الريسوني، أحمد (2010). مدخل إلى مقاصد الشريعة. ط1، المنصورة: دار الكلمة.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الزحيلي، وهبة. الفقه الإسلامي وأدلته. ط4، دمشق: دار الفكر.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زيدان، عبد الكريم (2001). الوجيز في شرح القواعد الفقهية في الشريعة الإسلامية. ط1، بيروت: مؤسسة الرسالة.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الشاطبي، إبراهيم بن موسى. الموافقات في أصول الشريعة. بيروت: دار المعرفة.</w:t>
      </w:r>
    </w:p>
    <w:p>
      <w:pPr>
        <w:bidi/>
        <w:spacing w:after="0" w:line="480"/>
        <w:jc w:val="both"/>
      </w:pPr>
      <w:r>
        <w:rPr>
          <w:rFonts w:ascii="Simplified Arabic" w:cs="Simplified Arabic" w:eastAsia="Simplified Arabic" w:hAnsi="Simplified Arabic"/>
          <w:b/>
          <w:bCs/>
          <w:sz w:val="28"/>
          <w:szCs w:val="28"/>
          <w:rtl/>
        </w:rPr>
        <w:t xml:space="preserve">كتب المذاهب الأربعة المعتمدة (من قائمة المصادر الفقهيّة المعتمدة للمساق):</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عابدين، محمد أمين (1421هـ). ردّ المحتار على الدرّ المختار. بيروت: دار الفكر.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السرخسي، محمد بن أحمد. المبسوط. بيروت: دار المعرفة.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الكاساني، علاء الدين أبو بكر (1982). بدائع الصنائع في ترتيب الشرائع. بيروت: دار الكتاب العربي.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الحطّاب، محمد بن محمد (1398هـ). مواهب الجليل في شرح مختصر خليل. بيروت: دار الفكر.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الدسوقي، محمد بن أحمد. حاشية الدسوقي على الشرح الكبير. بيروت: دار الفكر.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القرافي، أحمد بن إدريس (1994). الذخيرة. بيروت: دار الغرب.</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الرملي، محمد بن أحمد (1404هـ). نهاية المحتاج إلى شرح المنهاج. بيروت: دار الفكر للطباعة.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الشربيني، محمد الخطيب. مغني المحتاج إلى معرفة معاني ألفاظ المنهاج. بيروت: دار الفكر.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النووي، يحيى بن شرف (1997). المجموع شرح المهذّب. بيروت: دار الفكر.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قدامة، عبد الله بن أحمد (1405هـ). المغني. بيروت: دار الفكر.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البهوتي، منصور بن يونس (1402هـ). كشّاف القناع عن متن الإقناع. بيروت: دار الفكر.</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المرداوي، علاء الدين علي بن سليمان. الإنصاف في معرفة الراجح من الخلاف. بيروت: دار إحياء التراث العربي.</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خامسًا: المراجع الفقهيّة والقانونيّة المعاصرة: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البار، محمد علي (1987). التعريف الطبي للموت. مجلة مجمع الفقه الإسلامي، جدة: منظمة المؤتمر الإسلامي، العدد الثالث.</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بن صفية، سليمان (2022). أحكام الموت الدماغي للإنسان والتصرف في أعضائه. مجلة الشهاب، الجزائر، مج8، ع2، ص411-434.</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الدق، صلاح نجيب (2022). الأحكام المتعلّقة برفع أجهزة الإنعاش عن المريض. مجلة جمعية أنصار السنة المحمدية، مصر، مج14، ع88، ص14-16.</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الرهوان، محمد بن أحمد (2021). موت الرحمة والأحكام الشرعية المتعلقة بإبقاء أجهزة الإنعاش الصناعي ونزعها. مجلة الجامعة القاسمية للعلوم الشرعية والدراسات الإسلامية، الشارقة، مج1، ع2.</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الزرعوني، راشد محمود (2024). ضوابط رفع أجهزة الإنعاش الصناعي عن الميت دماغيًّا - دراسة مقارنة. مجلة البحوث القانونية والاقتصادية، كلية الحقوق بالمنصورة، مج66، ع1.</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الزكي، عبد الله (2020). نقل أعضاء الميت موتًا سريريًّا في الفقه الإسلامي. مجلة المنهل، جامعة الوادي، الجزائر، مج6، ع2.</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الشماخي، هدى عبد الباسط محمود (2020). المسئولية عن الأعمال الطبية في الفقه الإسلامي: دراسة مقارنة. ط1، القاهرة: المركز القومي للإصدارات القانونية.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شتوان، بلقاسم (2012). إشكالية الموت السريري الإكلينيكي بين الفقه والطب وأثره على نقل وزرع الأعضاء البشرية. مجلة الشريعة والاقتصاد، مج1، ع2، ص329-348.</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الشلتوني، أنور (2024). ضوابط رفع أجهزة الإنعاش الصناعي عن الميت دماغيًّا - دراسة مقارنة. مجلة البحوث القانونية والاقتصادية (المنصورة)، ص1-48.</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عبد المبدي، جهاد محمود (2024). الأحكام المتعلقة بممارسة الأعمال الطبية: دراسة مقارنة بين الفقه الإسلامي والقانون. ط1، القاهرة: المركز القومي للإصدارات القانونية.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الكاسح، تهاني فرج الشاعث، والصالحين، مسعود الصالحين عبد القادر (2024). حكم نزع الأجهزة على المريض الميت دماغيًّا. مجلة شمال إفريقيا للنشر العلمي، جامعة عمر المختار، ليبيا، مج2، ع4، ص50-59.</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قياسة، ندى (2010). الموت الدماغي بين الطب والدين. مجلة جامعة دمشق للعلوم الاقتصادية والقانونية، مج26، ع1، ص479-500.</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لدغش، رحيمة (2019). الموت السريري والموت الدماغي وأثرهما في الأحكام الشرعية. مجلة العلوم القانونية والسياسية، مج10، ع1.</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محمد، عبد الرزاق أحمد (2023). الوضع القانوني للميت دماغيًّا: دراسة قانونية مقارنة مع أحكام الفقه الإسلامي. مجلة المعهد، معهد العلمين للدراسات العليا، العراق، مج1، ص141-158.</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ناصر، سيهام (2023). أثر فقه الموازنات في القتل الرحيم: رفع أجهزة الإنعاش عن الميت دماغيًّا أنموذجًا. مجلة الإحياء، الجزائر، ص263 وما بعدها.</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العرّان، أنس مهدي محمد (2023). حكم رفع أجهزة الإنعاش عن المريض الميؤوس منه: دراسة طبية فقهية معاصرة. مجلة مركز بابل للدراسات الإنسانية، العراق، مج13، ع2، ص363-384.</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موت الدماغ في الشريعة الإسلامية: دراسة تحليلية فقهية مقارنة (2021). المجلة الأكاديمية للأبحاث والنشر العلمي (AJRSP)، ع31.</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بكر أبو زيد، بكر بن عبد الله (1987). أجهزة الإنعاش وحقيقة الوفاة بين الفقهاء والأطباء. مجلة مجمع الفقه الإسلامي، جدة، العدد الثالث.</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سادسًا: القرارات والفتاوى والقوانين:</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مجمع الفقه الإسلامي الدولي. قرارات وتوصيات مجمع الفقه الإسلامي، القرار رقم (5) د 3/07/86 بشأن أجهزة الإنعاش، الدورة الثالثة، عمّان، 1986م. جدة: منظمة التعاون الإسلامي.</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المجمع الفقهي الإسلامي برابطة العالم الإسلامي. قرار الدورة العاشرة بشأن أجهزة الإنعاش، مكة المكرمة، 1408هـ/1987م.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المنظمة الإسلامية للعلوم الطبية. ثبت ندوة "الحياة الإنسانية: بدايتها ونهايتها في المفهوم الإسلامي". الكويت، 1985م.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اللجنة الدائمة للبحوث العلمية والإفتاء بالمملكة العربية السعودية. فتاوى اللجنة الدائمة. الرياض.</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دار الإفتاء المصرية. فتاوى معاصرة في القضايا الطبية. القاهرة.</w:t>
      </w:r>
    </w:p>
    <w:p>
      <w:pPr>
        <w:bidi/>
        <w:spacing w:after="0" w:line="480"/>
        <w:jc w:val="right"/>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مجلس الإفتاء والبحوث والدراسات الإسلامية، المملكة الأردنية الهاشمية. القرار رقم (117): حكم عدم وضع أجهزة الإنعاش على المريض الذي لا يُرجى شفاؤه. دائرة الإفتاء العام، عمّان. https://www.aliftaa.jo/Decision.aspx?DecisionId=119</w:t>
      </w:r>
    </w:p>
    <w:p>
      <w:pPr>
        <w:bidi/>
        <w:spacing w:after="0" w:line="480"/>
        <w:jc w:val="right"/>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دار الإفتاء المصرية. الفتوى رقم (11622): حكم رفع الأجهزة الطبية عن المريض الميؤوس من شفائه. القاهرة. https://dar-alifta.org/ar/fatwa/details/11622</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شريعة حمورابي (ترجمات مواد القانون البابلي، المواد 215-218).</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الانتفاع بأعضاء جسم الإنسان الأردني رقم (23) لسنة 1977م وتعديلاته.</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الصحة العامة الفلسطيني رقم (20) لسنة 2004م.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تنظيم زرع الأعضاء البشرية المصري رقم (5) لسنة 2010م.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المرسوم بقانون اتحادي رقم (4) لسنة 2016م بشأن المسؤولية الطبية، دولة الإمارات العربية المتحدة.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الموت الدماغي-التنفسي الإسرائيلي لسنة 2008م (חוק מוות מוחי-נשימתי, התשס"ח-2008)، الكنيست.</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التحديد الموحّد للوفاة الأمريكي (Uniform Determination of Death Act) لسنة 1981م.</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القانون الفرنسي المتعلق بحقوق المرضى ونهاية الحياة (قانون ليونيتي) لسنة 2005م.</w:t>
      </w:r>
    </w:p>
    <w:p>
      <w:pPr>
        <w:pStyle w:val="Heading3"/>
        <w:bidi/>
        <w:spacing w:after="80" w:before="120" w:line="360"/>
        <w:jc w:val="right"/>
      </w:pPr>
      <w:r>
        <w:rPr>
          <w:rFonts w:ascii="Simplified Arabic" w:cs="Simplified Arabic" w:eastAsia="Simplified Arabic" w:hAnsi="Simplified Arabic"/>
          <w:b/>
          <w:bCs/>
          <w:color w:val="000000"/>
          <w:sz w:val="32"/>
          <w:szCs w:val="32"/>
          <w:rtl/>
        </w:rPr>
        <w:t xml:space="preserve">سابعًا: المراجع الأجنبيّة:</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Gostin, L. O. (2014). Legal and Ethical Responsibilities Following Brain Death: The McMath and Munoz Cases. JAMA, published online January 24, 2014.</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Nair-Collins, M. (2015). Clinical and Ethical Perspectives on Brain Death. Medicolegal and Bioethics, 5, 69-80.</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Russell, J. A., Epstein, L. G., Greer, D. M., Kirschen, M., Rubin, M. A., &amp; Lewis, A. (2019). Brain death, the determination of brain death, and member guidance for brain death accommodation requests: AAN position statement. Neurology, 92(5), 228-232.</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Journal of Law, Medicine &amp; Ethics (2025). Addressing the Problem of Brain Death Misdiagnosis. JLME, 53(2), 244-253.</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Retrospective Analysis of the Apnea Test and Ancillary Test in Determining Brain Death (2020). Vol. 32, No. 3, pp. 405-411.</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Ancillary Tests for Brain Death (2025). Frontiers in Neurology, vol. 15 (2024), published January 7, 2025.</w:t>
      </w:r>
    </w:p>
    <w:p>
      <w:pPr>
        <w:bidi/>
        <w:spacing w:after="0" w:line="48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Schroeder, T. (2023). Clinical Death: Concept and Medical Resuscitation Techniques. Journal of Clinical Medicine Studies, published March 31, 2023.</w:t>
      </w:r>
    </w:p>
    <w:p>
      <w:pPr>
        <w:pStyle w:val="Heading2"/>
        <w:pageBreakBefore/>
        <w:bidi/>
        <w:spacing w:after="120" w:before="160" w:line="360"/>
        <w:jc w:val="center"/>
      </w:pPr>
      <w:r>
        <w:rPr>
          <w:rFonts w:ascii="Simplified Arabic" w:cs="Simplified Arabic" w:eastAsia="Simplified Arabic" w:hAnsi="Simplified Arabic"/>
          <w:b/>
          <w:bCs/>
          <w:color w:val="000000"/>
          <w:sz w:val="32"/>
          <w:szCs w:val="32"/>
          <w:rtl/>
        </w:rPr>
        <w:t xml:space="preserve">فهرس المحتويات</w:t>
      </w:r>
    </w:p>
    <w:tbl>
      <w:tblPr>
        <w:tblW w:w="9000" w:type="dxa"/>
        <w:jc w:val="center"/>
        <w:bidiVisua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فهرس موضوعات البحث</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أهميّة البحث</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12</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أسباب اختيار البحث</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13</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أهداف البحث</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إشكاليّة البحث:</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الأسئلة الفرعيّة: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14</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منهجيّة البحث</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16</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حدود البحث:</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16</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الدراسات السابقة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17</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أولًا: الدراسات باللغة العربيّة (17 دراسة):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17</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ثانيًا: الدراسات باللغات الأجنبيّة (10 دراسات):</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26</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ملخّص البحث</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34</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المقدّمة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36</w:t>
            </w:r>
          </w:p>
        </w:tc>
      </w:tr>
    </w:tbl>
    <w:p>
      <w:pPr>
        <w:spacing w:before="200" w:after="0"/>
      </w:pPr>
    </w:p>
    <w:p>
      <w:pPr>
        <w:bidi/>
        <w:spacing w:before="240" w:after="160"/>
        <w:jc w:val="center"/>
      </w:pPr>
      <w:r>
        <w:rPr>
          <w:rFonts w:ascii="Simplified Arabic" w:hAnsi="Simplified Arabic" w:cs="Simplified Arabic"/>
          <w:b/>
          <w:bCs/>
          <w:sz w:val="30"/>
          <w:szCs w:val="30"/>
          <w:rtl/>
        </w:rPr>
        <w:t>الفصل الأوّل</w:t>
      </w:r>
    </w:p>
    <w:tbl>
      <w:tblPr>
        <w:tblW w:w="9000" w:type="dxa"/>
        <w:jc w:val="center"/>
        <w:bidiVisua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الفصل الأوّل: تعريفات أساسيّة وتعريفات ذات صلة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38</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الأوّل: تعريفات أساسيّة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39</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الأوّل: الأحكام.</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40</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الفقهيّة.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40</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النزع.</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41</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الرابع: الأجهزة الطبيّة.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42</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الخامس: الميت.</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42</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السادس: سريريًّا.</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44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السابع: التعريف المركّب "نزع الأجهزة الطبيّة عن الميت سريريًّا".</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46</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الثامن: مراتب الحياة عند الفقهاء وتعلّقها بالمسألة.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46</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الثاني: تعريفات ذات صلة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49</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الأوّل: الموت الدماغيّ.</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50</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الإنعاش القلبيّ الرئويّ.</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50</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أجهزة الإنعاش الصناعيّ.</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51</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الرابع: الحالة النباتيّة (الغيبوبة المستديمة).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52</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الخامس: الاحتضار.</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53</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السادس: موت الرحمة (القتل الرحيم).</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السابع: العناية المركّزة.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55</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الثامن: زراعة الأعضاء.</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55</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التاسع: جذع الدماغ.</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56</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العاشر: الغيبوبة.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57</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الحادي عشر: التداوي.</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58</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عشر: العلاج التلطيفيّ.</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58</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عشر: الحياة.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59</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الرابع عشر: الحياة المستقرّة.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60</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الخامس عشر: الروح.</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60</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السادس عشر: الوفاة.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60</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السابع عشر: حرمة الميت.</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61</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الثامن عشر: المريض الميؤوس من شفائه.</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61</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التاسع عشر: الضرر والضرورة الشرعيّة.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62</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العشرون: تخطيط كهربيّة الدماغ (EEG).</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62</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الحادي والعشرون: اختبار انقطاع النفَس (Apnea Test).</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63</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والعشرون: التوجيهات الطبيّة المسبقة.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63</w:t>
            </w:r>
          </w:p>
        </w:tc>
      </w:tr>
    </w:tbl>
    <w:p>
      <w:pPr>
        <w:spacing w:before="200" w:after="0"/>
      </w:pPr>
    </w:p>
    <w:p>
      <w:pPr>
        <w:bidi/>
        <w:spacing w:before="240" w:after="160"/>
        <w:jc w:val="center"/>
      </w:pPr>
      <w:r>
        <w:rPr>
          <w:rFonts w:ascii="Simplified Arabic" w:hAnsi="Simplified Arabic" w:cs="Simplified Arabic"/>
          <w:b/>
          <w:bCs/>
          <w:sz w:val="30"/>
          <w:szCs w:val="30"/>
          <w:rtl/>
        </w:rPr>
        <w:t>الفصل الثاني (التمهيديّ)</w:t>
      </w:r>
    </w:p>
    <w:tbl>
      <w:tblPr>
        <w:tblW w:w="9000" w:type="dxa"/>
        <w:jc w:val="center"/>
        <w:bidiVisua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الفصل الثاني (التمهيديّ): نشأة المسألة وتاريخها وربطها بالشرائع السماويّة والتشريعات الوضعيّة القديمة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65</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الأوّل: تاريخ ظهور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66</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الأوّل: الموت وعلاماته قبل ظهور أجهزة الإنعاش.</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67</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ظهور الإنعاش الصناعيّ والعناية المركّزة في القرن العشرين.</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69</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دخول المسألة الفقه الإسلاميّ المعاصر.</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71</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الرابع: الموت في نصوص الكتاب والسنّة.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72</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الثاني: الموت وأحكامه في الشرائع السماويّة والتشريعات الوضعيّة القديمة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75</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الأوّل: الموت وتحديده في الشريعة اليهوديّة.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76</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الموت والوسائل الاستثنائيّة في المسيحيّة.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77</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التشريعات الوضعيّة القديمة.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78</w:t>
            </w:r>
          </w:p>
        </w:tc>
      </w:tr>
    </w:tbl>
    <w:p>
      <w:pPr>
        <w:spacing w:before="200" w:after="0"/>
      </w:pPr>
    </w:p>
    <w:p>
      <w:pPr>
        <w:bidi/>
        <w:spacing w:before="240" w:after="160"/>
        <w:jc w:val="center"/>
      </w:pPr>
      <w:r>
        <w:rPr>
          <w:rFonts w:ascii="Simplified Arabic" w:hAnsi="Simplified Arabic" w:cs="Simplified Arabic"/>
          <w:b/>
          <w:bCs/>
          <w:sz w:val="30"/>
          <w:szCs w:val="30"/>
          <w:rtl/>
        </w:rPr>
        <w:t>الفصل الثالث</w:t>
      </w:r>
    </w:p>
    <w:tbl>
      <w:tblPr>
        <w:tblW w:w="9000" w:type="dxa"/>
        <w:jc w:val="center"/>
        <w:bidiVisua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الفصل الثالث: الآثار المتعلقة بنزع الأجهزة الطبيّة عن الميت سريريًّا</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82</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الأوّل: الآثار الفقهيّة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83</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الثاني: الآثار الطبيّة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88</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الثالث: الآثار الاجتماعيّة والنفسيّة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90</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الرابع: الآثار القانونيّة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92</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الخامس: الآثار الاقتصاديّة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94</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السادس: الآثار العلميّة والتقنيّة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97</w:t>
            </w:r>
          </w:p>
        </w:tc>
      </w:tr>
    </w:tbl>
    <w:p>
      <w:pPr>
        <w:spacing w:before="200" w:after="0"/>
      </w:pPr>
    </w:p>
    <w:p>
      <w:pPr>
        <w:bidi/>
        <w:spacing w:before="240" w:after="160"/>
        <w:jc w:val="center"/>
      </w:pPr>
      <w:r>
        <w:rPr>
          <w:rFonts w:ascii="Simplified Arabic" w:hAnsi="Simplified Arabic" w:cs="Simplified Arabic"/>
          <w:b/>
          <w:bCs/>
          <w:sz w:val="30"/>
          <w:szCs w:val="30"/>
          <w:rtl/>
        </w:rPr>
        <w:t>الفصل الرابع</w:t>
      </w:r>
    </w:p>
    <w:tbl>
      <w:tblPr>
        <w:tblW w:w="9000" w:type="dxa"/>
        <w:jc w:val="center"/>
        <w:bidiVisua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الفصل الرابع: التأصيل الفقهيّ للمسألة، تحرير المسألة، أقوال الفقهاء، وموقف القانون والطبّ</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98</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الأوّل: تأصيل المسألة فقهيًّا</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99</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الأوّل: تصوير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100</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مقاصد الشريعة الإسلاميّة في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101</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فلسفة مقاصد الشريعة الإسلاميّة في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104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الرابع: ربط المسألة بالواقع.</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105</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الثاني: تحرير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107</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الأوّل: بيان محلّ الاتفاق.</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108</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بيان محلّ النزاع.</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109</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أسباب الاختلاف.</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110</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الرابع: التكييف الفقهيّ.</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111</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الخامس: الأدلّة العامّة والقواعد الفقهيّة المتعلقة بالمسألة.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112</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الثالث: أقوال الفقهاء في المسألة والقول الراجح</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118</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الأوّل: بيان أقوال الفقهاء المؤيّدين (لجواز النزع) وأدلّتهم ومناقشتها.</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119</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بيان أقوال الفقهاء المعارضين وأدلّتهم ومناقشتها.</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121</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الردّ على الأدلّة.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124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الرابع: القول الراجح في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127</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الرابع: موقف القانون والطبّ والاجتماع والعلم في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131</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الأوّل: الموقف والأقوال القانونيّة (قوانين سبع دول).</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132</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الموقف والأقوال الطبيّة في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137</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الموقف والأقوال الاجتماعيّة في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138</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الرابع: الموقف والأقوال العلميّة والتقنيّة في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139</w:t>
            </w:r>
          </w:p>
        </w:tc>
      </w:tr>
    </w:tbl>
    <w:p>
      <w:pPr>
        <w:spacing w:before="200" w:after="0"/>
      </w:pPr>
    </w:p>
    <w:p>
      <w:pPr>
        <w:bidi/>
        <w:spacing w:before="240" w:after="160"/>
        <w:jc w:val="center"/>
      </w:pPr>
      <w:r>
        <w:rPr>
          <w:rFonts w:ascii="Simplified Arabic" w:hAnsi="Simplified Arabic" w:cs="Simplified Arabic"/>
          <w:b/>
          <w:bCs/>
          <w:sz w:val="30"/>
          <w:szCs w:val="30"/>
          <w:rtl/>
        </w:rPr>
        <w:t>الفصل الخامس</w:t>
      </w:r>
    </w:p>
    <w:tbl>
      <w:tblPr>
        <w:tblW w:w="9000" w:type="dxa"/>
        <w:jc w:val="center"/>
        <w:bidiVisua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الفصل الخامس: الفتاوى المؤيّدة والمعارضة في المسألة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141</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الأوّل: الفتاوى والقرارات المؤيّدة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142</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الأوّل: قرار مجمع الفقه الإسلاميّ الدوليّ (عمّان 1986م).</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143</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توصية ندوة المنظمة الإسلاميّة للعلوم الطبيّة (الكويت 1985م).</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144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فتوى دار الإفتاء المصريّة.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146</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الرابع: قرار مجلس الإفتاء والبحوث والدراسات الإسلاميّة الأردنيّ رقم (117).</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148</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الخامس: فتوى مركز الفتوى بإسلام ويب في حكم رفع الأجهزة عن الميت دماغيًّا.</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149</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المبحث الثاني: الفتاوى والقرارات المعارضة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151</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الأوّل: قرار المجمع الفقهيّ برابطة العالم الإسلاميّ (مكة 1987م).</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152</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الثاني: فتوى اللجنة الدائمة للبحوث العلميّة والإفتاء (السعوديّة).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153</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المطلب الثالث: فتوى الشيخ محمد بن صالح ابن عثيمين رحمه الله.</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155</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الخاتمة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158</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النتائج</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160</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التوصيات</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163</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ملحق: نموذج مقترح لوثيقة تفهيم الأسرة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165</w:t>
            </w:r>
          </w:p>
        </w:tc>
      </w:tr>
      <w:tr>
        <w:tc>
          <w:tcPr>
            <w:tcW w:w="7700" w:type="dxa"/>
            <w:vAlign w:val="center"/>
          </w:tcPr>
          <w:p>
            <w:pPr>
              <w:bidi/>
              <w:spacing w:before="40" w:after="40" w:line="276" w:lineRule="auto"/>
              <w:jc w:val="right"/>
            </w:pPr>
            <w:r>
              <w:rPr>
                <w:rFonts w:ascii="Simplified Arabic" w:hAnsi="Simplified Arabic" w:cs="Simplified Arabic"/>
                <w:b/>
                <w:bCs/>
                <w:sz w:val="26"/>
                <w:szCs w:val="26"/>
                <w:rtl/>
              </w:rPr>
              <w:t xml:space="preserve">الفهارس</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167</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فهرس الآيات القرآنيّة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168</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فهرس الأحاديث النبويّة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170</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فهرس الأعلام</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171</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فهرس المصادر والمراجع</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174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أولًا: القرآن الكريم.</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174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ثانيًا: المعاجم اللغويّة والاصطلاحيّة: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174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ثالثًا: كتب الحديث الشريف:</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174</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رابعًا: كتب الفقه والأصول والقواعد والمقاصد:</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175</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خامسًا: المراجع الفقهيّة والقانونيّة المعاصرة: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176</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سادسًا: القرارات والفتاوى والقوانين:</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180</w:t>
            </w:r>
          </w:p>
        </w:tc>
      </w:tr>
      <w:tr>
        <w:tc>
          <w:tcPr>
            <w:tcW w:w="7700" w:type="dxa"/>
            <w:vAlign w:val="center"/>
          </w:tcPr>
          <w:p>
            <w:pPr>
              <w:bidi/>
              <w:ind w:right="340"/>
              <w:spacing w:before="40" w:after="40" w:line="276" w:lineRule="auto"/>
              <w:jc w:val="right"/>
            </w:pPr>
            <w:r>
              <w:rPr>
                <w:rFonts w:ascii="Simplified Arabic" w:hAnsi="Simplified Arabic" w:cs="Simplified Arabic"/>
                <w:sz w:val="26"/>
                <w:szCs w:val="26"/>
                <w:rtl/>
              </w:rPr>
              <w:t xml:space="preserve">سابعًا: المراجع الأجنبيّة:</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181</w:t>
            </w:r>
          </w:p>
        </w:tc>
      </w:tr>
      <w:tr>
        <w:tc>
          <w:tcPr>
            <w:tcW w:w="7700" w:type="dxa"/>
            <w:vAlign w:val="center"/>
          </w:tcPr>
          <w:p>
            <w:pPr>
              <w:bidi/>
              <w:spacing w:before="40" w:after="40" w:line="276" w:lineRule="auto"/>
              <w:jc w:val="right"/>
            </w:pPr>
            <w:r>
              <w:rPr>
                <w:rFonts w:ascii="Simplified Arabic" w:hAnsi="Simplified Arabic" w:cs="Simplified Arabic"/>
                <w:sz w:val="26"/>
                <w:szCs w:val="26"/>
                <w:rtl/>
              </w:rPr>
              <w:t xml:space="preserve">فهرس المحتويات</w:t>
            </w:r>
          </w:p>
        </w:tc>
        <w:tc>
          <w:tcPr>
            <w:tcW w:w="1300" w:type="dxa"/>
            <w:vAlign w:val="center"/>
          </w:tcPr>
          <w:p>
            <w:pPr>
              <w:bidi/>
              <w:spacing w:before="40" w:after="40" w:line="276" w:lineRule="auto"/>
              <w:jc w:val="center"/>
            </w:pPr>
            <w:r>
              <w:rPr>
                <w:rFonts w:ascii="Simplified Arabic" w:hAnsi="Simplified Arabic" w:cs="Simplified Arabic"/>
                <w:sz w:val="26"/>
                <w:szCs w:val="26"/>
                <w:rtl/>
              </w:rPr>
              <w:t xml:space="preserve">183</w:t>
            </w:r>
          </w:p>
        </w:tc>
      </w:tr>
    </w:tbl>
    <w:p>
      <w:pPr>
        <w:spacing w:before="200" w:after="0"/>
      </w:pPr>
    </w:p>
    <w:p>
      <w:pPr>
        <w:bidi/>
        <w:spacing w:before="600" w:after="240"/>
        <w:jc w:val="center"/>
      </w:pPr>
      <w:r>
        <w:rPr>
          <w:rFonts w:ascii="Simplified Arabic" w:hAnsi="Simplified Arabic" w:cs="Simplified Arabic"/>
          <w:b/>
          <w:bCs/>
          <w:sz w:val="48"/>
          <w:szCs w:val="48"/>
          <w:rtl/>
        </w:rPr>
        <w:t>تَمَّ والْحَمْدُ لله</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plified Arabic" w:cs="Simplified Arabic" w:eastAsia="Simplified Arabic" w:hAnsi="Simplified Arabic"/>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line="240"/>
        <w:jc w:val="both"/>
      </w:pPr>
      <w:r>
        <w:rPr>
          <w:rStyle w:val="FootnoteReference"/>
        </w:rPr>
        <w:footnoteRef/>
      </w:r>
      <w:r>
        <w:rPr>
          <w:rFonts w:ascii="Simplified Arabic" w:cs="Simplified Arabic" w:eastAsia="Simplified Arabic" w:hAnsi="Simplified Arabic"/>
          <w:sz w:val="24"/>
          <w:szCs w:val="24"/>
          <w:rtl/>
        </w:rPr>
        <w:t xml:space="preserve"> أبو داود، سليمان بن الأشعث. سنن أبي داود، كتاب الجنائز، باب في الحفّار يجد العظم، رقم الحديث 3207.</w:t>
      </w:r>
    </w:p>
  </w:footnote>
  <w:footnote w:id="2">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فارس، أحمد. معجم مقاييس اللغة (تحقيق عبد السلام هارون). بيروت: دار الفكر، مادة (حكم).</w:t>
      </w:r>
    </w:p>
  </w:footnote>
  <w:footnote w:id="3">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الجرجاني، علي بن محمد. التعريفات. بيروت: دار الكتب العلمية.</w:t>
      </w:r>
    </w:p>
  </w:footnote>
  <w:footnote w:id="4">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منظور، محمد بن مكرم. لسان العرب. بيروت: دار صادر، مادة (فقه).</w:t>
      </w:r>
    </w:p>
  </w:footnote>
  <w:footnote w:id="5">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الجرجاني، علي بن محمد. التعريفات. بيروت: دار الكتب العلمية.</w:t>
      </w:r>
    </w:p>
  </w:footnote>
  <w:footnote w:id="6">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منظور، محمد بن مكرم. لسان العرب. بيروت: دار صادر، مادة (نزع).</w:t>
      </w:r>
    </w:p>
  </w:footnote>
  <w:footnote w:id="7">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footnote>
  <w:footnote w:id="8">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الفيومي، أحمد بن محمد. المصباح المنير في غريب الشرح الكبير. بيروت: المكتبة العلمية.</w:t>
      </w:r>
    </w:p>
  </w:footnote>
  <w:footnote w:id="9">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footnote>
  <w:footnote w:id="10">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منظور، محمد بن مكرم. لسان العرب. بيروت: دار صادر، مادة (موت).</w:t>
      </w:r>
    </w:p>
  </w:footnote>
  <w:footnote w:id="1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الفيروزآبادي، مجد الدين. القاموس المحيط. بيروت: مؤسسة الرسالة، مادة (موت).</w:t>
      </w:r>
    </w:p>
  </w:footnote>
  <w:footnote w:id="12">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الزحيلي، وهبة. الفقه الإسلامي وأدلته. ط4، دمشق: دار الفكر، ج2، أحكام الجنائز.</w:t>
      </w:r>
    </w:p>
  </w:footnote>
  <w:footnote w:id="13">
    <w:p>
      <w:pPr>
        <w:bidi/>
        <w:spacing w:line="240"/>
        <w:jc w:val="both"/>
      </w:pPr>
      <w:r>
        <w:rPr>
          <w:rStyle w:val="FootnoteReference"/>
        </w:rPr>
        <w:footnoteRef/>
      </w:r>
      <w:r>
        <w:rPr>
          <w:rFonts w:ascii="Simplified Arabic" w:cs="Simplified Arabic" w:eastAsia="Simplified Arabic" w:hAnsi="Simplified Arabic"/>
          <w:sz w:val="24"/>
          <w:szCs w:val="24"/>
          <w:rtl/>
        </w:rPr>
        <w:t xml:space="preserve"> قياسة، ندى (2010). الموت الدماغي بين الطب والدين. مجلة جامعة دمشق للعلوم الاقتصادية والقانونية، مج26، ع1، ص479-500.</w:t>
      </w:r>
    </w:p>
  </w:footnote>
  <w:footnote w:id="14">
    <w:p>
      <w:pPr>
        <w:bidi/>
        <w:spacing w:line="240"/>
        <w:jc w:val="both"/>
      </w:pPr>
      <w:r>
        <w:rPr>
          <w:rStyle w:val="FootnoteReference"/>
        </w:rPr>
        <w:footnoteRef/>
      </w:r>
      <w:r>
        <w:rPr>
          <w:rFonts w:ascii="Simplified Arabic" w:cs="Simplified Arabic" w:eastAsia="Simplified Arabic" w:hAnsi="Simplified Arabic"/>
          <w:sz w:val="24"/>
          <w:szCs w:val="24"/>
          <w:rtl/>
        </w:rPr>
        <w:t xml:space="preserve"> Nair-Collins, M. (2015). Clinical and Ethical Perspectives on Brain Death. Medicolegal and Bioethics, 5, 69-80.</w:t>
      </w:r>
    </w:p>
  </w:footnote>
  <w:footnote w:id="15">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منظور، محمد بن مكرم. لسان العرب. بيروت: دار صادر، مادة (سرر).</w:t>
      </w:r>
    </w:p>
  </w:footnote>
  <w:footnote w:id="16">
    <w:p>
      <w:pPr>
        <w:bidi/>
        <w:spacing w:line="240"/>
        <w:jc w:val="both"/>
      </w:pPr>
      <w:r>
        <w:rPr>
          <w:rStyle w:val="FootnoteReference"/>
        </w:rPr>
        <w:footnoteRef/>
      </w:r>
      <w:r>
        <w:rPr>
          <w:rFonts w:ascii="Simplified Arabic" w:cs="Simplified Arabic" w:eastAsia="Simplified Arabic" w:hAnsi="Simplified Arabic"/>
          <w:sz w:val="24"/>
          <w:szCs w:val="24"/>
          <w:rtl/>
        </w:rPr>
        <w:t xml:space="preserve"> Schroeder, T. (2023). Clinical Death: Concept and Medical Resuscitation Techniques. Journal of Clinical Medicine Studies, published March 31, 2023.</w:t>
      </w:r>
    </w:p>
  </w:footnote>
  <w:footnote w:id="17">
    <w:p>
      <w:pPr>
        <w:bidi/>
        <w:spacing w:line="240"/>
        <w:jc w:val="both"/>
      </w:pPr>
      <w:r>
        <w:rPr>
          <w:rStyle w:val="FootnoteReference"/>
        </w:rPr>
        <w:footnoteRef/>
      </w:r>
      <w:r>
        <w:rPr>
          <w:rFonts w:ascii="Simplified Arabic" w:cs="Simplified Arabic" w:eastAsia="Simplified Arabic" w:hAnsi="Simplified Arabic"/>
          <w:sz w:val="24"/>
          <w:szCs w:val="24"/>
          <w:rtl/>
        </w:rPr>
        <w:t xml:space="preserve"> لدغش، رحيمة (2019). الموت السريري والموت الدماغي وأثرهما في الأحكام الشرعية. مجلة العلوم القانونية والسياسية، مج10، ع1.</w:t>
      </w:r>
    </w:p>
  </w:footnote>
  <w:footnote w:id="18">
    <w:p>
      <w:pPr>
        <w:bidi/>
        <w:spacing w:line="240"/>
        <w:jc w:val="both"/>
      </w:pPr>
      <w:r>
        <w:rPr>
          <w:rStyle w:val="FootnoteReference"/>
        </w:rPr>
        <w:footnoteRef/>
      </w:r>
      <w:r>
        <w:rPr>
          <w:rFonts w:ascii="Simplified Arabic" w:cs="Simplified Arabic" w:eastAsia="Simplified Arabic" w:hAnsi="Simplified Arabic"/>
          <w:sz w:val="24"/>
          <w:szCs w:val="24"/>
          <w:rtl/>
        </w:rPr>
        <w:t xml:space="preserve"> Schroeder, T. (2023). Clinical Death: Concept and Medical Resuscitation Techniques. Journal of Clinical Medicine Studies, published March 31, 2023.</w:t>
      </w:r>
    </w:p>
  </w:footnote>
  <w:footnote w:id="19">
    <w:p>
      <w:pPr>
        <w:bidi/>
        <w:spacing w:line="240"/>
        <w:jc w:val="both"/>
      </w:pPr>
      <w:r>
        <w:rPr>
          <w:rStyle w:val="FootnoteReference"/>
        </w:rPr>
        <w:footnoteRef/>
      </w:r>
      <w:r>
        <w:rPr>
          <w:rFonts w:ascii="Simplified Arabic" w:cs="Simplified Arabic" w:eastAsia="Simplified Arabic" w:hAnsi="Simplified Arabic"/>
          <w:sz w:val="24"/>
          <w:szCs w:val="24"/>
          <w:rtl/>
        </w:rPr>
        <w:t xml:space="preserve"> Nair-Collins, M. (2015). Clinical and Ethical Perspectives on Brain Death. Medicolegal and Bioethics, 5, 69-80.</w:t>
      </w:r>
    </w:p>
  </w:footnote>
  <w:footnote w:id="20">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قدامة، عبد الله بن أحمد (1405هـ). المغني. بيروت: دار الفكر، كتاب الجراح.</w:t>
      </w:r>
    </w:p>
  </w:footnote>
  <w:footnote w:id="2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الشربيني، محمد الخطيب. مغني المحتاج إلى معرفة معاني ألفاظ المنهاج. بيروت: دار الفكر، كتاب الجنائز.</w:t>
      </w:r>
    </w:p>
  </w:footnote>
  <w:footnote w:id="22">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23">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الجرجاني، علي بن محمد. التعريفات. بيروت: دار الكتب العلمية.</w:t>
      </w:r>
    </w:p>
  </w:footnote>
  <w:footnote w:id="24">
    <w:p>
      <w:pPr>
        <w:bidi/>
        <w:spacing w:line="240"/>
        <w:jc w:val="both"/>
      </w:pPr>
      <w:r>
        <w:rPr>
          <w:rStyle w:val="FootnoteReference"/>
        </w:rPr>
        <w:footnoteRef/>
      </w:r>
      <w:r>
        <w:rPr>
          <w:rFonts w:ascii="Simplified Arabic" w:cs="Simplified Arabic" w:eastAsia="Simplified Arabic" w:hAnsi="Simplified Arabic"/>
          <w:sz w:val="24"/>
          <w:szCs w:val="24"/>
          <w:rtl/>
        </w:rPr>
        <w:t xml:space="preserve"> Nair-Collins, M. (2015). Clinical and Ethical Perspectives on Brain Death. Medicolegal and Bioethics, 5, 69-80.</w:t>
      </w:r>
    </w:p>
  </w:footnote>
  <w:footnote w:id="25">
    <w:p>
      <w:pPr>
        <w:bidi/>
        <w:spacing w:line="240"/>
        <w:jc w:val="both"/>
      </w:pPr>
      <w:r>
        <w:rPr>
          <w:rStyle w:val="FootnoteReference"/>
        </w:rPr>
        <w:footnoteRef/>
      </w:r>
      <w:r>
        <w:rPr>
          <w:rFonts w:ascii="Simplified Arabic" w:cs="Simplified Arabic" w:eastAsia="Simplified Arabic" w:hAnsi="Simplified Arabic"/>
          <w:sz w:val="24"/>
          <w:szCs w:val="24"/>
          <w:rtl/>
        </w:rPr>
        <w:t xml:space="preserve"> Nair-Collins, M. (2015). Clinical and Ethical Perspectives on Brain Death. Medicolegal and Bioethics, 5, 69-80.</w:t>
      </w:r>
    </w:p>
  </w:footnote>
  <w:footnote w:id="26">
    <w:p>
      <w:pPr>
        <w:bidi/>
        <w:spacing w:line="240"/>
        <w:jc w:val="both"/>
      </w:pPr>
      <w:r>
        <w:rPr>
          <w:rStyle w:val="FootnoteReference"/>
        </w:rPr>
        <w:footnoteRef/>
      </w:r>
      <w:r>
        <w:rPr>
          <w:rFonts w:ascii="Simplified Arabic" w:cs="Simplified Arabic" w:eastAsia="Simplified Arabic" w:hAnsi="Simplified Arabic"/>
          <w:sz w:val="24"/>
          <w:szCs w:val="24"/>
          <w:rtl/>
        </w:rPr>
        <w:t xml:space="preserve"> Schroeder, T. (2023). Clinical Death: Concept and Medical Resuscitation Techniques. Journal of Clinical Medicine Studies, published March 31, 2023.</w:t>
      </w:r>
    </w:p>
  </w:footnote>
  <w:footnote w:id="27">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الدق، صلاح نجيب (2022). الأحكام المتعلّقة برفع أجهزة الإنعاش عن المريض. مجلة جمعية أنصار السنة المحمدية، مصر، مج14، ع88، ص14-16.</w:t>
      </w:r>
    </w:p>
  </w:footnote>
  <w:footnote w:id="28">
    <w:p>
      <w:pPr>
        <w:bidi/>
        <w:spacing w:line="240"/>
        <w:jc w:val="both"/>
      </w:pPr>
      <w:r>
        <w:rPr>
          <w:rStyle w:val="FootnoteReference"/>
        </w:rPr>
        <w:footnoteRef/>
      </w:r>
      <w:r>
        <w:rPr>
          <w:rFonts w:ascii="Simplified Arabic" w:cs="Simplified Arabic" w:eastAsia="Simplified Arabic" w:hAnsi="Simplified Arabic"/>
          <w:sz w:val="24"/>
          <w:szCs w:val="24"/>
          <w:rtl/>
        </w:rPr>
        <w:t xml:space="preserve"> قياسة، ندى (2010). الموت الدماغي بين الطب والدين. مجلة جامعة دمشق للعلوم الاقتصادية والقانونية، مج26، ع1، ص479-500.</w:t>
      </w:r>
    </w:p>
  </w:footnote>
  <w:footnote w:id="29">
    <w:p>
      <w:pPr>
        <w:bidi/>
        <w:spacing w:line="240"/>
        <w:jc w:val="both"/>
      </w:pPr>
      <w:r>
        <w:rPr>
          <w:rStyle w:val="FootnoteReference"/>
        </w:rPr>
        <w:footnoteRef/>
      </w:r>
      <w:r>
        <w:rPr>
          <w:rFonts w:ascii="Simplified Arabic" w:cs="Simplified Arabic" w:eastAsia="Simplified Arabic" w:hAnsi="Simplified Arabic"/>
          <w:sz w:val="24"/>
          <w:szCs w:val="24"/>
          <w:rtl/>
        </w:rPr>
        <w:t xml:space="preserve"> Journal of Law, Medicine &amp; Ethics (2025). Addressing the Problem of Brain Death Misdiagnosis. JLME, 53(2), 244-253.</w:t>
      </w:r>
    </w:p>
  </w:footnote>
  <w:footnote w:id="30">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الزحيلي، وهبة. الفقه الإسلامي وأدلته. ط4، دمشق: دار الفكر، ج2، أحكام الجنائز.</w:t>
      </w:r>
    </w:p>
  </w:footnote>
  <w:footnote w:id="3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الزحيلي، وهبة. الفقه الإسلامي وأدلته. ط4، دمشق: دار الفكر، ج2، أحكام الجنائز.</w:t>
      </w:r>
    </w:p>
  </w:footnote>
  <w:footnote w:id="32">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الرهوان، محمد بن أحمد (2021). موت الرحمة والأحكام الشرعية المتعلقة بإبقاء أجهزة الإنعاش الصناعي ونزعها. مجلة الجامعة القاسمية للعلوم الشرعية والدراسات الإسلامية، الشارقة، مج1، ع2.</w:t>
      </w:r>
    </w:p>
  </w:footnote>
  <w:footnote w:id="33">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الرهوان، محمد بن أحمد (2021). موت الرحمة والأحكام الشرعية المتعلقة بإبقاء أجهزة الإنعاش الصناعي ونزعها. مجلة الجامعة القاسمية للعلوم الشرعية والدراسات الإسلامية، الشارقة، مج1، ع2.</w:t>
      </w:r>
    </w:p>
  </w:footnote>
  <w:footnote w:id="34">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35">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36">
    <w:p>
      <w:pPr>
        <w:bidi/>
        <w:spacing w:line="240"/>
        <w:jc w:val="both"/>
      </w:pPr>
      <w:r>
        <w:rPr>
          <w:rStyle w:val="FootnoteReference"/>
        </w:rPr>
        <w:footnoteRef/>
      </w:r>
      <w:r>
        <w:rPr>
          <w:rFonts w:ascii="Simplified Arabic" w:cs="Simplified Arabic" w:eastAsia="Simplified Arabic" w:hAnsi="Simplified Arabic"/>
          <w:sz w:val="24"/>
          <w:szCs w:val="24"/>
          <w:rtl/>
        </w:rPr>
        <w:t xml:space="preserve"> محمد، عبد الرزاق أحمد (2023). الوضع القانوني للميت دماغيًّا: دراسة قانونية مقارنة مع أحكام الفقه الإسلامي. مجلة المعهد، معهد العلمين للدراسات العليا، العراق، مج1، ص141-158.</w:t>
      </w:r>
    </w:p>
  </w:footnote>
  <w:footnote w:id="37">
    <w:p>
      <w:pPr>
        <w:bidi/>
        <w:spacing w:line="240"/>
        <w:jc w:val="both"/>
      </w:pPr>
      <w:r>
        <w:rPr>
          <w:rStyle w:val="FootnoteReference"/>
        </w:rPr>
        <w:footnoteRef/>
      </w:r>
      <w:r>
        <w:rPr>
          <w:rFonts w:ascii="Simplified Arabic" w:cs="Simplified Arabic" w:eastAsia="Simplified Arabic" w:hAnsi="Simplified Arabic"/>
          <w:sz w:val="24"/>
          <w:szCs w:val="24"/>
          <w:rtl/>
        </w:rPr>
        <w:t xml:space="preserve"> Nair-Collins, M. (2015). Clinical and Ethical Perspectives on Brain Death. Medicolegal and Bioethics, 5, 69-80.</w:t>
      </w:r>
    </w:p>
  </w:footnote>
  <w:footnote w:id="38">
    <w:p>
      <w:pPr>
        <w:bidi/>
        <w:spacing w:line="240"/>
        <w:jc w:val="both"/>
      </w:pPr>
      <w:r>
        <w:rPr>
          <w:rStyle w:val="FootnoteReference"/>
        </w:rPr>
        <w:footnoteRef/>
      </w:r>
      <w:r>
        <w:rPr>
          <w:rFonts w:ascii="Simplified Arabic" w:cs="Simplified Arabic" w:eastAsia="Simplified Arabic" w:hAnsi="Simplified Arabic"/>
          <w:sz w:val="24"/>
          <w:szCs w:val="24"/>
          <w:rtl/>
        </w:rPr>
        <w:t xml:space="preserve"> Russell, J. A., Epstein, L. G., Greer, D. M., Kirschen, M., Rubin, M. A., &amp; Lewis, A. (2019). Brain death, the determination of brain death, and member guidance for brain death accommodation requests: AAN position statement. Neurology, 92(5), 228-232.</w:t>
      </w:r>
    </w:p>
  </w:footnote>
  <w:footnote w:id="39">
    <w:p>
      <w:pPr>
        <w:bidi/>
        <w:spacing w:line="240"/>
        <w:jc w:val="both"/>
      </w:pPr>
      <w:r>
        <w:rPr>
          <w:rStyle w:val="FootnoteReference"/>
        </w:rPr>
        <w:footnoteRef/>
      </w:r>
      <w:r>
        <w:rPr>
          <w:rFonts w:ascii="Simplified Arabic" w:cs="Simplified Arabic" w:eastAsia="Simplified Arabic" w:hAnsi="Simplified Arabic"/>
          <w:sz w:val="24"/>
          <w:szCs w:val="24"/>
          <w:rtl/>
        </w:rPr>
        <w:t xml:space="preserve"> Journal of Law, Medicine &amp; Ethics (2025). Addressing the Problem of Brain Death Misdiagnosis. JLME, 53(2), 244-253.</w:t>
      </w:r>
    </w:p>
  </w:footnote>
  <w:footnote w:id="40">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البخاري، أبي عبد الله محمد بن اسماعيل (2002). صحيح البخاري. ط1، دمشق بيروت: دار ابن كثير، كتاب الطب، رقم الحديث 5678.</w:t>
      </w:r>
    </w:p>
  </w:footnote>
  <w:footnote w:id="41">
    <w:p>
      <w:pPr>
        <w:bidi/>
        <w:spacing w:line="240"/>
        <w:jc w:val="both"/>
      </w:pPr>
      <w:r>
        <w:rPr>
          <w:rStyle w:val="FootnoteReference"/>
        </w:rPr>
        <w:footnoteRef/>
      </w:r>
      <w:r>
        <w:rPr>
          <w:rFonts w:ascii="Simplified Arabic" w:cs="Simplified Arabic" w:eastAsia="Simplified Arabic" w:hAnsi="Simplified Arabic"/>
          <w:sz w:val="24"/>
          <w:szCs w:val="24"/>
          <w:rtl/>
        </w:rPr>
        <w:t xml:space="preserve"> عبد المبدي، جهاد محمود (2024). الأحكام المتعلقة بممارسة الأعمال الطبية: دراسة مقارنة بين الفقه الإسلامي والقانون. ط1، القاهرة: المركز القومي للإصدارات القانونية.</w:t>
      </w:r>
    </w:p>
  </w:footnote>
  <w:footnote w:id="42">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الرهوان، محمد بن أحمد (2021). موت الرحمة والأحكام الشرعية المتعلقة بإبقاء أجهزة الإنعاش الصناعي ونزعها. مجلة الجامعة القاسمية للعلوم الشرعية والدراسات الإسلامية، الشارقة، مج1، ع2.</w:t>
      </w:r>
    </w:p>
  </w:footnote>
  <w:footnote w:id="43">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منظور، محمد بن مكرم. لسان العرب. بيروت: دار صادر، مادة (حيا).</w:t>
      </w:r>
    </w:p>
  </w:footnote>
  <w:footnote w:id="44">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الشربيني، شمس الدين محمد بن أحمد الخطيب (1994). مغني المحتاج إلى معرفة معاني ألفاظ المنهاج. ط1، بيروت: دار الكتب العلمية، كتاب الجراح.</w:t>
      </w:r>
    </w:p>
  </w:footnote>
  <w:footnote w:id="45">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البار، محمد علي (1987). موقف الفقه الإسلامي من موت الدماغ والأجهزة المنعشة. مجلة مجمع الفقه الإسلامي، جدة، العدد الثالث.</w:t>
      </w:r>
    </w:p>
  </w:footnote>
  <w:footnote w:id="46">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الشربيني، شمس الدين محمد بن أحمد الخطيب (1994). مغني المحتاج إلى معرفة معاني ألفاظ المنهاج. ط1، بيروت: دار الكتب العلمية، كتاب الجراح.</w:t>
      </w:r>
    </w:p>
  </w:footnote>
  <w:footnote w:id="47">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عابدين، محمد أمين بن عمر (1992). ردّ المحتار على الدرّ المختار. ط2، بيروت: دار الفكر، كتاب الجنايات.</w:t>
      </w:r>
    </w:p>
  </w:footnote>
  <w:footnote w:id="48">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منظور، محمد بن مكرم. لسان العرب. بيروت: دار صادر، مادة (روح).</w:t>
      </w:r>
    </w:p>
  </w:footnote>
  <w:footnote w:id="49">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الجرجاني، علي بن محمد. التعريفات. بيروت: دار الكتب العلمية.</w:t>
      </w:r>
    </w:p>
  </w:footnote>
  <w:footnote w:id="50">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منظور، محمد بن مكرم. لسان العرب. بيروت: دار صادر، مادة (وفي).</w:t>
      </w:r>
    </w:p>
  </w:footnote>
  <w:footnote w:id="51">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منظور، محمد بن مكرم. لسان العرب. بيروت: دار صادر، مادة (حرم).</w:t>
      </w:r>
    </w:p>
  </w:footnote>
  <w:footnote w:id="52">
    <w:p>
      <w:pPr>
        <w:bidi/>
        <w:spacing w:line="240"/>
        <w:jc w:val="both"/>
      </w:pPr>
      <w:r>
        <w:rPr>
          <w:rStyle w:val="FootnoteReference"/>
        </w:rPr>
        <w:footnoteRef/>
      </w:r>
      <w:r>
        <w:rPr>
          <w:rFonts w:ascii="Simplified Arabic" w:cs="Simplified Arabic" w:eastAsia="Simplified Arabic" w:hAnsi="Simplified Arabic"/>
          <w:sz w:val="24"/>
          <w:szCs w:val="24"/>
          <w:rtl/>
        </w:rPr>
        <w:t xml:space="preserve"> أبو داود، سليمان بن الأشعث. سنن أبي داود، كتاب الجنائز، باب في الحفّار يجد العظم، رقم الحديث 3207.</w:t>
      </w:r>
    </w:p>
  </w:footnote>
  <w:footnote w:id="53">
    <w:p>
      <w:pPr>
        <w:bidi/>
        <w:spacing w:line="240"/>
        <w:jc w:val="both"/>
      </w:pPr>
      <w:r>
        <w:rPr>
          <w:rStyle w:val="FootnoteReference"/>
        </w:rPr>
        <w:footnoteRef/>
      </w:r>
      <w:r>
        <w:rPr>
          <w:rFonts w:ascii="Simplified Arabic" w:cs="Simplified Arabic" w:eastAsia="Simplified Arabic" w:hAnsi="Simplified Arabic"/>
          <w:sz w:val="24"/>
          <w:szCs w:val="24"/>
          <w:rtl/>
        </w:rPr>
        <w:t xml:space="preserve"> مجمع الفقه الإسلامي الدولي (1986). القرار رقم (5) بشأن أجهزة الإنعاش، الدورة الثالثة، عمّان.</w:t>
      </w:r>
    </w:p>
  </w:footnote>
  <w:footnote w:id="54">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منظور، محمد بن مكرم. لسان العرب. بيروت: دار صادر، مادة (ضرر).</w:t>
      </w:r>
    </w:p>
  </w:footnote>
  <w:footnote w:id="55">
    <w:p>
      <w:pPr>
        <w:bidi/>
        <w:spacing w:line="240"/>
        <w:jc w:val="both"/>
      </w:pPr>
      <w:r>
        <w:rPr>
          <w:rStyle w:val="FootnoteReference"/>
        </w:rPr>
        <w:footnoteRef/>
      </w:r>
      <w:r>
        <w:rPr>
          <w:rFonts w:ascii="Simplified Arabic" w:cs="Simplified Arabic" w:eastAsia="Simplified Arabic" w:hAnsi="Simplified Arabic"/>
          <w:sz w:val="24"/>
          <w:szCs w:val="24"/>
          <w:rtl/>
        </w:rPr>
        <w:t xml:space="preserve"> مالك، أبو عبد الله مالك بن أنس (1985). موطأ مالك (تحقيق محمد فؤاد عبد الباقي). ط1، 3ج، القاهرة: دار الأصيل، رقم الحديث 1896، ج3، ص193.</w:t>
      </w:r>
    </w:p>
  </w:footnote>
  <w:footnote w:id="56">
    <w:p>
      <w:pPr>
        <w:bidi/>
        <w:spacing w:line="240"/>
        <w:jc w:val="both"/>
      </w:pPr>
      <w:r>
        <w:rPr>
          <w:rStyle w:val="FootnoteReference"/>
        </w:rPr>
        <w:footnoteRef/>
      </w:r>
      <w:r>
        <w:rPr>
          <w:rFonts w:ascii="Simplified Arabic" w:cs="Simplified Arabic" w:eastAsia="Simplified Arabic" w:hAnsi="Simplified Arabic"/>
          <w:sz w:val="24"/>
          <w:szCs w:val="24"/>
          <w:rtl/>
        </w:rPr>
        <w:t xml:space="preserve"> زيدان، عبد الكريم (2001). الوجيز في شرح القواعد الفقهية في الشريعة الإسلامية. ط1، بيروت: مؤسسة الرسالة.</w:t>
      </w:r>
    </w:p>
  </w:footnote>
  <w:footnote w:id="57">
    <w:p>
      <w:pPr>
        <w:bidi/>
        <w:spacing w:line="240"/>
        <w:jc w:val="both"/>
      </w:pPr>
      <w:r>
        <w:rPr>
          <w:rStyle w:val="FootnoteReference"/>
        </w:rPr>
        <w:footnoteRef/>
      </w:r>
      <w:r>
        <w:rPr>
          <w:rFonts w:ascii="Simplified Arabic" w:cs="Simplified Arabic" w:eastAsia="Simplified Arabic" w:hAnsi="Simplified Arabic"/>
          <w:sz w:val="24"/>
          <w:szCs w:val="24"/>
          <w:rtl/>
        </w:rPr>
        <w:t xml:space="preserve"> Russell, J. A., Epstein, L. G., Greer, D. M., Kirschen, M., Rubin, M. A., &amp; Lewis, A. (2019). Brain death, the determination of brain death, and member guidance for brain death accommodation requests: AAN position statement. Neurology, 92(5), 228-232.</w:t>
      </w:r>
    </w:p>
  </w:footnote>
  <w:footnote w:id="58">
    <w:p>
      <w:pPr>
        <w:bidi/>
        <w:spacing w:line="240"/>
        <w:jc w:val="both"/>
      </w:pPr>
      <w:r>
        <w:rPr>
          <w:rStyle w:val="FootnoteReference"/>
        </w:rPr>
        <w:footnoteRef/>
      </w:r>
      <w:r>
        <w:rPr>
          <w:rFonts w:ascii="Simplified Arabic" w:cs="Simplified Arabic" w:eastAsia="Simplified Arabic" w:hAnsi="Simplified Arabic"/>
          <w:sz w:val="24"/>
          <w:szCs w:val="24"/>
          <w:rtl/>
        </w:rPr>
        <w:t xml:space="preserve"> Retrospective Analysis of the Apnea Test and Ancillary Test in Determining Brain Death (2020). Vol. 32, No. 3, pp. 405-411.</w:t>
      </w:r>
    </w:p>
  </w:footnote>
  <w:footnote w:id="59">
    <w:p>
      <w:pPr>
        <w:bidi/>
        <w:spacing w:line="240"/>
        <w:jc w:val="both"/>
      </w:pPr>
      <w:r>
        <w:rPr>
          <w:rStyle w:val="FootnoteReference"/>
        </w:rPr>
        <w:footnoteRef/>
      </w:r>
      <w:r>
        <w:rPr>
          <w:rFonts w:ascii="Simplified Arabic" w:cs="Simplified Arabic" w:eastAsia="Simplified Arabic" w:hAnsi="Simplified Arabic"/>
          <w:sz w:val="24"/>
          <w:szCs w:val="24"/>
          <w:rtl/>
        </w:rPr>
        <w:t xml:space="preserve"> قانون الموت الدماغي-التنفسي الإسرائيلي لسنة 2008 (חוק מוות מוחי-נשימתי, התשס"ח-2008)، الكنيست، سجل القوانين الإسرائيلي.</w:t>
      </w:r>
    </w:p>
  </w:footnote>
  <w:footnote w:id="60">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القانون الفرنسي المتعلق بحقوق المرضى ونهاية الحياة (قانون ليونيتي) لسنة 2005م.</w:t>
      </w:r>
    </w:p>
  </w:footnote>
  <w:footnote w:id="6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الزحيلي، وهبة. الفقه الإسلامي وأدلته. ط4، دمشق: دار الفكر، ج2، أحكام الجنائز.</w:t>
      </w:r>
    </w:p>
  </w:footnote>
  <w:footnote w:id="62">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footnote>
  <w:footnote w:id="63">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عابدين، محمد أمين (1421هـ). ردّ المحتار على الدرّ المختار (حاشية ابن عابدين). بيروت: دار الفكر، كتاب الجنائز.</w:t>
      </w:r>
    </w:p>
  </w:footnote>
  <w:footnote w:id="64">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الدسوقي، محمد بن أحمد. حاشية الدسوقي على الشرح الكبير. بيروت: دار الفكر، كتاب الجنائز.</w:t>
      </w:r>
    </w:p>
  </w:footnote>
  <w:footnote w:id="65">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الشربيني، محمد الخطيب. مغني المحتاج إلى معرفة معاني ألفاظ المنهاج. بيروت: دار الفكر، كتاب الجنائز.</w:t>
      </w:r>
    </w:p>
  </w:footnote>
  <w:footnote w:id="66">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البهوتي، منصور بن يونس (1402هـ). كشّاف القناع عن متن الإقناع. بيروت: دار الفكر، كتاب الجنائز.</w:t>
      </w:r>
    </w:p>
  </w:footnote>
  <w:footnote w:id="67">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السرخسي، محمد بن أحمد. المبسوط. بيروت: دار المعرفة، كتاب الجنائز.</w:t>
      </w:r>
    </w:p>
  </w:footnote>
  <w:footnote w:id="68">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الكاساني، علاء الدين أبو بكر (1982). بدائع الصنائع في ترتيب الشرائع. بيروت: دار الكتاب العربي، كتاب الجنائز.</w:t>
      </w:r>
    </w:p>
  </w:footnote>
  <w:footnote w:id="69">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القرافي، أحمد بن إدريس (1994). الذخيرة. بيروت: دار الغرب، كتاب الجنائز.</w:t>
      </w:r>
    </w:p>
  </w:footnote>
  <w:footnote w:id="70">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الحطّاب، محمد بن محمد (1398هـ). مواهب الجليل في شرح مختصر خليل. بيروت: دار الفكر، كتاب الجنائز.</w:t>
      </w:r>
    </w:p>
  </w:footnote>
  <w:footnote w:id="7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النووي، يحيى بن شرف (1997). المجموع شرح المهذّب. بيروت: دار الفكر، كتاب الجنائز.</w:t>
      </w:r>
    </w:p>
  </w:footnote>
  <w:footnote w:id="72">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الرملي، محمد بن أحمد (1404هـ). نهاية المحتاج إلى شرح المنهاج. بيروت: دار الفكر للطباعة، كتاب الجنائز.</w:t>
      </w:r>
    </w:p>
  </w:footnote>
  <w:footnote w:id="73">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المرداوي، علاء الدين علي بن سليمان. الإنصاف في معرفة الراجح من الخلاف. بيروت: دار إحياء التراث العربي، كتاب الجنائز.</w:t>
      </w:r>
    </w:p>
  </w:footnote>
  <w:footnote w:id="74">
    <w:p>
      <w:pPr>
        <w:bidi/>
        <w:spacing w:line="240"/>
        <w:jc w:val="both"/>
      </w:pPr>
      <w:r>
        <w:rPr>
          <w:rStyle w:val="FootnoteReference"/>
        </w:rPr>
        <w:footnoteRef/>
      </w:r>
      <w:r>
        <w:rPr>
          <w:rFonts w:ascii="Simplified Arabic" w:cs="Simplified Arabic" w:eastAsia="Simplified Arabic" w:hAnsi="Simplified Arabic"/>
          <w:sz w:val="24"/>
          <w:szCs w:val="24"/>
          <w:rtl/>
        </w:rPr>
        <w:t xml:space="preserve"> Nair-Collins, M. (2015). Clinical and Ethical Perspectives on Brain Death. Medicolegal and Bioethics, 5, 69-80.</w:t>
      </w:r>
    </w:p>
  </w:footnote>
  <w:footnote w:id="75">
    <w:p>
      <w:pPr>
        <w:bidi/>
        <w:spacing w:line="240"/>
        <w:jc w:val="both"/>
      </w:pPr>
      <w:r>
        <w:rPr>
          <w:rStyle w:val="FootnoteReference"/>
        </w:rPr>
        <w:footnoteRef/>
      </w:r>
      <w:r>
        <w:rPr>
          <w:rFonts w:ascii="Simplified Arabic" w:cs="Simplified Arabic" w:eastAsia="Simplified Arabic" w:hAnsi="Simplified Arabic"/>
          <w:sz w:val="24"/>
          <w:szCs w:val="24"/>
          <w:rtl/>
        </w:rPr>
        <w:t xml:space="preserve"> Nair-Collins, M. (2015). Clinical and Ethical Perspectives on Brain Death. Medicolegal and Bioethics, 5, 69-80.</w:t>
      </w:r>
    </w:p>
  </w:footnote>
  <w:footnote w:id="76">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البار، محمد علي (1987). التعريف الطبي للموت. مجلة مجمع الفقه الإسلامي، جدة: منظمة المؤتمر الإسلامي، العدد الثالث.</w:t>
      </w:r>
    </w:p>
  </w:footnote>
  <w:footnote w:id="77">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78">
    <w:p>
      <w:pPr>
        <w:bidi/>
        <w:spacing w:line="240"/>
        <w:jc w:val="both"/>
      </w:pPr>
      <w:r>
        <w:rPr>
          <w:rStyle w:val="FootnoteReference"/>
        </w:rPr>
        <w:footnoteRef/>
      </w:r>
      <w:r>
        <w:rPr>
          <w:rFonts w:ascii="Simplified Arabic" w:cs="Simplified Arabic" w:eastAsia="Simplified Arabic" w:hAnsi="Simplified Arabic"/>
          <w:sz w:val="24"/>
          <w:szCs w:val="24"/>
          <w:rtl/>
        </w:rPr>
        <w:t xml:space="preserve"> Nair-Collins, M. (2015). Clinical and Ethical Perspectives on Brain Death. Medicolegal and Bioethics, 5, 69-80.</w:t>
      </w:r>
    </w:p>
  </w:footnote>
  <w:footnote w:id="79">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الزكي، عبد الله (2020). نقل أعضاء الميت موتًا سريريًّا في الفقه الإسلامي. مجلة المنهل، جامعة الوادي، الجزائر، مج6، ع2.</w:t>
      </w:r>
    </w:p>
  </w:footnote>
  <w:footnote w:id="80">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البار، محمد علي (1987). التعريف الطبي للموت. مجلة مجمع الفقه الإسلامي، جدة: منظمة المؤتمر الإسلامي، العدد الثالث.</w:t>
      </w:r>
    </w:p>
  </w:footnote>
  <w:footnote w:id="81">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82">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البار، محمد علي (1987). التعريف الطبي للموت. مجلة مجمع الفقه الإسلامي، جدة: منظمة المؤتمر الإسلامي، العدد الثالث.</w:t>
      </w:r>
    </w:p>
  </w:footnote>
  <w:footnote w:id="83">
    <w:p>
      <w:pPr>
        <w:bidi/>
        <w:spacing w:line="240"/>
        <w:jc w:val="both"/>
      </w:pPr>
      <w:r>
        <w:rPr>
          <w:rStyle w:val="FootnoteReference"/>
        </w:rPr>
        <w:footnoteRef/>
      </w:r>
      <w:r>
        <w:rPr>
          <w:rFonts w:ascii="Simplified Arabic" w:cs="Simplified Arabic" w:eastAsia="Simplified Arabic" w:hAnsi="Simplified Arabic"/>
          <w:sz w:val="24"/>
          <w:szCs w:val="24"/>
          <w:rtl/>
        </w:rPr>
        <w:t xml:space="preserve"> بكر أبو زيد، بكر بن عبد الله (1987). أجهزة الإنعاش وحقيقة الوفاة بين الفقهاء والأطباء. مجلة مجمع الفقه الإسلامي، جدة، العدد الثالث.</w:t>
      </w:r>
    </w:p>
  </w:footnote>
  <w:footnote w:id="84">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العرّان، أنس مهدي محمد (2023). حكم رفع أجهزة الإنعاش عن المريض الميؤوس منه: دراسة طبية فقهية معاصرة. مجلة مركز بابل للدراسات الإنسانية، العراق، مج13، ع2، ص363-384.</w:t>
      </w:r>
    </w:p>
  </w:footnote>
  <w:footnote w:id="85">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البخاري، أبي عبد الله محمد بن اسماعيل (2002). صحيح البخاري. ط1، دمشق بيروت: دار ابن كثير، كتاب الجنائز، رقم الحديث 1315.</w:t>
      </w:r>
    </w:p>
  </w:footnote>
  <w:footnote w:id="86">
    <w:p>
      <w:pPr>
        <w:bidi/>
        <w:spacing w:line="240"/>
        <w:jc w:val="both"/>
      </w:pPr>
      <w:r>
        <w:rPr>
          <w:rStyle w:val="FootnoteReference"/>
        </w:rPr>
        <w:footnoteRef/>
      </w:r>
      <w:r>
        <w:rPr>
          <w:rFonts w:ascii="Simplified Arabic" w:cs="Simplified Arabic" w:eastAsia="Simplified Arabic" w:hAnsi="Simplified Arabic"/>
          <w:sz w:val="24"/>
          <w:szCs w:val="24"/>
          <w:rtl/>
        </w:rPr>
        <w:t xml:space="preserve"> قياسة، ندى (2010). الموت الدماغي بين الطب والدين. مجلة جامعة دمشق للعلوم الاقتصادية والقانونية، مج26، ع1، ص479-500.</w:t>
      </w:r>
    </w:p>
  </w:footnote>
  <w:footnote w:id="87">
    <w:p>
      <w:pPr>
        <w:bidi/>
        <w:spacing w:line="240"/>
        <w:jc w:val="both"/>
      </w:pPr>
      <w:r>
        <w:rPr>
          <w:rStyle w:val="FootnoteReference"/>
        </w:rPr>
        <w:footnoteRef/>
      </w:r>
      <w:r>
        <w:rPr>
          <w:rFonts w:ascii="Simplified Arabic" w:cs="Simplified Arabic" w:eastAsia="Simplified Arabic" w:hAnsi="Simplified Arabic"/>
          <w:sz w:val="24"/>
          <w:szCs w:val="24"/>
          <w:rtl/>
        </w:rPr>
        <w:t xml:space="preserve"> قانون الموت الدماغي-التنفسي الإسرائيلي لسنة 2008 (חוק מוות מוחי-נשימתי, התשס"ח-2008)، الكنيست، سجل القوانين الإسرائيلي.</w:t>
      </w:r>
    </w:p>
  </w:footnote>
  <w:footnote w:id="88">
    <w:p>
      <w:pPr>
        <w:bidi/>
        <w:spacing w:line="240"/>
        <w:jc w:val="both"/>
      </w:pPr>
      <w:r>
        <w:rPr>
          <w:rStyle w:val="FootnoteReference"/>
        </w:rPr>
        <w:footnoteRef/>
      </w:r>
      <w:r>
        <w:rPr>
          <w:rFonts w:ascii="Simplified Arabic" w:cs="Simplified Arabic" w:eastAsia="Simplified Arabic" w:hAnsi="Simplified Arabic"/>
          <w:sz w:val="24"/>
          <w:szCs w:val="24"/>
          <w:rtl/>
        </w:rPr>
        <w:t xml:space="preserve"> قانون الموت الدماغي-التنفسي الإسرائيلي لسنة 2008 (חוק מוות מוחי-נשימתי, התשס"ח-2008)، الكنيست، سجل القوانين الإسرائيلي.</w:t>
      </w:r>
    </w:p>
  </w:footnote>
  <w:footnote w:id="89">
    <w:p>
      <w:pPr>
        <w:bidi/>
        <w:spacing w:line="240"/>
        <w:jc w:val="both"/>
      </w:pPr>
      <w:r>
        <w:rPr>
          <w:rStyle w:val="FootnoteReference"/>
        </w:rPr>
        <w:footnoteRef/>
      </w:r>
      <w:r>
        <w:rPr>
          <w:rFonts w:ascii="Simplified Arabic" w:cs="Simplified Arabic" w:eastAsia="Simplified Arabic" w:hAnsi="Simplified Arabic"/>
          <w:sz w:val="24"/>
          <w:szCs w:val="24"/>
          <w:rtl/>
        </w:rPr>
        <w:t xml:space="preserve"> قياسة، ندى (2010). الموت الدماغي بين الطب والدين. مجلة جامعة دمشق للعلوم الاقتصادية والقانونية، مج26، ع1، ص479-500.</w:t>
      </w:r>
    </w:p>
  </w:footnote>
  <w:footnote w:id="90">
    <w:p>
      <w:pPr>
        <w:bidi/>
        <w:spacing w:line="240"/>
        <w:jc w:val="both"/>
      </w:pPr>
      <w:r>
        <w:rPr>
          <w:rStyle w:val="FootnoteReference"/>
        </w:rPr>
        <w:footnoteRef/>
      </w:r>
      <w:r>
        <w:rPr>
          <w:rFonts w:ascii="Simplified Arabic" w:cs="Simplified Arabic" w:eastAsia="Simplified Arabic" w:hAnsi="Simplified Arabic"/>
          <w:sz w:val="24"/>
          <w:szCs w:val="24"/>
          <w:rtl/>
        </w:rPr>
        <w:t xml:space="preserve"> قياسة، ندى (2010). الموت الدماغي بين الطب والدين. مجلة جامعة دمشق للعلوم الاقتصادية والقانونية، مج26، ع1، ص479-500.</w:t>
      </w:r>
    </w:p>
  </w:footnote>
  <w:footnote w:id="91">
    <w:p>
      <w:pPr>
        <w:bidi/>
        <w:spacing w:line="240"/>
        <w:jc w:val="both"/>
      </w:pPr>
      <w:r>
        <w:rPr>
          <w:rStyle w:val="FootnoteReference"/>
        </w:rPr>
        <w:footnoteRef/>
      </w:r>
      <w:r>
        <w:rPr>
          <w:rFonts w:ascii="Simplified Arabic" w:cs="Simplified Arabic" w:eastAsia="Simplified Arabic" w:hAnsi="Simplified Arabic"/>
          <w:sz w:val="24"/>
          <w:szCs w:val="24"/>
          <w:rtl/>
        </w:rPr>
        <w:t xml:space="preserve"> شريعة حمورابي، المواد 215-218 المتعلقة بأجر الطبيب الجرّاح وعقوبته؛ وينظر في تاريخ المسؤولية الطبية: الشماخي، هدى عبد الباسط محمود (2020). المسئولية عن الأعمال الطبية في الفقه الإسلامي. ط1، القاهرة: المركز القومي للإصدارات القانونية.</w:t>
      </w:r>
    </w:p>
  </w:footnote>
  <w:footnote w:id="92">
    <w:p>
      <w:pPr>
        <w:bidi/>
        <w:spacing w:line="240"/>
        <w:jc w:val="both"/>
      </w:pPr>
      <w:r>
        <w:rPr>
          <w:rStyle w:val="FootnoteReference"/>
        </w:rPr>
        <w:footnoteRef/>
      </w:r>
      <w:r>
        <w:rPr>
          <w:rFonts w:ascii="Simplified Arabic" w:cs="Simplified Arabic" w:eastAsia="Simplified Arabic" w:hAnsi="Simplified Arabic"/>
          <w:sz w:val="24"/>
          <w:szCs w:val="24"/>
          <w:rtl/>
        </w:rPr>
        <w:t xml:space="preserve"> شريعة حمورابي، المواد 215-218 المتعلقة بأجر الطبيب الجرّاح وعقوبته؛ وينظر في تاريخ المسؤولية الطبية: الشماخي، هدى عبد الباسط محمود (2020). المسئولية عن الأعمال الطبية في الفقه الإسلامي. ط1، القاهرة: المركز القومي للإصدارات القانونية.</w:t>
      </w:r>
    </w:p>
  </w:footnote>
  <w:footnote w:id="93">
    <w:p>
      <w:pPr>
        <w:bidi/>
        <w:spacing w:line="240"/>
        <w:jc w:val="both"/>
      </w:pPr>
      <w:r>
        <w:rPr>
          <w:rStyle w:val="FootnoteReference"/>
        </w:rPr>
        <w:footnoteRef/>
      </w:r>
      <w:r>
        <w:rPr>
          <w:rFonts w:ascii="Simplified Arabic" w:cs="Simplified Arabic" w:eastAsia="Simplified Arabic" w:hAnsi="Simplified Arabic"/>
          <w:sz w:val="24"/>
          <w:szCs w:val="24"/>
          <w:rtl/>
        </w:rPr>
        <w:t xml:space="preserve"> لدغش، رحيمة (2019). الموت السريري والموت الدماغي وأثرهما في الأحكام الشرعية. مجلة العلوم القانونية والسياسية، مج10، ع1.</w:t>
      </w:r>
    </w:p>
  </w:footnote>
  <w:footnote w:id="94">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الدق، صلاح نجيب (2022). الأحكام المتعلّقة برفع أجهزة الإنعاش عن المريض. مجلة جمعية أنصار السنة المحمدية، مصر، مج14، ع88، ص14-16.</w:t>
      </w:r>
    </w:p>
  </w:footnote>
  <w:footnote w:id="95">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الزكي، عبد الله (2020). نقل أعضاء الميت موتًا سريريًّا في الفقه الإسلامي. مجلة المنهل، جامعة الوادي، الجزائر، مج6، ع2.</w:t>
      </w:r>
    </w:p>
  </w:footnote>
  <w:footnote w:id="96">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footnote>
  <w:footnote w:id="97">
    <w:p>
      <w:pPr>
        <w:bidi/>
        <w:spacing w:line="240"/>
        <w:jc w:val="both"/>
      </w:pPr>
      <w:r>
        <w:rPr>
          <w:rStyle w:val="FootnoteReference"/>
        </w:rPr>
        <w:footnoteRef/>
      </w:r>
      <w:r>
        <w:rPr>
          <w:rFonts w:ascii="Simplified Arabic" w:cs="Simplified Arabic" w:eastAsia="Simplified Arabic" w:hAnsi="Simplified Arabic"/>
          <w:sz w:val="24"/>
          <w:szCs w:val="24"/>
          <w:rtl/>
        </w:rPr>
        <w:t xml:space="preserve"> لدغش، رحيمة (2019). الموت السريري والموت الدماغي وأثرهما في الأحكام الشرعية. مجلة العلوم القانونية والسياسية، مج10، ع1.</w:t>
      </w:r>
    </w:p>
  </w:footnote>
  <w:footnote w:id="98">
    <w:p>
      <w:pPr>
        <w:bidi/>
        <w:spacing w:line="240"/>
        <w:jc w:val="both"/>
      </w:pPr>
      <w:r>
        <w:rPr>
          <w:rStyle w:val="FootnoteReference"/>
        </w:rPr>
        <w:footnoteRef/>
      </w:r>
      <w:r>
        <w:rPr>
          <w:rFonts w:ascii="Simplified Arabic" w:cs="Simplified Arabic" w:eastAsia="Simplified Arabic" w:hAnsi="Simplified Arabic"/>
          <w:sz w:val="24"/>
          <w:szCs w:val="24"/>
          <w:rtl/>
        </w:rPr>
        <w:t xml:space="preserve"> محمد، عبد الرزاق أحمد (2023). الوضع القانوني للميت دماغيًّا: دراسة قانونية مقارنة مع أحكام الفقه الإسلامي. مجلة المعهد، معهد العلمين للدراسات العليا، العراق، مج1، ص141-158.</w:t>
      </w:r>
    </w:p>
  </w:footnote>
  <w:footnote w:id="99">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قدامة، عبد الله بن أحمد (1405هـ). المغني. بيروت: دار الفكر، كتاب الجراح.</w:t>
      </w:r>
    </w:p>
  </w:footnote>
  <w:footnote w:id="100">
    <w:p>
      <w:pPr>
        <w:bidi/>
        <w:spacing w:line="240"/>
        <w:jc w:val="both"/>
      </w:pPr>
      <w:r>
        <w:rPr>
          <w:rStyle w:val="FootnoteReference"/>
        </w:rPr>
        <w:footnoteRef/>
      </w:r>
      <w:r>
        <w:rPr>
          <w:rFonts w:ascii="Simplified Arabic" w:cs="Simplified Arabic" w:eastAsia="Simplified Arabic" w:hAnsi="Simplified Arabic"/>
          <w:sz w:val="24"/>
          <w:szCs w:val="24"/>
          <w:rtl/>
        </w:rPr>
        <w:t xml:space="preserve"> Journal of Law, Medicine &amp; Ethics (2025). Addressing the Problem of Brain Death Misdiagnosis. JLME, 53(2), 244-253.</w:t>
      </w:r>
    </w:p>
  </w:footnote>
  <w:footnote w:id="10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الزكي، عبد الله (2020). نقل أعضاء الميت موتًا سريريًّا في الفقه الإسلامي. مجلة المنهل، جامعة الوادي، الجزائر، مج6، ع2.</w:t>
      </w:r>
    </w:p>
  </w:footnote>
  <w:footnote w:id="102">
    <w:p>
      <w:pPr>
        <w:bidi/>
        <w:spacing w:line="240"/>
        <w:jc w:val="both"/>
      </w:pPr>
      <w:r>
        <w:rPr>
          <w:rStyle w:val="FootnoteReference"/>
        </w:rPr>
        <w:footnoteRef/>
      </w:r>
      <w:r>
        <w:rPr>
          <w:rFonts w:ascii="Simplified Arabic" w:cs="Simplified Arabic" w:eastAsia="Simplified Arabic" w:hAnsi="Simplified Arabic"/>
          <w:sz w:val="24"/>
          <w:szCs w:val="24"/>
          <w:rtl/>
        </w:rPr>
        <w:t xml:space="preserve"> Russell, J. A., Epstein, L. G., Greer, D. M., Kirschen, M., Rubin, M. A., &amp; Lewis, A. (2019). Brain death, the determination of brain death, and member guidance for brain death accommodation requests: AAN position statement. Neurology, 92(5), 228-232.</w:t>
      </w:r>
    </w:p>
  </w:footnote>
  <w:footnote w:id="103">
    <w:p>
      <w:pPr>
        <w:bidi/>
        <w:spacing w:line="240"/>
        <w:jc w:val="both"/>
      </w:pPr>
      <w:r>
        <w:rPr>
          <w:rStyle w:val="FootnoteReference"/>
        </w:rPr>
        <w:footnoteRef/>
      </w:r>
      <w:r>
        <w:rPr>
          <w:rFonts w:ascii="Simplified Arabic" w:cs="Simplified Arabic" w:eastAsia="Simplified Arabic" w:hAnsi="Simplified Arabic"/>
          <w:sz w:val="24"/>
          <w:szCs w:val="24"/>
          <w:rtl/>
        </w:rPr>
        <w:t xml:space="preserve"> Gostin, L. O. (2014). Legal and Ethical Responsibilities Following Brain Death: The McMath and Munoz Cases. JAMA, published online January 24, 2014.</w:t>
      </w:r>
    </w:p>
  </w:footnote>
  <w:footnote w:id="104">
    <w:p>
      <w:pPr>
        <w:bidi/>
        <w:spacing w:line="240"/>
        <w:jc w:val="both"/>
      </w:pPr>
      <w:r>
        <w:rPr>
          <w:rStyle w:val="FootnoteReference"/>
        </w:rPr>
        <w:footnoteRef/>
      </w:r>
      <w:r>
        <w:rPr>
          <w:rFonts w:ascii="Simplified Arabic" w:cs="Simplified Arabic" w:eastAsia="Simplified Arabic" w:hAnsi="Simplified Arabic"/>
          <w:sz w:val="24"/>
          <w:szCs w:val="24"/>
          <w:rtl/>
        </w:rPr>
        <w:t xml:space="preserve"> Russell, J. A., Epstein, L. G., Greer, D. M., Kirschen, M., Rubin, M. A., &amp; Lewis, A. (2019). Brain death, the determination of brain death, and member guidance for brain death accommodation requests: AAN position statement. Neurology, 92(5), 228-232.</w:t>
      </w:r>
    </w:p>
  </w:footnote>
  <w:footnote w:id="105">
    <w:p>
      <w:pPr>
        <w:bidi/>
        <w:spacing w:line="240"/>
        <w:jc w:val="both"/>
      </w:pPr>
      <w:r>
        <w:rPr>
          <w:rStyle w:val="FootnoteReference"/>
        </w:rPr>
        <w:footnoteRef/>
      </w:r>
      <w:r>
        <w:rPr>
          <w:rFonts w:ascii="Simplified Arabic" w:cs="Simplified Arabic" w:eastAsia="Simplified Arabic" w:hAnsi="Simplified Arabic"/>
          <w:sz w:val="24"/>
          <w:szCs w:val="24"/>
          <w:rtl/>
        </w:rPr>
        <w:t xml:space="preserve"> Gostin, L. O. (2014). Legal and Ethical Responsibilities Following Brain Death: The McMath and Munoz Cases. JAMA, published online January 24, 2014.</w:t>
      </w:r>
    </w:p>
  </w:footnote>
  <w:footnote w:id="106">
    <w:p>
      <w:pPr>
        <w:bidi/>
        <w:spacing w:line="240"/>
        <w:jc w:val="both"/>
      </w:pPr>
      <w:r>
        <w:rPr>
          <w:rStyle w:val="FootnoteReference"/>
        </w:rPr>
        <w:footnoteRef/>
      </w:r>
      <w:r>
        <w:rPr>
          <w:rFonts w:ascii="Simplified Arabic" w:cs="Simplified Arabic" w:eastAsia="Simplified Arabic" w:hAnsi="Simplified Arabic"/>
          <w:sz w:val="24"/>
          <w:szCs w:val="24"/>
          <w:rtl/>
        </w:rPr>
        <w:t xml:space="preserve"> محمد، عبد الرزاق أحمد (2023). الوضع القانوني للميت دماغيًّا: دراسة قانونية مقارنة مع أحكام الفقه الإسلامي. مجلة المعهد، معهد العلمين للدراسات العليا، العراق، مج1، ص141-158.</w:t>
      </w:r>
    </w:p>
  </w:footnote>
  <w:footnote w:id="107">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الشلتوني، أنور (2024). ضوابط رفع أجهزة الإنعاش الصناعي عن الميت دماغيًّا - دراسة مقارنة. مجلة البحوث القانونية والاقتصادية (المنصورة)، ص1-48.</w:t>
      </w:r>
    </w:p>
  </w:footnote>
  <w:footnote w:id="108">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الشماخي، هدى عبد الباسط محمود (2020). المسئولية عن الأعمال الطبية في الفقه الإسلامي: دراسة مقارنة. ط1، القاهرة: المركز القومي للإصدارات القانونية.</w:t>
      </w:r>
    </w:p>
  </w:footnote>
  <w:footnote w:id="109">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الشلتوني، أنور (2024). ضوابط رفع أجهزة الإنعاش الصناعي عن الميت دماغيًّا - دراسة مقارنة. مجلة البحوث القانونية والاقتصادية (المنصورة)، ص1-48.</w:t>
      </w:r>
    </w:p>
  </w:footnote>
  <w:footnote w:id="110">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الشماخي، هدى عبد الباسط محمود (2020). المسئولية عن الأعمال الطبية في الفقه الإسلامي: دراسة مقارنة. ط1، القاهرة: المركز القومي للإصدارات القانونية.</w:t>
      </w:r>
    </w:p>
  </w:footnote>
  <w:footnote w:id="11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العرّان، أنس مهدي محمد (2023). حكم رفع أجهزة الإنعاش عن المريض الميؤوس منه: دراسة طبية فقهية معاصرة. مجلة مركز بابل للدراسات الإنسانية، العراق، مج13، ع2، ص363-384.</w:t>
      </w:r>
    </w:p>
  </w:footnote>
  <w:footnote w:id="112">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113">
    <w:p>
      <w:pPr>
        <w:bidi/>
        <w:spacing w:line="240"/>
        <w:jc w:val="both"/>
      </w:pPr>
      <w:r>
        <w:rPr>
          <w:rStyle w:val="FootnoteReference"/>
        </w:rPr>
        <w:footnoteRef/>
      </w:r>
      <w:r>
        <w:rPr>
          <w:rFonts w:ascii="Simplified Arabic" w:cs="Simplified Arabic" w:eastAsia="Simplified Arabic" w:hAnsi="Simplified Arabic"/>
          <w:sz w:val="24"/>
          <w:szCs w:val="24"/>
          <w:rtl/>
        </w:rPr>
        <w:t xml:space="preserve"> Ancillary Tests for Brain Death (2025). Frontiers in Neurology, vol. 15 (2024), published January 7, 2025.</w:t>
      </w:r>
    </w:p>
  </w:footnote>
  <w:footnote w:id="114">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العرّان، أنس مهدي محمد (2023). حكم رفع أجهزة الإنعاش عن المريض الميؤوس منه: دراسة طبية فقهية معاصرة. مجلة مركز بابل للدراسات الإنسانية، العراق، مج13، ع2، ص363-384.</w:t>
      </w:r>
    </w:p>
  </w:footnote>
  <w:footnote w:id="115">
    <w:p>
      <w:pPr>
        <w:bidi/>
        <w:spacing w:line="240"/>
        <w:jc w:val="both"/>
      </w:pPr>
      <w:r>
        <w:rPr>
          <w:rStyle w:val="FootnoteReference"/>
        </w:rPr>
        <w:footnoteRef/>
      </w:r>
      <w:r>
        <w:rPr>
          <w:rFonts w:ascii="Simplified Arabic" w:cs="Simplified Arabic" w:eastAsia="Simplified Arabic" w:hAnsi="Simplified Arabic"/>
          <w:sz w:val="24"/>
          <w:szCs w:val="24"/>
          <w:rtl/>
        </w:rPr>
        <w:t xml:space="preserve"> شتوان، بلقاسم (2012). إشكالية الموت السريري الإكلينيكي بين الفقه والطب وأثره على نقل وزرع الأعضاء البشرية. مجلة الشريعة والاقتصاد، مج1، ع2، ص329-348.</w:t>
      </w:r>
    </w:p>
  </w:footnote>
  <w:footnote w:id="116">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footnote>
  <w:footnote w:id="117">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الشاطبي، إبراهيم بن موسى. الموافقات في أصول الشريعة. بيروت: دار المعرفة.</w:t>
      </w:r>
    </w:p>
  </w:footnote>
  <w:footnote w:id="118">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عاشور، محمد الطاهر. مقاصد الشريعة الإسلامية. تونس: الدار التونسية للنشر.</w:t>
      </w:r>
    </w:p>
  </w:footnote>
  <w:footnote w:id="119">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الشاطبي، إبراهيم بن موسى. الموافقات في أصول الشريعة. بيروت: دار المعرفة.</w:t>
      </w:r>
    </w:p>
  </w:footnote>
  <w:footnote w:id="120">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عاشور، محمد الطاهر. مقاصد الشريعة الإسلامية. تونس: الدار التونسية للنشر.</w:t>
      </w:r>
    </w:p>
  </w:footnote>
  <w:footnote w:id="12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الريسوني، أحمد (2010). مدخل إلى مقاصد الشريعة. ط1، المنصورة: دار الكلمة.</w:t>
      </w:r>
    </w:p>
  </w:footnote>
  <w:footnote w:id="122">
    <w:p>
      <w:pPr>
        <w:bidi/>
        <w:spacing w:line="240"/>
        <w:jc w:val="both"/>
      </w:pPr>
      <w:r>
        <w:rPr>
          <w:rStyle w:val="FootnoteReference"/>
        </w:rPr>
        <w:footnoteRef/>
      </w:r>
      <w:r>
        <w:rPr>
          <w:rFonts w:ascii="Simplified Arabic" w:cs="Simplified Arabic" w:eastAsia="Simplified Arabic" w:hAnsi="Simplified Arabic"/>
          <w:sz w:val="24"/>
          <w:szCs w:val="24"/>
          <w:rtl/>
        </w:rPr>
        <w:t xml:space="preserve"> ناصر، سيهام (2023). أثر فقه الموازنات في القتل الرحيم: رفع أجهزة الإنعاش عن الميت دماغيًّا أنموذجًا. مجلة الإحياء، الجزائر، ص263 وما بعدها.</w:t>
      </w:r>
    </w:p>
  </w:footnote>
  <w:footnote w:id="123">
    <w:p>
      <w:pPr>
        <w:bidi/>
        <w:spacing w:line="240"/>
        <w:jc w:val="both"/>
      </w:pPr>
      <w:r>
        <w:rPr>
          <w:rStyle w:val="FootnoteReference"/>
        </w:rPr>
        <w:footnoteRef/>
      </w:r>
      <w:r>
        <w:rPr>
          <w:rFonts w:ascii="Simplified Arabic" w:cs="Simplified Arabic" w:eastAsia="Simplified Arabic" w:hAnsi="Simplified Arabic"/>
          <w:sz w:val="24"/>
          <w:szCs w:val="24"/>
          <w:rtl/>
        </w:rPr>
        <w:t xml:space="preserve"> ناصر، سيهام (2023). أثر فقه الموازنات في القتل الرحيم: رفع أجهزة الإنعاش عن الميت دماغيًّا أنموذجًا. مجلة الإحياء، الجزائر، ص263 وما بعدها.</w:t>
      </w:r>
    </w:p>
  </w:footnote>
  <w:footnote w:id="124">
    <w:p>
      <w:pPr>
        <w:bidi/>
        <w:spacing w:line="240"/>
        <w:jc w:val="both"/>
      </w:pPr>
      <w:r>
        <w:rPr>
          <w:rStyle w:val="FootnoteReference"/>
        </w:rPr>
        <w:footnoteRef/>
      </w:r>
      <w:r>
        <w:rPr>
          <w:rFonts w:ascii="Simplified Arabic" w:cs="Simplified Arabic" w:eastAsia="Simplified Arabic" w:hAnsi="Simplified Arabic"/>
          <w:sz w:val="24"/>
          <w:szCs w:val="24"/>
          <w:rtl/>
        </w:rPr>
        <w:t xml:space="preserve"> قانون الموت الدماغي-التنفسي الإسرائيلي لسنة 2008 (חוק מוות מוחי-נשימתי, התשס"ח-2008)، الكنيست، سجل القوانين الإسرائيلي.</w:t>
      </w:r>
    </w:p>
  </w:footnote>
  <w:footnote w:id="125">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الرهوان، محمد بن أحمد (2021). موت الرحمة والأحكام الشرعية المتعلقة بإبقاء أجهزة الإنعاش الصناعي ونزعها. مجلة الجامعة القاسمية للعلوم الشرعية والدراسات الإسلامية، الشارقة، مج1، ع2.</w:t>
      </w:r>
    </w:p>
  </w:footnote>
  <w:footnote w:id="126">
    <w:p>
      <w:pPr>
        <w:bidi/>
        <w:spacing w:line="240"/>
        <w:jc w:val="both"/>
      </w:pPr>
      <w:r>
        <w:rPr>
          <w:rStyle w:val="FootnoteReference"/>
        </w:rPr>
        <w:footnoteRef/>
      </w:r>
      <w:r>
        <w:rPr>
          <w:rFonts w:ascii="Simplified Arabic" w:cs="Simplified Arabic" w:eastAsia="Simplified Arabic" w:hAnsi="Simplified Arabic"/>
          <w:sz w:val="24"/>
          <w:szCs w:val="24"/>
          <w:rtl/>
        </w:rPr>
        <w:t xml:space="preserve"> عبد المبدي، جهاد محمود (2024). الأحكام المتعلقة بممارسة الأعمال الطبية: دراسة مقارنة بين الفقه الإسلامي والقانون. ط1، القاهرة: المركز القومي للإصدارات القانونية.</w:t>
      </w:r>
    </w:p>
  </w:footnote>
  <w:footnote w:id="127">
    <w:p>
      <w:pPr>
        <w:bidi/>
        <w:spacing w:line="240"/>
        <w:jc w:val="both"/>
      </w:pPr>
      <w:r>
        <w:rPr>
          <w:rStyle w:val="FootnoteReference"/>
        </w:rPr>
        <w:footnoteRef/>
      </w:r>
      <w:r>
        <w:rPr>
          <w:rFonts w:ascii="Simplified Arabic" w:cs="Simplified Arabic" w:eastAsia="Simplified Arabic" w:hAnsi="Simplified Arabic"/>
          <w:sz w:val="24"/>
          <w:szCs w:val="24"/>
          <w:rtl/>
        </w:rPr>
        <w:t xml:space="preserve"> زيدان، عبد الكريم (2001). الوجيز في شرح القواعد الفقهية في الشريعة الإسلامية. ط1، بيروت: مؤسسة الرسالة.</w:t>
      </w:r>
    </w:p>
  </w:footnote>
  <w:footnote w:id="128">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129">
    <w:p>
      <w:pPr>
        <w:bidi/>
        <w:spacing w:line="240"/>
        <w:jc w:val="both"/>
      </w:pPr>
      <w:r>
        <w:rPr>
          <w:rStyle w:val="FootnoteReference"/>
        </w:rPr>
        <w:footnoteRef/>
      </w:r>
      <w:r>
        <w:rPr>
          <w:rFonts w:ascii="Simplified Arabic" w:cs="Simplified Arabic" w:eastAsia="Simplified Arabic" w:hAnsi="Simplified Arabic"/>
          <w:sz w:val="24"/>
          <w:szCs w:val="24"/>
          <w:rtl/>
        </w:rPr>
        <w:t xml:space="preserve"> مالك، أبو عبد الله مالك بن أنس (1985). موطأ مالك (تحقيق محمد فؤاد عبد الباقي). ط1، 3ج، القاهرة: دار الأصيل، رقم الحديث 1896، ج3، ص193.</w:t>
      </w:r>
    </w:p>
  </w:footnote>
  <w:footnote w:id="130">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البخاري، أبي عبد الله محمد بن اسماعيل (2002). صحيح البخاري. ط1، دمشق بيروت: دار ابن كثير، كتاب الطب، رقم الحديث 5678.</w:t>
      </w:r>
    </w:p>
  </w:footnote>
  <w:footnote w:id="131">
    <w:p>
      <w:pPr>
        <w:bidi/>
        <w:spacing w:line="240"/>
        <w:jc w:val="both"/>
      </w:pPr>
      <w:r>
        <w:rPr>
          <w:rStyle w:val="FootnoteReference"/>
        </w:rPr>
        <w:footnoteRef/>
      </w:r>
      <w:r>
        <w:rPr>
          <w:rFonts w:ascii="Simplified Arabic" w:cs="Simplified Arabic" w:eastAsia="Simplified Arabic" w:hAnsi="Simplified Arabic"/>
          <w:sz w:val="24"/>
          <w:szCs w:val="24"/>
          <w:rtl/>
        </w:rPr>
        <w:t xml:space="preserve"> مسلم بن الحجاج القشيري النيسابوري (2006). صحيح مسلم (تحقيق نظر الفاريابي). ط1، المنصورة: مكتبة الإيمان، رقم الحديث 1631.</w:t>
      </w:r>
    </w:p>
  </w:footnote>
  <w:footnote w:id="132">
    <w:p>
      <w:pPr>
        <w:bidi/>
        <w:spacing w:line="240"/>
        <w:jc w:val="both"/>
      </w:pPr>
      <w:r>
        <w:rPr>
          <w:rStyle w:val="FootnoteReference"/>
        </w:rPr>
        <w:footnoteRef/>
      </w:r>
      <w:r>
        <w:rPr>
          <w:rFonts w:ascii="Simplified Arabic" w:cs="Simplified Arabic" w:eastAsia="Simplified Arabic" w:hAnsi="Simplified Arabic"/>
          <w:sz w:val="24"/>
          <w:szCs w:val="24"/>
          <w:rtl/>
        </w:rPr>
        <w:t xml:space="preserve"> زيدان، عبد الكريم (2001). الوجيز في شرح القواعد الفقهية في الشريعة الإسلامية. ط1، بيروت: مؤسسة الرسالة.</w:t>
      </w:r>
    </w:p>
  </w:footnote>
  <w:footnote w:id="133">
    <w:p>
      <w:pPr>
        <w:bidi/>
        <w:spacing w:line="240"/>
        <w:jc w:val="both"/>
      </w:pPr>
      <w:r>
        <w:rPr>
          <w:rStyle w:val="FootnoteReference"/>
        </w:rPr>
        <w:footnoteRef/>
      </w:r>
      <w:r>
        <w:rPr>
          <w:rFonts w:ascii="Simplified Arabic" w:cs="Simplified Arabic" w:eastAsia="Simplified Arabic" w:hAnsi="Simplified Arabic"/>
          <w:sz w:val="24"/>
          <w:szCs w:val="24"/>
          <w:rtl/>
        </w:rPr>
        <w:t xml:space="preserve"> زيدان، عبد الكريم (2001). الوجيز في شرح القواعد الفقهية في الشريعة الإسلامية. ط1، بيروت: مؤسسة الرسالة.</w:t>
      </w:r>
    </w:p>
  </w:footnote>
  <w:footnote w:id="134">
    <w:p>
      <w:pPr>
        <w:bidi/>
        <w:spacing w:line="240"/>
        <w:jc w:val="both"/>
      </w:pPr>
      <w:r>
        <w:rPr>
          <w:rStyle w:val="FootnoteReference"/>
        </w:rPr>
        <w:footnoteRef/>
      </w:r>
      <w:r>
        <w:rPr>
          <w:rFonts w:ascii="Simplified Arabic" w:cs="Simplified Arabic" w:eastAsia="Simplified Arabic" w:hAnsi="Simplified Arabic"/>
          <w:sz w:val="24"/>
          <w:szCs w:val="24"/>
          <w:rtl/>
        </w:rPr>
        <w:t xml:space="preserve"> زيدان، عبد الكريم (2001). الوجيز في شرح القواعد الفقهية في الشريعة الإسلامية. ط1، بيروت: مؤسسة الرسالة.</w:t>
      </w:r>
    </w:p>
  </w:footnote>
  <w:footnote w:id="135">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footnote>
  <w:footnote w:id="136">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العرّان، أنس مهدي محمد (2023). حكم رفع أجهزة الإنعاش عن المريض الميؤوس منه: دراسة طبية فقهية معاصرة. مجلة مركز بابل للدراسات الإنسانية، العراق، مج13، ع2، ص363-384.</w:t>
      </w:r>
    </w:p>
  </w:footnote>
  <w:footnote w:id="137">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الرهوان، محمد بن أحمد (2021). موت الرحمة والأحكام الشرعية المتعلقة بإبقاء أجهزة الإنعاش الصناعي ونزعها. مجلة الجامعة القاسمية للعلوم الشرعية والدراسات الإسلامية، الشارقة، مج1، ع2.</w:t>
      </w:r>
    </w:p>
  </w:footnote>
  <w:footnote w:id="138">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قدامة، عبد الله بن أحمد (1405هـ). المغني. بيروت: دار الفكر، كتاب الجراح.</w:t>
      </w:r>
    </w:p>
  </w:footnote>
  <w:footnote w:id="139">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الشربيني، محمد الخطيب. مغني المحتاج إلى معرفة معاني ألفاظ المنهاج. بيروت: دار الفكر، كتاب الجنائز.</w:t>
      </w:r>
    </w:p>
  </w:footnote>
  <w:footnote w:id="140">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141">
    <w:p>
      <w:pPr>
        <w:bidi/>
        <w:spacing w:line="240"/>
        <w:jc w:val="both"/>
      </w:pPr>
      <w:r>
        <w:rPr>
          <w:rStyle w:val="FootnoteReference"/>
        </w:rPr>
        <w:footnoteRef/>
      </w:r>
      <w:r>
        <w:rPr>
          <w:rFonts w:ascii="Simplified Arabic" w:cs="Simplified Arabic" w:eastAsia="Simplified Arabic" w:hAnsi="Simplified Arabic"/>
          <w:sz w:val="24"/>
          <w:szCs w:val="24"/>
          <w:rtl/>
        </w:rPr>
        <w:t xml:space="preserve"> مجمع الفقه الإسلامي الدولي. قرارات وتوصيات مجمع الفقه الإسلامي، القرار رقم (5) د 3/07/86 بشأن أجهزة الإنعاش، الدورة الثالثة، عمّان، 1986م. جدة: منظمة التعاون الإسلامي.</w:t>
      </w:r>
    </w:p>
  </w:footnote>
  <w:footnote w:id="142">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footnote>
  <w:footnote w:id="143">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البار، محمد علي (1987). التعريف الطبي للموت. مجلة مجمع الفقه الإسلامي، جدة: منظمة المؤتمر الإسلامي، العدد الثالث.</w:t>
      </w:r>
    </w:p>
  </w:footnote>
  <w:footnote w:id="144">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footnote>
  <w:footnote w:id="145">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footnote>
  <w:footnote w:id="146">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147">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الدق، صلاح نجيب (2022). الأحكام المتعلّقة برفع أجهزة الإنعاش عن المريض. مجلة جمعية أنصار السنة المحمدية، مصر، مج14، ع88، ص14-16.</w:t>
      </w:r>
    </w:p>
  </w:footnote>
  <w:footnote w:id="148">
    <w:p>
      <w:pPr>
        <w:bidi/>
        <w:spacing w:line="240"/>
        <w:jc w:val="both"/>
      </w:pPr>
      <w:r>
        <w:rPr>
          <w:rStyle w:val="FootnoteReference"/>
        </w:rPr>
        <w:footnoteRef/>
      </w:r>
      <w:r>
        <w:rPr>
          <w:rFonts w:ascii="Simplified Arabic" w:cs="Simplified Arabic" w:eastAsia="Simplified Arabic" w:hAnsi="Simplified Arabic"/>
          <w:sz w:val="24"/>
          <w:szCs w:val="24"/>
          <w:rtl/>
        </w:rPr>
        <w:t xml:space="preserve"> ابن عثيمين: هو محمد بن صالح بن محمد العثيمين الوهيبيّ التميميّ، فقيه أصوليّ مفسّر، وُلد سنة 1347هـ بعنيزة، من أشهر كتبه "الشرح الممتع على زاد المستقنع" و"مجموع الفتاوى والرسائل"، توفي سنة 1421هـ.</w:t>
      </w:r>
    </w:p>
  </w:footnote>
  <w:footnote w:id="149">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الكاسح، تهاني فرج الشاعث، والصالحين، مسعود الصالحين عبد القادر (2024). حكم نزع الأجهزة على المريض الميت دماغيًّا. مجلة شمال إفريقيا للنشر العلمي، جامعة عمر المختار، ليبيا، مج2، ع4، ص50-59.</w:t>
      </w:r>
    </w:p>
  </w:footnote>
  <w:footnote w:id="150">
    <w:p>
      <w:pPr>
        <w:bidi/>
        <w:spacing w:line="240"/>
        <w:jc w:val="both"/>
      </w:pPr>
      <w:r>
        <w:rPr>
          <w:rStyle w:val="FootnoteReference"/>
        </w:rPr>
        <w:footnoteRef/>
      </w:r>
      <w:r>
        <w:rPr>
          <w:rFonts w:ascii="Simplified Arabic" w:cs="Simplified Arabic" w:eastAsia="Simplified Arabic" w:hAnsi="Simplified Arabic"/>
          <w:sz w:val="24"/>
          <w:szCs w:val="24"/>
          <w:rtl/>
        </w:rPr>
        <w:t xml:space="preserve"> Journal of Law, Medicine &amp; Ethics (2025). Addressing the Problem of Brain Death Misdiagnosis. JLME, 53(2), 244-253.</w:t>
      </w:r>
    </w:p>
  </w:footnote>
  <w:footnote w:id="15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الزرعوني، راشد محمود (2024). ضوابط رفع أجهزة الإنعاش الصناعي عن الميت دماغيًّا - دراسة مقارنة. مجلة البحوث القانونية والاقتصادية، كلية الحقوق بالمنصورة، مج66، ع1.</w:t>
      </w:r>
    </w:p>
  </w:footnote>
  <w:footnote w:id="152">
    <w:p>
      <w:pPr>
        <w:bidi/>
        <w:spacing w:line="240"/>
        <w:jc w:val="both"/>
      </w:pPr>
      <w:r>
        <w:rPr>
          <w:rStyle w:val="FootnoteReference"/>
        </w:rPr>
        <w:footnoteRef/>
      </w:r>
      <w:r>
        <w:rPr>
          <w:rFonts w:ascii="Simplified Arabic" w:cs="Simplified Arabic" w:eastAsia="Simplified Arabic" w:hAnsi="Simplified Arabic"/>
          <w:sz w:val="24"/>
          <w:szCs w:val="24"/>
          <w:rtl/>
        </w:rPr>
        <w:t xml:space="preserve"> Ancillary Tests for Brain Death (2025). Frontiers in Neurology, vol. 15 (2024), published January 7, 2025.</w:t>
      </w:r>
    </w:p>
  </w:footnote>
  <w:footnote w:id="153">
    <w:p>
      <w:pPr>
        <w:bidi/>
        <w:spacing w:line="240"/>
        <w:jc w:val="both"/>
      </w:pPr>
      <w:r>
        <w:rPr>
          <w:rStyle w:val="FootnoteReference"/>
        </w:rPr>
        <w:footnoteRef/>
      </w:r>
      <w:r>
        <w:rPr>
          <w:rFonts w:ascii="Simplified Arabic" w:cs="Simplified Arabic" w:eastAsia="Simplified Arabic" w:hAnsi="Simplified Arabic"/>
          <w:sz w:val="24"/>
          <w:szCs w:val="24"/>
          <w:rtl/>
        </w:rPr>
        <w:t xml:space="preserve"> Journal of Law, Medicine &amp; Ethics (2025). Addressing the Problem of Brain Death Misdiagnosis. JLME, 53(2), 244-253.</w:t>
      </w:r>
    </w:p>
  </w:footnote>
  <w:footnote w:id="154">
    <w:p>
      <w:pPr>
        <w:bidi/>
        <w:spacing w:line="240"/>
        <w:jc w:val="both"/>
      </w:pPr>
      <w:r>
        <w:rPr>
          <w:rStyle w:val="FootnoteReference"/>
        </w:rPr>
        <w:footnoteRef/>
      </w:r>
      <w:r>
        <w:rPr>
          <w:rFonts w:ascii="Simplified Arabic" w:cs="Simplified Arabic" w:eastAsia="Simplified Arabic" w:hAnsi="Simplified Arabic"/>
          <w:sz w:val="24"/>
          <w:szCs w:val="24"/>
          <w:rtl/>
        </w:rPr>
        <w:t xml:space="preserve"> ناصر، سيهام (2023). أثر فقه الموازنات في القتل الرحيم: رفع أجهزة الإنعاش عن الميت دماغيًّا أنموذجًا. مجلة الإحياء، الجزائر، ص263 وما بعدها.</w:t>
      </w:r>
    </w:p>
  </w:footnote>
  <w:footnote w:id="155">
    <w:p>
      <w:pPr>
        <w:bidi/>
        <w:spacing w:line="240"/>
        <w:jc w:val="both"/>
      </w:pPr>
      <w:r>
        <w:rPr>
          <w:rStyle w:val="FootnoteReference"/>
        </w:rPr>
        <w:footnoteRef/>
      </w:r>
      <w:r>
        <w:rPr>
          <w:rFonts w:ascii="Simplified Arabic" w:cs="Simplified Arabic" w:eastAsia="Simplified Arabic" w:hAnsi="Simplified Arabic"/>
          <w:sz w:val="24"/>
          <w:szCs w:val="24"/>
          <w:rtl/>
        </w:rPr>
        <w:t xml:space="preserve"> ناصر، سيهام (2023). أثر فقه الموازنات في القتل الرحيم: رفع أجهزة الإنعاش عن الميت دماغيًّا أنموذجًا. مجلة الإحياء، الجزائر، ص263 وما بعدها.</w:t>
      </w:r>
    </w:p>
  </w:footnote>
  <w:footnote w:id="156">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الزكي، عبد الله (2020). نقل أعضاء الميت موتًا سريريًّا في الفقه الإسلامي. مجلة المنهل، جامعة الوادي، الجزائر، مج6، ع2.</w:t>
      </w:r>
    </w:p>
  </w:footnote>
  <w:footnote w:id="157">
    <w:p>
      <w:pPr>
        <w:bidi/>
        <w:spacing w:line="240"/>
        <w:jc w:val="both"/>
      </w:pPr>
      <w:r>
        <w:rPr>
          <w:rStyle w:val="FootnoteReference"/>
        </w:rPr>
        <w:footnoteRef/>
      </w:r>
      <w:r>
        <w:rPr>
          <w:rFonts w:ascii="Simplified Arabic" w:cs="Simplified Arabic" w:eastAsia="Simplified Arabic" w:hAnsi="Simplified Arabic"/>
          <w:sz w:val="24"/>
          <w:szCs w:val="24"/>
          <w:rtl/>
        </w:rPr>
        <w:t xml:space="preserve"> Journal of Law, Medicine &amp; Ethics (2025). Addressing the Problem of Brain Death Misdiagnosis. JLME, 53(2), 244-253.</w:t>
      </w:r>
    </w:p>
  </w:footnote>
  <w:footnote w:id="158">
    <w:p>
      <w:pPr>
        <w:bidi/>
        <w:spacing w:line="240"/>
        <w:jc w:val="both"/>
      </w:pPr>
      <w:r>
        <w:rPr>
          <w:rStyle w:val="FootnoteReference"/>
        </w:rPr>
        <w:footnoteRef/>
      </w:r>
      <w:r>
        <w:rPr>
          <w:rFonts w:ascii="Simplified Arabic" w:cs="Simplified Arabic" w:eastAsia="Simplified Arabic" w:hAnsi="Simplified Arabic"/>
          <w:sz w:val="24"/>
          <w:szCs w:val="24"/>
          <w:rtl/>
        </w:rPr>
        <w:t xml:space="preserve"> ناصر، سيهام (2023). أثر فقه الموازنات في القتل الرحيم: رفع أجهزة الإنعاش عن الميت دماغيًّا أنموذجًا. مجلة الإحياء، الجزائر، ص263 وما بعدها.</w:t>
      </w:r>
    </w:p>
  </w:footnote>
  <w:footnote w:id="159">
    <w:p>
      <w:pPr>
        <w:bidi/>
        <w:spacing w:line="240"/>
        <w:jc w:val="both"/>
      </w:pPr>
      <w:r>
        <w:rPr>
          <w:rStyle w:val="FootnoteReference"/>
        </w:rPr>
        <w:footnoteRef/>
      </w:r>
      <w:r>
        <w:rPr>
          <w:rFonts w:ascii="Simplified Arabic" w:cs="Simplified Arabic" w:eastAsia="Simplified Arabic" w:hAnsi="Simplified Arabic"/>
          <w:sz w:val="24"/>
          <w:szCs w:val="24"/>
          <w:rtl/>
        </w:rPr>
        <w:t xml:space="preserve"> ناصر، سيهام (2023). أثر فقه الموازنات في القتل الرحيم: رفع أجهزة الإنعاش عن الميت دماغيًّا أنموذجًا. مجلة الإحياء، الجزائر، ص263 وما بعدها.</w:t>
      </w:r>
    </w:p>
  </w:footnote>
  <w:footnote w:id="160">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الزرعوني، راشد محمود (2024). ضوابط رفع أجهزة الإنعاش الصناعي عن الميت دماغيًّا - دراسة مقارنة. مجلة البحوث القانونية والاقتصادية، كلية الحقوق بالمنصورة، مج66، ع1.</w:t>
      </w:r>
    </w:p>
  </w:footnote>
  <w:footnote w:id="16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الزكي، عبد الله (2020). نقل أعضاء الميت موتًا سريريًّا في الفقه الإسلامي. مجلة المنهل، جامعة الوادي، الجزائر، مج6، ع2.</w:t>
      </w:r>
    </w:p>
  </w:footnote>
  <w:footnote w:id="162">
    <w:p>
      <w:pPr>
        <w:bidi/>
        <w:spacing w:line="240"/>
        <w:jc w:val="both"/>
      </w:pPr>
      <w:r>
        <w:rPr>
          <w:rStyle w:val="FootnoteReference"/>
        </w:rPr>
        <w:footnoteRef/>
      </w:r>
      <w:r>
        <w:rPr>
          <w:rFonts w:ascii="Simplified Arabic" w:cs="Simplified Arabic" w:eastAsia="Simplified Arabic" w:hAnsi="Simplified Arabic"/>
          <w:sz w:val="24"/>
          <w:szCs w:val="24"/>
          <w:rtl/>
        </w:rPr>
        <w:t xml:space="preserve"> قانون الصحة العامة الفلسطيني رقم (20) لسنة 2004م.</w:t>
      </w:r>
    </w:p>
  </w:footnote>
  <w:footnote w:id="163">
    <w:p>
      <w:pPr>
        <w:bidi/>
        <w:spacing w:line="240"/>
        <w:jc w:val="both"/>
      </w:pPr>
      <w:r>
        <w:rPr>
          <w:rStyle w:val="FootnoteReference"/>
        </w:rPr>
        <w:footnoteRef/>
      </w:r>
      <w:r>
        <w:rPr>
          <w:rFonts w:ascii="Simplified Arabic" w:cs="Simplified Arabic" w:eastAsia="Simplified Arabic" w:hAnsi="Simplified Arabic"/>
          <w:sz w:val="24"/>
          <w:szCs w:val="24"/>
          <w:rtl/>
        </w:rPr>
        <w:t xml:space="preserve"> قانون الصحة العامة الفلسطيني رقم (20) لسنة 2004م.</w:t>
      </w:r>
    </w:p>
  </w:footnote>
  <w:footnote w:id="164">
    <w:p>
      <w:pPr>
        <w:bidi/>
        <w:spacing w:line="240"/>
        <w:jc w:val="both"/>
      </w:pPr>
      <w:r>
        <w:rPr>
          <w:rStyle w:val="FootnoteReference"/>
        </w:rPr>
        <w:footnoteRef/>
      </w:r>
      <w:r>
        <w:rPr>
          <w:rFonts w:ascii="Simplified Arabic" w:cs="Simplified Arabic" w:eastAsia="Simplified Arabic" w:hAnsi="Simplified Arabic"/>
          <w:sz w:val="24"/>
          <w:szCs w:val="24"/>
          <w:rtl/>
        </w:rPr>
        <w:t xml:space="preserve"> قانون الانتفاع بأعضاء جسم الإنسان الأردني رقم (23) لسنة 1977م وتعديلاته؛ وينظر: الزرعوني، راشد محمود (2024). المرجع السابق ذكره.</w:t>
      </w:r>
    </w:p>
  </w:footnote>
  <w:footnote w:id="165">
    <w:p>
      <w:pPr>
        <w:bidi/>
        <w:spacing w:line="240"/>
        <w:jc w:val="right"/>
      </w:pPr>
      <w:r>
        <w:rPr>
          <w:rStyle w:val="FootnoteReference"/>
        </w:rPr>
        <w:footnoteRef/>
      </w:r>
      <w:r>
        <w:rPr>
          <w:rFonts w:ascii="Simplified Arabic" w:cs="Simplified Arabic" w:eastAsia="Simplified Arabic" w:hAnsi="Simplified Arabic"/>
          <w:sz w:val="24"/>
          <w:szCs w:val="24"/>
          <w:rtl/>
        </w:rPr>
        <w:t xml:space="preserve"> مجلس الإفتاء والبحوث والدراسات الإسلامية، المملكة الأردنية الهاشمية. القرار رقم (117): حكم عدم وضع أجهزة الإنعاش على المريض الذي لا يُرجى شفاؤه. دائرة الإفتاء العام، عمّان. https://www.aliftaa.jo/Decision.aspx?DecisionId=119</w:t>
      </w:r>
    </w:p>
  </w:footnote>
  <w:footnote w:id="166">
    <w:p>
      <w:pPr>
        <w:bidi/>
        <w:spacing w:line="240"/>
        <w:jc w:val="both"/>
      </w:pPr>
      <w:r>
        <w:rPr>
          <w:rStyle w:val="FootnoteReference"/>
        </w:rPr>
        <w:footnoteRef/>
      </w:r>
      <w:r>
        <w:rPr>
          <w:rFonts w:ascii="Simplified Arabic" w:cs="Simplified Arabic" w:eastAsia="Simplified Arabic" w:hAnsi="Simplified Arabic"/>
          <w:sz w:val="24"/>
          <w:szCs w:val="24"/>
          <w:rtl/>
        </w:rPr>
        <w:t xml:space="preserve"> محمد، عبد الرزاق أحمد (2023). الوضع القانوني للميت دماغيًّا: دراسة قانونية مقارنة مع أحكام الفقه الإسلامي. مجلة المعهد، معهد العلمين للدراسات العليا، العراق، مج1، ص141-158.</w:t>
      </w:r>
    </w:p>
  </w:footnote>
  <w:footnote w:id="167">
    <w:p>
      <w:pPr>
        <w:bidi/>
        <w:spacing w:line="240"/>
        <w:jc w:val="both"/>
      </w:pPr>
      <w:r>
        <w:rPr>
          <w:rStyle w:val="FootnoteReference"/>
        </w:rPr>
        <w:footnoteRef/>
      </w:r>
      <w:r>
        <w:rPr>
          <w:rFonts w:ascii="Simplified Arabic" w:cs="Simplified Arabic" w:eastAsia="Simplified Arabic" w:hAnsi="Simplified Arabic"/>
          <w:sz w:val="24"/>
          <w:szCs w:val="24"/>
          <w:rtl/>
        </w:rPr>
        <w:t xml:space="preserve"> محمد، عبد الرزاق أحمد (2023). الوضع القانوني للميت دماغيًّا: دراسة قانونية مقارنة مع أحكام الفقه الإسلامي. مجلة المعهد، معهد العلمين للدراسات العليا، العراق، مج1، ص141-158.</w:t>
      </w:r>
    </w:p>
  </w:footnote>
  <w:footnote w:id="168">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الزرعوني، راشد محمود (2024). ضوابط رفع أجهزة الإنعاش الصناعي عن الميت دماغيًّا - دراسة مقارنة. مجلة البحوث القانونية والاقتصادية، كلية الحقوق بالمنصورة، مج66، ع1.</w:t>
      </w:r>
    </w:p>
  </w:footnote>
  <w:footnote w:id="169">
    <w:p>
      <w:pPr>
        <w:bidi/>
        <w:spacing w:line="240"/>
        <w:jc w:val="both"/>
      </w:pPr>
      <w:r>
        <w:rPr>
          <w:rStyle w:val="FootnoteReference"/>
        </w:rPr>
        <w:footnoteRef/>
      </w:r>
      <w:r>
        <w:rPr>
          <w:rFonts w:ascii="Simplified Arabic" w:cs="Simplified Arabic" w:eastAsia="Simplified Arabic" w:hAnsi="Simplified Arabic"/>
          <w:sz w:val="24"/>
          <w:szCs w:val="24"/>
          <w:rtl/>
        </w:rPr>
        <w:t xml:space="preserve"> قانون الموت الدماغي-التنفسي الإسرائيلي لسنة 2008 (חוק מוות מוחי-נשימתי, התשס"ח-2008)، الكنيست، سجل القوانين الإسرائيلي.</w:t>
      </w:r>
    </w:p>
  </w:footnote>
  <w:footnote w:id="170">
    <w:p>
      <w:pPr>
        <w:bidi/>
        <w:spacing w:line="240"/>
        <w:jc w:val="both"/>
      </w:pPr>
      <w:r>
        <w:rPr>
          <w:rStyle w:val="FootnoteReference"/>
        </w:rPr>
        <w:footnoteRef/>
      </w:r>
      <w:r>
        <w:rPr>
          <w:rFonts w:ascii="Simplified Arabic" w:cs="Simplified Arabic" w:eastAsia="Simplified Arabic" w:hAnsi="Simplified Arabic"/>
          <w:sz w:val="24"/>
          <w:szCs w:val="24"/>
          <w:rtl/>
        </w:rPr>
        <w:t xml:space="preserve"> قانون الموت الدماغي-التنفسي الإسرائيلي لسنة 2008 (חוק מוות מוחי-נשימתי, התשס"ח-2008)، الكنيست، سجل القوانين الإسرائيلي.</w:t>
      </w:r>
    </w:p>
  </w:footnote>
  <w:footnote w:id="171">
    <w:p>
      <w:pPr>
        <w:bidi/>
        <w:spacing w:line="240"/>
        <w:jc w:val="both"/>
      </w:pPr>
      <w:r>
        <w:rPr>
          <w:rStyle w:val="FootnoteReference"/>
        </w:rPr>
        <w:footnoteRef/>
      </w:r>
      <w:r>
        <w:rPr>
          <w:rFonts w:ascii="Simplified Arabic" w:cs="Simplified Arabic" w:eastAsia="Simplified Arabic" w:hAnsi="Simplified Arabic"/>
          <w:sz w:val="24"/>
          <w:szCs w:val="24"/>
          <w:rtl/>
        </w:rPr>
        <w:t xml:space="preserve"> Gostin, L. O. (2014). Legal and Ethical Responsibilities Following Brain Death: The McMath and Munoz Cases. JAMA, published online January 24, 2014.</w:t>
      </w:r>
    </w:p>
  </w:footnote>
  <w:footnote w:id="172">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القانون الفرنسي المتعلق بحقوق المرضى ونهاية الحياة (قانون ليونيتي) لسنة 2005م.</w:t>
      </w:r>
    </w:p>
  </w:footnote>
  <w:footnote w:id="173">
    <w:p>
      <w:pPr>
        <w:bidi/>
        <w:spacing w:line="240"/>
        <w:jc w:val="both"/>
      </w:pPr>
      <w:r>
        <w:rPr>
          <w:rStyle w:val="FootnoteReference"/>
        </w:rPr>
        <w:footnoteRef/>
      </w:r>
      <w:r>
        <w:rPr>
          <w:rFonts w:ascii="Simplified Arabic" w:cs="Simplified Arabic" w:eastAsia="Simplified Arabic" w:hAnsi="Simplified Arabic"/>
          <w:sz w:val="24"/>
          <w:szCs w:val="24"/>
          <w:rtl/>
        </w:rPr>
        <w:t xml:space="preserve"> Retrospective Analysis of the Apnea Test and Ancillary Test in Determining Brain Death (2020). Vol. 32, No. 3, pp. 405-411.</w:t>
      </w:r>
    </w:p>
  </w:footnote>
  <w:footnote w:id="174">
    <w:p>
      <w:pPr>
        <w:bidi/>
        <w:spacing w:line="240"/>
        <w:jc w:val="both"/>
      </w:pPr>
      <w:r>
        <w:rPr>
          <w:rStyle w:val="FootnoteReference"/>
        </w:rPr>
        <w:footnoteRef/>
      </w:r>
      <w:r>
        <w:rPr>
          <w:rFonts w:ascii="Simplified Arabic" w:cs="Simplified Arabic" w:eastAsia="Simplified Arabic" w:hAnsi="Simplified Arabic"/>
          <w:sz w:val="24"/>
          <w:szCs w:val="24"/>
          <w:rtl/>
        </w:rPr>
        <w:t xml:space="preserve"> Ancillary Tests for Brain Death (2025). Frontiers in Neurology, vol. 15 (2024), published January 7, 2025.</w:t>
      </w:r>
    </w:p>
  </w:footnote>
  <w:footnote w:id="175">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القانون الفرنسي المتعلق بحقوق المرضى ونهاية الحياة (قانون ليونيتي) لسنة 2005م.</w:t>
      </w:r>
    </w:p>
  </w:footnote>
  <w:footnote w:id="176">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الزرعوني، راشد محمود (2024). ضوابط رفع أجهزة الإنعاش الصناعي عن الميت دماغيًّا - دراسة مقارنة. مجلة البحوث القانونية والاقتصادية، كلية الحقوق بالمنصورة، مج66، ع1.</w:t>
      </w:r>
    </w:p>
  </w:footnote>
  <w:footnote w:id="177">
    <w:p>
      <w:pPr>
        <w:bidi/>
        <w:spacing w:line="240"/>
        <w:jc w:val="both"/>
      </w:pPr>
      <w:r>
        <w:rPr>
          <w:rStyle w:val="FootnoteReference"/>
        </w:rPr>
        <w:footnoteRef/>
      </w:r>
      <w:r>
        <w:rPr>
          <w:rFonts w:ascii="Simplified Arabic" w:cs="Simplified Arabic" w:eastAsia="Simplified Arabic" w:hAnsi="Simplified Arabic"/>
          <w:sz w:val="24"/>
          <w:szCs w:val="24"/>
          <w:rtl/>
        </w:rPr>
        <w:t xml:space="preserve"> Russell, J. A., Epstein, L. G., Greer, D. M., Kirschen, M., Rubin, M. A., &amp; Lewis, A. (2019). Brain death, the determination of brain death, and member guidance for brain death accommodation requests: AAN position statement. Neurology, 92(5), 228-232.</w:t>
      </w:r>
    </w:p>
  </w:footnote>
  <w:footnote w:id="178">
    <w:p>
      <w:pPr>
        <w:bidi/>
        <w:spacing w:line="240"/>
        <w:jc w:val="both"/>
      </w:pPr>
      <w:r>
        <w:rPr>
          <w:rStyle w:val="FootnoteReference"/>
        </w:rPr>
        <w:footnoteRef/>
      </w:r>
      <w:r>
        <w:rPr>
          <w:rFonts w:ascii="Simplified Arabic" w:cs="Simplified Arabic" w:eastAsia="Simplified Arabic" w:hAnsi="Simplified Arabic"/>
          <w:sz w:val="24"/>
          <w:szCs w:val="24"/>
          <w:rtl/>
        </w:rPr>
        <w:t xml:space="preserve"> Ancillary Tests for Brain Death (2025). Frontiers in Neurology, vol. 15 (2024), published January 7, 2025.</w:t>
      </w:r>
    </w:p>
  </w:footnote>
  <w:footnote w:id="179">
    <w:p>
      <w:pPr>
        <w:bidi/>
        <w:spacing w:line="240"/>
        <w:jc w:val="both"/>
      </w:pPr>
      <w:r>
        <w:rPr>
          <w:rStyle w:val="FootnoteReference"/>
        </w:rPr>
        <w:footnoteRef/>
      </w:r>
      <w:r>
        <w:rPr>
          <w:rFonts w:ascii="Simplified Arabic" w:cs="Simplified Arabic" w:eastAsia="Simplified Arabic" w:hAnsi="Simplified Arabic"/>
          <w:sz w:val="24"/>
          <w:szCs w:val="24"/>
          <w:rtl/>
        </w:rPr>
        <w:t xml:space="preserve"> Retrospective Analysis of the Apnea Test and Ancillary Test in Determining Brain Death (2020). Vol. 32, No. 3, pp. 405-411.</w:t>
      </w:r>
    </w:p>
  </w:footnote>
  <w:footnote w:id="180">
    <w:p>
      <w:pPr>
        <w:bidi/>
        <w:spacing w:line="240"/>
        <w:jc w:val="both"/>
      </w:pPr>
      <w:r>
        <w:rPr>
          <w:rStyle w:val="FootnoteReference"/>
        </w:rPr>
        <w:footnoteRef/>
      </w:r>
      <w:r>
        <w:rPr>
          <w:rFonts w:ascii="Simplified Arabic" w:cs="Simplified Arabic" w:eastAsia="Simplified Arabic" w:hAnsi="Simplified Arabic"/>
          <w:sz w:val="24"/>
          <w:szCs w:val="24"/>
          <w:rtl/>
        </w:rPr>
        <w:t xml:space="preserve"> Greer, D. M., Shemie, S. D., Lewis, A., et al. (2020). Determination of Brain Death/Death by Neurologic Criteria: The World Brain Death Project. JAMA, 324(11), 1078-1097.</w:t>
      </w:r>
    </w:p>
  </w:footnote>
  <w:footnote w:id="181">
    <w:p>
      <w:pPr>
        <w:bidi/>
        <w:spacing w:line="240"/>
        <w:jc w:val="both"/>
      </w:pPr>
      <w:r>
        <w:rPr>
          <w:rStyle w:val="FootnoteReference"/>
        </w:rPr>
        <w:footnoteRef/>
      </w:r>
      <w:r>
        <w:rPr>
          <w:rFonts w:ascii="Simplified Arabic" w:cs="Simplified Arabic" w:eastAsia="Simplified Arabic" w:hAnsi="Simplified Arabic"/>
          <w:sz w:val="24"/>
          <w:szCs w:val="24"/>
          <w:rtl/>
        </w:rPr>
        <w:t xml:space="preserve"> Greer, D. M., Kirschen, M. P., Lewis, A., et al. (2023). Pediatric and Adult Brain Death/Death by Neurologic Criteria Consensus Guideline. Neurology, 101(24), 1112-1132.</w:t>
      </w:r>
    </w:p>
  </w:footnote>
  <w:footnote w:id="182">
    <w:p>
      <w:pPr>
        <w:bidi/>
        <w:spacing w:line="240"/>
        <w:jc w:val="both"/>
      </w:pPr>
      <w:r>
        <w:rPr>
          <w:rStyle w:val="FootnoteReference"/>
        </w:rPr>
        <w:footnoteRef/>
      </w:r>
      <w:r>
        <w:rPr>
          <w:rFonts w:ascii="Simplified Arabic" w:cs="Simplified Arabic" w:eastAsia="Simplified Arabic" w:hAnsi="Simplified Arabic"/>
          <w:sz w:val="24"/>
          <w:szCs w:val="24"/>
          <w:rtl/>
        </w:rPr>
        <w:t xml:space="preserve"> Gostin, L. O. (2014). Legal and Ethical Responsibilities Following Brain Death: The McMath and Munoz Cases. JAMA, published online January 24, 2014.</w:t>
      </w:r>
    </w:p>
  </w:footnote>
  <w:footnote w:id="183">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الدق، صلاح نجيب (2022). الأحكام المتعلّقة برفع أجهزة الإنعاش عن المريض. مجلة جمعية أنصار السنة المحمدية، مصر، مج14، ع88، ص14-16.</w:t>
      </w:r>
    </w:p>
  </w:footnote>
  <w:footnote w:id="184">
    <w:p>
      <w:pPr>
        <w:bidi/>
        <w:spacing w:line="240"/>
        <w:jc w:val="both"/>
      </w:pPr>
      <w:r>
        <w:rPr>
          <w:rStyle w:val="FootnoteReference"/>
        </w:rPr>
        <w:footnoteRef/>
      </w:r>
      <w:r>
        <w:rPr>
          <w:rFonts w:ascii="Simplified Arabic" w:cs="Simplified Arabic" w:eastAsia="Simplified Arabic" w:hAnsi="Simplified Arabic"/>
          <w:sz w:val="24"/>
          <w:szCs w:val="24"/>
          <w:rtl/>
        </w:rPr>
        <w:t xml:space="preserve"> Gostin, L. O. (2014). Legal and Ethical Responsibilities Following Brain Death: The McMath and Munoz Cases. JAMA, published online January 24, 2014.</w:t>
      </w:r>
    </w:p>
  </w:footnote>
  <w:footnote w:id="185">
    <w:p>
      <w:pPr>
        <w:bidi/>
        <w:spacing w:line="240"/>
        <w:jc w:val="both"/>
      </w:pPr>
      <w:r>
        <w:rPr>
          <w:rStyle w:val="FootnoteReference"/>
        </w:rPr>
        <w:footnoteRef/>
      </w:r>
      <w:r>
        <w:rPr>
          <w:rFonts w:ascii="Simplified Arabic" w:cs="Simplified Arabic" w:eastAsia="Simplified Arabic" w:hAnsi="Simplified Arabic"/>
          <w:sz w:val="24"/>
          <w:szCs w:val="24"/>
          <w:rtl/>
        </w:rPr>
        <w:t xml:space="preserve"> Ancillary Tests for Brain Death (2025). Frontiers in Neurology, vol. 15 (2024), published January 7, 2025.</w:t>
      </w:r>
    </w:p>
  </w:footnote>
  <w:footnote w:id="186">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الزكي، عبد الله (2020). نقل أعضاء الميت موتًا سريريًّا في الفقه الإسلامي. مجلة المنهل، جامعة الوادي، الجزائر، مج6، ع2.</w:t>
      </w:r>
    </w:p>
  </w:footnote>
  <w:footnote w:id="187">
    <w:p>
      <w:pPr>
        <w:bidi/>
        <w:spacing w:line="240"/>
        <w:jc w:val="both"/>
      </w:pPr>
      <w:r>
        <w:rPr>
          <w:rStyle w:val="FootnoteReference"/>
        </w:rPr>
        <w:footnoteRef/>
      </w:r>
      <w:r>
        <w:rPr>
          <w:rFonts w:ascii="Simplified Arabic" w:cs="Simplified Arabic" w:eastAsia="Simplified Arabic" w:hAnsi="Simplified Arabic"/>
          <w:sz w:val="24"/>
          <w:szCs w:val="24"/>
          <w:rtl/>
        </w:rPr>
        <w:t xml:space="preserve"> مجمع الفقه الإسلامي الدولي. قرارات وتوصيات مجمع الفقه الإسلامي، القرار رقم (5) د 3/07/86 بشأن أجهزة الإنعاش، الدورة الثالثة، عمّان، 1986م. جدة: منظمة التعاون الإسلامي.</w:t>
      </w:r>
    </w:p>
  </w:footnote>
  <w:footnote w:id="188">
    <w:p>
      <w:pPr>
        <w:bidi/>
        <w:spacing w:line="240"/>
        <w:jc w:val="both"/>
      </w:pPr>
      <w:r>
        <w:rPr>
          <w:rStyle w:val="FootnoteReference"/>
        </w:rPr>
        <w:footnoteRef/>
      </w:r>
      <w:r>
        <w:rPr>
          <w:rFonts w:ascii="Simplified Arabic" w:cs="Simplified Arabic" w:eastAsia="Simplified Arabic" w:hAnsi="Simplified Arabic"/>
          <w:sz w:val="24"/>
          <w:szCs w:val="24"/>
          <w:rtl/>
        </w:rPr>
        <w:t xml:space="preserve"> مجمع الفقه الإسلامي الدولي. قرارات وتوصيات مجمع الفقه الإسلامي، القرار رقم (5) د 3/07/86 بشأن أجهزة الإنعاش، الدورة الثالثة، عمّان، 1986م. جدة: منظمة التعاون الإسلامي.</w:t>
      </w:r>
    </w:p>
  </w:footnote>
  <w:footnote w:id="189">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190">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191">
    <w:p>
      <w:pPr>
        <w:bidi/>
        <w:spacing w:line="240"/>
        <w:jc w:val="both"/>
      </w:pPr>
      <w:r>
        <w:rPr>
          <w:rStyle w:val="FootnoteReference"/>
        </w:rPr>
        <w:footnoteRef/>
      </w:r>
      <w:r>
        <w:rPr>
          <w:rFonts w:ascii="Simplified Arabic" w:cs="Simplified Arabic" w:eastAsia="Simplified Arabic" w:hAnsi="Simplified Arabic"/>
          <w:sz w:val="24"/>
          <w:szCs w:val="24"/>
          <w:rtl/>
        </w:rPr>
        <w:t xml:space="preserve"> بن صفية، سليمان (2022). أحكام الموت الدماغي للإنسان والتصرف في أعضائه. مجلة الشهاب، الجزائر، مج8، ع2، ص411-434.</w:t>
      </w:r>
    </w:p>
  </w:footnote>
  <w:footnote w:id="192">
    <w:p>
      <w:pPr>
        <w:bidi/>
        <w:spacing w:line="240"/>
        <w:jc w:val="right"/>
      </w:pPr>
      <w:r>
        <w:rPr>
          <w:rStyle w:val="FootnoteReference"/>
        </w:rPr>
        <w:footnoteRef/>
      </w:r>
      <w:r>
        <w:rPr>
          <w:rFonts w:ascii="Simplified Arabic" w:cs="Simplified Arabic" w:eastAsia="Simplified Arabic" w:hAnsi="Simplified Arabic"/>
          <w:sz w:val="24"/>
          <w:szCs w:val="24"/>
          <w:rtl/>
        </w:rPr>
        <w:t xml:space="preserve"> دار الإفتاء المصرية. الفتوى رقم (11622): حكم رفع الأجهزة الطبية عن المريض الميؤوس من شفائه. القاهرة. https://dar-alifta.org/ar/fatwa/details/11622</w:t>
      </w:r>
    </w:p>
  </w:footnote>
  <w:footnote w:id="193">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الدق، صلاح نجيب (2022). الأحكام المتعلّقة برفع أجهزة الإنعاش عن المريض. مجلة جمعية أنصار السنة المحمدية، مصر، مج14، ع88، ص14-16.</w:t>
      </w:r>
    </w:p>
  </w:footnote>
  <w:footnote w:id="194">
    <w:p>
      <w:pPr>
        <w:bidi/>
        <w:spacing w:line="240"/>
        <w:jc w:val="right"/>
      </w:pPr>
      <w:r>
        <w:rPr>
          <w:rStyle w:val="FootnoteReference"/>
        </w:rPr>
        <w:footnoteRef/>
      </w:r>
      <w:r>
        <w:rPr>
          <w:rFonts w:ascii="Simplified Arabic" w:cs="Simplified Arabic" w:eastAsia="Simplified Arabic" w:hAnsi="Simplified Arabic"/>
          <w:sz w:val="24"/>
          <w:szCs w:val="24"/>
          <w:rtl/>
        </w:rPr>
        <w:t xml:space="preserve"> دار الإفتاء المصرية. الفتوى رقم (11622): حكم رفع الأجهزة الطبية عن المريض الميؤوس من شفائه. القاهرة. https://dar-alifta.org/ar/fatwa/details/11622</w:t>
      </w:r>
    </w:p>
  </w:footnote>
  <w:footnote w:id="195">
    <w:p>
      <w:pPr>
        <w:bidi/>
        <w:spacing w:line="240"/>
        <w:jc w:val="right"/>
      </w:pPr>
      <w:r>
        <w:rPr>
          <w:rStyle w:val="FootnoteReference"/>
        </w:rPr>
        <w:footnoteRef/>
      </w:r>
      <w:r>
        <w:rPr>
          <w:rFonts w:ascii="Simplified Arabic" w:cs="Simplified Arabic" w:eastAsia="Simplified Arabic" w:hAnsi="Simplified Arabic"/>
          <w:sz w:val="24"/>
          <w:szCs w:val="24"/>
          <w:rtl/>
        </w:rPr>
        <w:t xml:space="preserve"> مجلس الإفتاء والبحوث والدراسات الإسلامية، المملكة الأردنية الهاشمية. القرار رقم (117): حكم عدم وضع أجهزة الإنعاش على المريض الذي لا يُرجى شفاؤه. دائرة الإفتاء العام، عمّان. https://www.aliftaa.jo/Decision.aspx?DecisionId=119</w:t>
      </w:r>
    </w:p>
  </w:footnote>
  <w:footnote w:id="196">
    <w:p>
      <w:pPr>
        <w:bidi/>
        <w:spacing w:line="240"/>
        <w:jc w:val="right"/>
      </w:pPr>
      <w:r>
        <w:rPr>
          <w:rStyle w:val="FootnoteReference"/>
        </w:rPr>
        <w:footnoteRef/>
      </w:r>
      <w:r>
        <w:rPr>
          <w:rFonts w:ascii="Simplified Arabic" w:cs="Simplified Arabic" w:eastAsia="Simplified Arabic" w:hAnsi="Simplified Arabic"/>
          <w:sz w:val="24"/>
          <w:szCs w:val="24"/>
          <w:rtl/>
        </w:rPr>
        <w:t xml:space="preserve"> مجلس الإفتاء والبحوث والدراسات الإسلامية، المملكة الأردنية الهاشمية. القرار رقم (117): حكم عدم وضع أجهزة الإنعاش على المريض الذي لا يُرجى شفاؤه. دائرة الإفتاء العام، عمّان. https://www.aliftaa.jo/Decision.aspx?DecisionId=119</w:t>
      </w:r>
    </w:p>
  </w:footnote>
  <w:footnote w:id="197">
    <w:p>
      <w:pPr>
        <w:bidi/>
        <w:spacing w:line="240"/>
        <w:jc w:val="right"/>
      </w:pPr>
      <w:r>
        <w:rPr>
          <w:rStyle w:val="FootnoteReference"/>
        </w:rPr>
        <w:footnoteRef/>
      </w:r>
      <w:r>
        <w:rPr>
          <w:rFonts w:ascii="Simplified Arabic" w:cs="Simplified Arabic" w:eastAsia="Simplified Arabic" w:hAnsi="Simplified Arabic"/>
          <w:sz w:val="24"/>
          <w:szCs w:val="24"/>
          <w:rtl/>
        </w:rPr>
        <w:t xml:space="preserve"> مركز الفتوى بإسلام ويب. فتوى رقم (9005): حكم رفع الأجهزة عن الميت دماغيًا. https://www.islamweb.net/ar/fatwa/9005</w:t>
      </w:r>
    </w:p>
  </w:footnote>
  <w:footnote w:id="198">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المجمع الفقهي الإسلامي برابطة العالم الإسلامي، قرار الدورة العاشرة، مكة المكرمة، 1408هـ/1987م، بشأن أجهزة الإنعاش؛ وينظر: الزرعوني، راشد محمود (2024). ضوابط رفع أجهزة الإنعاش الصناعي عن الميت دماغيًّا. مجلة البحوث القانونية والاقتصادية، مج66، ع1.</w:t>
      </w:r>
    </w:p>
  </w:footnote>
  <w:footnote w:id="199">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الزرعوني، راشد محمود (2024). ضوابط رفع أجهزة الإنعاش الصناعي عن الميت دماغيًّا - دراسة مقارنة. مجلة البحوث القانونية والاقتصادية، كلية الحقوق بالمنصورة، مج66، ع1.</w:t>
      </w:r>
    </w:p>
  </w:footnote>
  <w:footnote w:id="200">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الكاسح، تهاني فرج الشاعث، والصالحين، مسعود الصالحين عبد القادر (2024). حكم نزع الأجهزة على المريض الميت دماغيًّا. مجلة شمال إفريقيا للنشر العلمي، جامعة عمر المختار، ليبيا، مج2، ع4، ص50-59.</w:t>
      </w:r>
    </w:p>
  </w:footnote>
  <w:footnote w:id="201">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الكاسح، تهاني فرج الشاعث، والصالحين، مسعود الصالحين عبد القادر (2024). حكم نزع الأجهزة على المريض الميت دماغيًّا. مجلة شمال إفريقيا للنشر العلمي، جامعة عمر المختار، ليبيا، مج2، ع4، ص50-59.</w:t>
      </w:r>
    </w:p>
  </w:footnote>
  <w:footnote w:id="202">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footnote>
  <w:footnote w:id="203">
    <w:p>
      <w:pPr>
        <w:bidi/>
        <w:spacing w:line="240"/>
        <w:jc w:val="both"/>
      </w:pPr>
      <w:r>
        <w:rPr>
          <w:rStyle w:val="FootnoteReference"/>
        </w:rPr>
        <w:footnoteRef/>
      </w:r>
      <w:r>
        <w:rPr>
          <w:rFonts w:ascii="Simplified Arabic" w:cs="Simplified Arabic" w:eastAsia="Simplified Arabic" w:hAnsi="Simplified Arabic"/>
          <w:sz w:val="24"/>
          <w:szCs w:val="24"/>
          <w:rtl/>
        </w:rPr>
        <w:t xml:space="preserve"> 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proofState w:spelling="clean" w:grammar="clean"/>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rFonts w:ascii="Simplified Arabic" w:cs="Simplified Arabic" w:eastAsia="Simplified Arabic" w:hAnsi="Simplified Arabic"/>
      <w:sz w:val="24"/>
      <w:szCs w:val="24"/>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sun-1bchbg1vcgfqssdm" Type="http://schemas.openxmlformats.org/officeDocument/2006/relationships/hyperlink" Target="https://journals.ekb.eg/article_368941_0.html" TargetMode="External"/><Relationship Id="rIdoqgof8xdmn3f2tz5sn5qb" Type="http://schemas.openxmlformats.org/officeDocument/2006/relationships/hyperlink" Target="https://mjle.journals.ekb.eg/article_368941_50690f4113b5efc26ad3acb040dabad4.pdf" TargetMode="External"/><Relationship Id="rIdiamkoubc63kb53sfwyoxb" Type="http://schemas.openxmlformats.org/officeDocument/2006/relationships/hyperlink" Target="https://search.mandumah.com/Record/1633970" TargetMode="External"/><Relationship Id="rIdubpdbxwpxjzvywy2mgrxy" Type="http://schemas.openxmlformats.org/officeDocument/2006/relationships/hyperlink" Target="https://doi.org/10.65414/najsp.v2i4.281" TargetMode="External"/><Relationship Id="rIdjmss5geqmgbiambj-olxy" Type="http://schemas.openxmlformats.org/officeDocument/2006/relationships/hyperlink" Target="https://doi.org/10.61353/ma.0000141" TargetMode="External"/><Relationship Id="rIdjeco0gwieez_eluocrugo" Type="http://schemas.openxmlformats.org/officeDocument/2006/relationships/hyperlink" Target="https://www.researchgate.net/publication/393318043" TargetMode="External"/><Relationship Id="rIdy3lssargxh0afchqmdcw5" Type="http://schemas.openxmlformats.org/officeDocument/2006/relationships/hyperlink" Target="https://bcchj.uobabylon.edu.iq/index.php/bcchj/ar/article/view/1016" TargetMode="External"/><Relationship Id="rIdip0olvxme-3ifptspkme6" Type="http://schemas.openxmlformats.org/officeDocument/2006/relationships/hyperlink" Target="https://asjp.cerist.dz/en/article/198662" TargetMode="External"/><Relationship Id="rIddod1_ybvlxvrb8kxgixyt" Type="http://schemas.openxmlformats.org/officeDocument/2006/relationships/hyperlink" Target="https://search.mandumah.com/Record/1232048" TargetMode="External"/><Relationship Id="rIdquhluu9pll6qx8upkup2j" Type="http://schemas.openxmlformats.org/officeDocument/2006/relationships/hyperlink" Target="https://journals.alqasimia.ac.ae/index.php/ssis/article/view/66" TargetMode="External"/><Relationship Id="rIdrlkdfk5aclz4h84avflua" Type="http://schemas.openxmlformats.org/officeDocument/2006/relationships/hyperlink" Target="https://www.ajrsp.com/vol/issue31/" TargetMode="External"/><Relationship Id="rIdnc8vq_o_l7ux0liga7z07" Type="http://schemas.openxmlformats.org/officeDocument/2006/relationships/hyperlink" Target="https://dspace.univ-eloued.dz/handle/123456789/15831" TargetMode="External"/><Relationship Id="rId0dq7_pxwtj3poyy61unw7" Type="http://schemas.openxmlformats.org/officeDocument/2006/relationships/hyperlink" Target="https://asjp.cerist.dz/en/article/91461" TargetMode="External"/><Relationship Id="rIdhcc8utsak9ci-c_rard_4" Type="http://schemas.openxmlformats.org/officeDocument/2006/relationships/hyperlink" Target="https://asjp.cerist.dz/en/article/26599" TargetMode="External"/><Relationship Id="rIdfvnt1zrzfdri7z-mgos9g" Type="http://schemas.openxmlformats.org/officeDocument/2006/relationships/hyperlink" Target="https://www.damascusuniversity.edu.sy/mag/law/images/stories/479-500.pdf" TargetMode="External"/><Relationship Id="rIdx-ywo9bnoilka9r4xxyb8" Type="http://schemas.openxmlformats.org/officeDocument/2006/relationships/hyperlink" Target="https://search.mandumah.com/Record/167975" TargetMode="External"/><Relationship Id="rId0d417l6fworbem3rn6emm" Type="http://schemas.openxmlformats.org/officeDocument/2006/relationships/hyperlink" Target="https://iifa-aifi.org/ar/journal" TargetMode="External"/><Relationship Id="rIdz1n5dxnkljzi39ajst03j" Type="http://schemas.openxmlformats.org/officeDocument/2006/relationships/hyperlink" Target="https://www.cambridge.org/core/services/aop-cambridge-core/content/view/F891733330C5E4ADCB8C5BB0235E271F" TargetMode="External"/><Relationship Id="rIdte69o0lzenffzhwq3uhqe" Type="http://schemas.openxmlformats.org/officeDocument/2006/relationships/hyperlink" Target="https://doi.org/10.3389/fneur.2024.1491263" TargetMode="External"/><Relationship Id="rIdfshg5msh0kjgywu9mowdu" Type="http://schemas.openxmlformats.org/officeDocument/2006/relationships/hyperlink" Target="https://www.walshmedicalmedia.com/open-access/clinical-death-a-reversible-state-of-cardiac-arrest-119791.html" TargetMode="External"/><Relationship Id="rId3-zhny7wi8bdyn2n645h1" Type="http://schemas.openxmlformats.org/officeDocument/2006/relationships/hyperlink" Target="https://doi.org/10.1212/WNL.0000000000207740" TargetMode="External"/><Relationship Id="rIdx53lywkuuxalubkrg4wid" Type="http://schemas.openxmlformats.org/officeDocument/2006/relationships/hyperlink" Target="https://doi.org/10.1001/jama.2020.11586" TargetMode="External"/><Relationship Id="rIdwjg3vrrbrh7xpt3xzg6wb" Type="http://schemas.openxmlformats.org/officeDocument/2006/relationships/hyperlink" Target="https://doi.org/10.1038/nrneurol.2017.172" TargetMode="External"/><Relationship Id="rIdc2ezwt_tcjvs0c8lrnm4w" Type="http://schemas.openxmlformats.org/officeDocument/2006/relationships/hyperlink" Target="https://pmc.ncbi.nlm.nih.gov/articles/PMC7595719/" TargetMode="External"/><Relationship Id="rId4wbysjb2zi6s1drveuprj" Type="http://schemas.openxmlformats.org/officeDocument/2006/relationships/hyperlink" Target="https://doi.org/10.1212/WNL.0000000000006750" TargetMode="External"/><Relationship Id="rIdc6sfb62n_lple6skatz8n" Type="http://schemas.openxmlformats.org/officeDocument/2006/relationships/hyperlink" Target="https://doi.org/10.2147/MB.S70369" TargetMode="External"/><Relationship Id="rIdr25q2zssry9ac48gn0u8-" Type="http://schemas.openxmlformats.org/officeDocument/2006/relationships/hyperlink" Target="http://jama.jamanetwork.com/article.aspx?articleid=1818922" TargetMode="External"/><Relationship Id="rId8" Type="http://schemas.openxmlformats.org/officeDocument/2006/relationships/image" Target="media/6ecaf26581e153dde661010a0b6699c66e3a5ef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2026-08-30T19:19:56.676Z</dcterms:created>
  <dcterms:modified xsi:type="dcterms:W3CDTF">2026-08-30T19:19:56.676Z</dcterms:modified>
</cp:coreProperties>
</file>

<file path=docProps/custom.xml><?xml version="1.0" encoding="utf-8"?>
<Properties xmlns="http://schemas.openxmlformats.org/officeDocument/2006/custom-properties" xmlns:vt="http://schemas.openxmlformats.org/officeDocument/2006/docPropsVTypes"/>
</file>