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 w:line="360" w:lineRule="auto"/>
        <w:jc w:val="center"/>
      </w:pPr>
      <w:r>
        <w:rPr>
          <w:rFonts w:ascii="David" w:cs="David" w:eastAsia="David" w:hAnsi="David"/>
          <w:b/>
          <w:bCs/>
          <w:sz w:val="30"/>
          <w:szCs w:val="30"/>
          <w:rtl/>
        </w:rPr>
        <w:t xml:space="preserve">נספח ג': שאלוני DuPaul וסיכומי הראיונות</w:t>
      </w:r>
    </w:p>
    <w:p>
      <w:pPr>
        <w:bidi/>
        <w:spacing w:after="240" w:before="120" w:line="360" w:lineRule="auto"/>
        <w:jc w:val="center"/>
      </w:pPr>
      <w:r>
        <w:rPr>
          <w:rFonts w:ascii="David" w:cs="David" w:eastAsia="David" w:hAnsi="David"/>
          <w:b/>
          <w:bCs/>
          <w:sz w:val="30"/>
          <w:szCs w:val="30"/>
          <w:rtl/>
        </w:rPr>
        <w:t xml:space="preserve">דוח אבחון דידקטי, סמיר (שם בדוי), כיתה ג'</w:t>
      </w:r>
    </w:p>
    <w:p>
      <w:pPr>
        <w:bidi/>
        <w:spacing w:after="100" w:line="360" w:lineRule="auto"/>
        <w:jc w:val="both"/>
      </w:pPr>
      <w:r>
        <w:rPr>
          <w:rFonts w:ascii="David" w:cs="David" w:eastAsia="David" w:hAnsi="David"/>
          <w:i/>
          <w:iCs/>
          <w:sz w:val="24"/>
          <w:szCs w:val="24"/>
          <w:rtl/>
        </w:rPr>
        <w:t xml:space="preserve">הנספח כולל את שאלוני DuPaul (ADHD Rating Scale-IV) כפי שמולאו על ידי המחנכת ועל ידי האם, ואת סיכומי הראיונות עם האם ועם המחנכת. סולם הדירוג: 0 אף פעם או לעיתים רחוקות, 1 לפעמים, 2 לעיתים קרובות, 3 כמעט תמיד. בעמודה "סולם": ק = חוסר קשב (פריטים אי-זוגיים), ה = היפראקטיביות-אימפולסיביות (פריטים זוגיים).</w:t>
      </w:r>
    </w:p>
    <w:p>
      <w:pPr>
        <w:bidi/>
        <w:spacing w:after="120" w:before="240" w:line="360" w:lineRule="auto"/>
        <w:jc w:val="right"/>
      </w:pPr>
      <w:r>
        <w:rPr>
          <w:rFonts w:ascii="David" w:cs="David" w:eastAsia="David" w:hAnsi="David"/>
          <w:b/>
          <w:bCs/>
          <w:sz w:val="28"/>
          <w:szCs w:val="28"/>
          <w:rtl/>
        </w:rPr>
        <w:t xml:space="preserve">1. שאלון DuPaul למחנכת</w:t>
      </w:r>
    </w:p>
    <w:p>
      <w:pPr>
        <w:bidi/>
        <w:spacing w:after="100" w:line="360" w:lineRule="auto"/>
        <w:jc w:val="both"/>
      </w:pPr>
      <w:r>
        <w:rPr>
          <w:rFonts w:ascii="David" w:cs="David" w:eastAsia="David" w:hAnsi="David"/>
          <w:sz w:val="24"/>
          <w:szCs w:val="24"/>
          <w:rtl/>
        </w:rPr>
        <w:t xml:space="preserve">ממלאת: המחנכת, כיתה ג'. מועד המילוי: ספטמבר 2026, לפני האבחון, לבקשת המאבחנת. הכרת התלמיד: מתחילת שנת הלימודים, ובנוסף מידע מהמחנכת של כיתה ב'.</w:t>
      </w:r>
    </w:p>
    <w:tbl>
      <w:tblPr>
        <w:bidiVisual/>
        <w:tblW w:type="dxa" w:w="8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300"/>
        <w:gridCol w:w="450"/>
        <w:gridCol w:w="450"/>
        <w:gridCol w:w="450"/>
        <w:gridCol w:w="450"/>
        <w:gridCol w:w="700"/>
      </w:tblGrid>
      <w:tr>
        <w:trPr>
          <w:cantSplit/>
          <w:tblHeader/>
        </w:trPr>
        <w:tc>
          <w:tcPr>
            <w:tcW w:type="dxa" w:w="5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w:t>
            </w:r>
          </w:p>
        </w:tc>
        <w:tc>
          <w:tcPr>
            <w:tcW w:type="dxa" w:w="5300"/>
            <w:shd w:fill="D9E2F3"/>
            <w:tcMar>
              <w:top w:type="dxa" w:w="60"/>
              <w:left w:type="dxa" w:w="80"/>
              <w:bottom w:type="dxa" w:w="60"/>
              <w:right w:type="dxa" w:w="80"/>
            </w:tcMar>
          </w:tcPr>
          <w:p>
            <w:pPr>
              <w:bidi/>
              <w:spacing w:after="0" w:line="276"/>
              <w:jc w:val="right"/>
            </w:pPr>
            <w:r>
              <w:rPr>
                <w:rFonts w:ascii="David" w:cs="David" w:eastAsia="David" w:hAnsi="David"/>
                <w:b/>
                <w:bCs/>
                <w:sz w:val="20"/>
                <w:szCs w:val="20"/>
                <w:rtl/>
              </w:rPr>
              <w:t xml:space="preserve">פריט</w:t>
            </w:r>
          </w:p>
        </w:tc>
        <w:tc>
          <w:tcPr>
            <w:tcW w:type="dxa" w:w="45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0</w:t>
            </w:r>
          </w:p>
        </w:tc>
        <w:tc>
          <w:tcPr>
            <w:tcW w:type="dxa" w:w="45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1</w:t>
            </w:r>
          </w:p>
        </w:tc>
        <w:tc>
          <w:tcPr>
            <w:tcW w:type="dxa" w:w="45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2</w:t>
            </w:r>
          </w:p>
        </w:tc>
        <w:tc>
          <w:tcPr>
            <w:tcW w:type="dxa" w:w="45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3</w:t>
            </w:r>
          </w:p>
        </w:tc>
        <w:tc>
          <w:tcPr>
            <w:tcW w:type="dxa" w:w="7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סולם</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אינו שם לב לפרטים או עושה טעויות פזיזות בלימודים</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2</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מניע ידיים או רגליים או מתפתל בכיסא</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3</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מתקשה לשמור על קשב במטלות או במשחק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4</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עוזב את מקומו בכיתה או במצבים שבהם מצופה לשבת</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5</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נראה שאינו מקשיב כשמדברים אליו ישירות</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6</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רץ או מטפס במצבים לא מתאימים</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7</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אינו ממלא הוראות ואינו מסיים מטלות</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8</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מתקשה לשחק או לעסוק בפעילות פנאי בשקט</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9</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מתקשה לארגן מטלות ופעילויות</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10</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"בתנועה מתמדת" או מתנהג כאילו "מונע על ידי מנוע"</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11</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נמנע או לא אוהב מטלות שדורשות מאמץ שכלי ממושך</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12</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מדבר יותר מדי</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13</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מאבד דברים שנחוצים למטלות (עפרונות, מחברות, ציוד)</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14</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פולט תשובה לפני שהשאלה הסתיימה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15</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מוסח בקלות על ידי גירויים חיצוניים</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16</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מתקשה לחכות לתורו</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17</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שכחן בפעילויות היום-יום</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18</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מפריע או מתפרץ לשיחות ולמשחקים של אחרים</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bl>
    <w:p>
      <w:pPr>
        <w:bidi/>
        <w:spacing w:after="100" w:line="360" w:lineRule="auto"/>
        <w:jc w:val="both"/>
      </w:pPr>
      <w:r>
        <w:rPr>
          <w:rFonts w:ascii="David" w:cs="David" w:eastAsia="David" w:hAnsi="David"/>
          <w:sz w:val="24"/>
          <w:szCs w:val="24"/>
          <w:rtl/>
        </w:rPr>
        <w:t xml:space="preserve"/>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000"/>
        <w:gridCol w:w="2400"/>
      </w:tblGrid>
      <w:tr>
        <w:trPr>
          <w:cantSplit/>
          <w:tblHeader/>
        </w:trPr>
        <w:tc>
          <w:tcPr>
            <w:tcW w:type="dxa" w:w="36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סולם</w:t>
            </w:r>
          </w:p>
        </w:tc>
        <w:tc>
          <w:tcPr>
            <w:tcW w:type="dxa" w:w="2000"/>
            <w:shd w:fill="D9E2F3"/>
            <w:tcMar>
              <w:top w:type="dxa" w:w="60"/>
              <w:left w:type="dxa" w:w="80"/>
              <w:bottom w:type="dxa" w:w="60"/>
              <w:right w:type="dxa" w:w="80"/>
            </w:tcMar>
          </w:tcPr>
          <w:p>
            <w:pPr>
              <w:bidi/>
              <w:spacing w:after="0" w:line="276"/>
              <w:jc w:val="right"/>
            </w:pPr>
            <w:r>
              <w:rPr>
                <w:rFonts w:ascii="David" w:cs="David" w:eastAsia="David" w:hAnsi="David"/>
                <w:b/>
                <w:bCs/>
                <w:sz w:val="20"/>
                <w:szCs w:val="20"/>
                <w:rtl/>
              </w:rPr>
              <w:t xml:space="preserve">ציון</w:t>
            </w:r>
          </w:p>
        </w:tc>
        <w:tc>
          <w:tcPr>
            <w:tcW w:type="dxa" w:w="24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פריטים בדרגה 2-3</w:t>
            </w:r>
          </w:p>
        </w:tc>
      </w:tr>
      <w:tr>
        <w:trPr>
          <w:cantSplit/>
          <w:tblHeader w:val="false"/>
        </w:trPr>
        <w:tc>
          <w:tcPr>
            <w:tcW w:type="dxa" w:w="36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חוסר קשב</w:t>
            </w:r>
          </w:p>
        </w:tc>
        <w:tc>
          <w:tcPr>
            <w:tcW w:type="dxa" w:w="20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27 מתוך 27</w:t>
            </w:r>
          </w:p>
        </w:tc>
        <w:tc>
          <w:tcPr>
            <w:tcW w:type="dxa" w:w="24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9 מתוך 9</w:t>
            </w:r>
          </w:p>
        </w:tc>
      </w:tr>
      <w:tr>
        <w:trPr>
          <w:cantSplit/>
          <w:tblHeader w:val="false"/>
        </w:trPr>
        <w:tc>
          <w:tcPr>
            <w:tcW w:type="dxa" w:w="36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היפראקטיביות-אימפולסיביות</w:t>
            </w:r>
          </w:p>
        </w:tc>
        <w:tc>
          <w:tcPr>
            <w:tcW w:type="dxa" w:w="20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27 מתוך 27</w:t>
            </w:r>
          </w:p>
        </w:tc>
        <w:tc>
          <w:tcPr>
            <w:tcW w:type="dxa" w:w="24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9 מתוך 9</w:t>
            </w:r>
          </w:p>
        </w:tc>
      </w:tr>
    </w:tbl>
    <w:p>
      <w:pPr>
        <w:bidi/>
        <w:spacing w:after="100" w:line="360" w:lineRule="auto"/>
        <w:jc w:val="both"/>
      </w:pPr>
      <w:r>
        <w:rPr>
          <w:rFonts w:ascii="David" w:cs="David" w:eastAsia="David" w:hAnsi="David"/>
          <w:sz w:val="24"/>
          <w:szCs w:val="24"/>
          <w:rtl/>
        </w:rPr>
        <w:t xml:space="preserve"/>
      </w:r>
    </w:p>
    <w:p>
      <w:pPr>
        <w:pageBreakBefore/>
        <w:bidi/>
        <w:spacing w:after="120" w:before="240" w:line="360" w:lineRule="auto"/>
        <w:jc w:val="right"/>
      </w:pPr>
      <w:r>
        <w:rPr>
          <w:rFonts w:ascii="David" w:cs="David" w:eastAsia="David" w:hAnsi="David"/>
          <w:b/>
          <w:bCs/>
          <w:sz w:val="28"/>
          <w:szCs w:val="28"/>
          <w:rtl/>
        </w:rPr>
        <w:t xml:space="preserve">2. שאלון DuPaul להורים</w:t>
      </w:r>
    </w:p>
    <w:p>
      <w:pPr>
        <w:bidi/>
        <w:spacing w:after="100" w:line="360" w:lineRule="auto"/>
        <w:jc w:val="both"/>
      </w:pPr>
      <w:r>
        <w:rPr>
          <w:rFonts w:ascii="David" w:cs="David" w:eastAsia="David" w:hAnsi="David"/>
          <w:sz w:val="24"/>
          <w:szCs w:val="24"/>
          <w:rtl/>
        </w:rPr>
        <w:t xml:space="preserve">ממלאת: האם. אופן המילוי: הקראה בטלפון על ידי המאבחנת, 19.10.2026, כחלק מראיון ההורים. תקופת ההתייחסות: ששת החודשים האחרונים.</w:t>
      </w:r>
    </w:p>
    <w:tbl>
      <w:tblPr>
        <w:bidiVisual/>
        <w:tblW w:type="dxa" w:w="8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300"/>
        <w:gridCol w:w="450"/>
        <w:gridCol w:w="450"/>
        <w:gridCol w:w="450"/>
        <w:gridCol w:w="450"/>
        <w:gridCol w:w="700"/>
      </w:tblGrid>
      <w:tr>
        <w:trPr>
          <w:cantSplit/>
          <w:tblHeader/>
        </w:trPr>
        <w:tc>
          <w:tcPr>
            <w:tcW w:type="dxa" w:w="5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w:t>
            </w:r>
          </w:p>
        </w:tc>
        <w:tc>
          <w:tcPr>
            <w:tcW w:type="dxa" w:w="5300"/>
            <w:shd w:fill="D9E2F3"/>
            <w:tcMar>
              <w:top w:type="dxa" w:w="60"/>
              <w:left w:type="dxa" w:w="80"/>
              <w:bottom w:type="dxa" w:w="60"/>
              <w:right w:type="dxa" w:w="80"/>
            </w:tcMar>
          </w:tcPr>
          <w:p>
            <w:pPr>
              <w:bidi/>
              <w:spacing w:after="0" w:line="276"/>
              <w:jc w:val="right"/>
            </w:pPr>
            <w:r>
              <w:rPr>
                <w:rFonts w:ascii="David" w:cs="David" w:eastAsia="David" w:hAnsi="David"/>
                <w:b/>
                <w:bCs/>
                <w:sz w:val="20"/>
                <w:szCs w:val="20"/>
                <w:rtl/>
              </w:rPr>
              <w:t xml:space="preserve">פריט</w:t>
            </w:r>
          </w:p>
        </w:tc>
        <w:tc>
          <w:tcPr>
            <w:tcW w:type="dxa" w:w="45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0</w:t>
            </w:r>
          </w:p>
        </w:tc>
        <w:tc>
          <w:tcPr>
            <w:tcW w:type="dxa" w:w="45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1</w:t>
            </w:r>
          </w:p>
        </w:tc>
        <w:tc>
          <w:tcPr>
            <w:tcW w:type="dxa" w:w="45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2</w:t>
            </w:r>
          </w:p>
        </w:tc>
        <w:tc>
          <w:tcPr>
            <w:tcW w:type="dxa" w:w="45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3</w:t>
            </w:r>
          </w:p>
        </w:tc>
        <w:tc>
          <w:tcPr>
            <w:tcW w:type="dxa" w:w="7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סולם</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אינו שם לב לפרטים או עושה טעויות פזיזות בלימודים</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2</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מניע ידיים או רגליים או מתפתל בכיסא</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3</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מתקשה לשמור על קשב במטלות או במשחק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4</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עוזב את מקומו בכיתה או במצבים שבהם מצופה לשבת</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5</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נראה שאינו מקשיב כשמדברים אליו ישירות</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6</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רץ או מטפס במצבים לא מתאימים</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7</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אינו ממלא הוראות ואינו מסיים מטלות</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8</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מתקשה לשחק או לעסוק בפעילות פנאי בשקט</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9</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מתקשה לארגן מטלות ופעילויות</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10</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"בתנועה מתמדת" או מתנהג כאילו "מונע על ידי מנוע"</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11</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נמנע או לא אוהב מטלות שדורשות מאמץ שכלי ממושך</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12</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מדבר יותר מדי</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13</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מאבד דברים שנחוצים למטלות (עפרונות, מחברות, ציוד)</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14</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פולט תשובה לפני שהשאלה הסתיימה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15</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מוסח בקלות על ידי גירויים חיצוניים</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16</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מתקשה לחכות לתורו</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17</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שכחן בפעילויות היום-יום</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r>
      <w:tr>
        <w:trPr>
          <w:cantSplit/>
          <w:tblHeader w:val="false"/>
        </w:trPr>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18</w:t>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מפריע או מתפרץ לשיחות ולמשחקים של אחרים</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r>
    </w:tbl>
    <w:p>
      <w:pPr>
        <w:bidi/>
        <w:spacing w:after="100" w:line="360" w:lineRule="auto"/>
        <w:jc w:val="both"/>
      </w:pPr>
      <w:r>
        <w:rPr>
          <w:rFonts w:ascii="David" w:cs="David" w:eastAsia="David" w:hAnsi="David"/>
          <w:sz w:val="24"/>
          <w:szCs w:val="24"/>
          <w:rtl/>
        </w:rPr>
        <w:t xml:space="preserve"/>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000"/>
        <w:gridCol w:w="2400"/>
      </w:tblGrid>
      <w:tr>
        <w:trPr>
          <w:cantSplit/>
          <w:tblHeader/>
        </w:trPr>
        <w:tc>
          <w:tcPr>
            <w:tcW w:type="dxa" w:w="36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סולם</w:t>
            </w:r>
          </w:p>
        </w:tc>
        <w:tc>
          <w:tcPr>
            <w:tcW w:type="dxa" w:w="2000"/>
            <w:shd w:fill="D9E2F3"/>
            <w:tcMar>
              <w:top w:type="dxa" w:w="60"/>
              <w:left w:type="dxa" w:w="80"/>
              <w:bottom w:type="dxa" w:w="60"/>
              <w:right w:type="dxa" w:w="80"/>
            </w:tcMar>
          </w:tcPr>
          <w:p>
            <w:pPr>
              <w:bidi/>
              <w:spacing w:after="0" w:line="276"/>
              <w:jc w:val="right"/>
            </w:pPr>
            <w:r>
              <w:rPr>
                <w:rFonts w:ascii="David" w:cs="David" w:eastAsia="David" w:hAnsi="David"/>
                <w:b/>
                <w:bCs/>
                <w:sz w:val="20"/>
                <w:szCs w:val="20"/>
                <w:rtl/>
              </w:rPr>
              <w:t xml:space="preserve">ציון</w:t>
            </w:r>
          </w:p>
        </w:tc>
        <w:tc>
          <w:tcPr>
            <w:tcW w:type="dxa" w:w="24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פריטים בדרגה 2-3</w:t>
            </w:r>
          </w:p>
        </w:tc>
      </w:tr>
      <w:tr>
        <w:trPr>
          <w:cantSplit/>
          <w:tblHeader w:val="false"/>
        </w:trPr>
        <w:tc>
          <w:tcPr>
            <w:tcW w:type="dxa" w:w="36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חוסר קשב</w:t>
            </w:r>
          </w:p>
        </w:tc>
        <w:tc>
          <w:tcPr>
            <w:tcW w:type="dxa" w:w="20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23 מתוך 27</w:t>
            </w:r>
          </w:p>
        </w:tc>
        <w:tc>
          <w:tcPr>
            <w:tcW w:type="dxa" w:w="24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9 מתוך 9</w:t>
            </w:r>
          </w:p>
        </w:tc>
      </w:tr>
      <w:tr>
        <w:trPr>
          <w:cantSplit/>
          <w:tblHeader w:val="false"/>
        </w:trPr>
        <w:tc>
          <w:tcPr>
            <w:tcW w:type="dxa" w:w="36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היפראקטיביות-אימפולסיביות</w:t>
            </w:r>
          </w:p>
        </w:tc>
        <w:tc>
          <w:tcPr>
            <w:tcW w:type="dxa" w:w="20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21 מתוך 27</w:t>
            </w:r>
          </w:p>
        </w:tc>
        <w:tc>
          <w:tcPr>
            <w:tcW w:type="dxa" w:w="24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8 מתוך 9</w:t>
            </w:r>
          </w:p>
        </w:tc>
      </w:tr>
    </w:tbl>
    <w:p>
      <w:pPr>
        <w:bidi/>
        <w:spacing w:after="100" w:line="360" w:lineRule="auto"/>
        <w:jc w:val="both"/>
      </w:pPr>
      <w:r>
        <w:rPr>
          <w:rFonts w:ascii="David" w:cs="David" w:eastAsia="David" w:hAnsi="David"/>
          <w:sz w:val="24"/>
          <w:szCs w:val="24"/>
          <w:rtl/>
        </w:rPr>
        <w:t xml:space="preserve"/>
      </w:r>
    </w:p>
    <w:p>
      <w:pPr>
        <w:bidi/>
        <w:spacing w:after="100" w:line="360" w:lineRule="auto"/>
        <w:jc w:val="both"/>
      </w:pPr>
      <w:r>
        <w:rPr>
          <w:rFonts w:ascii="David" w:cs="David" w:eastAsia="David" w:hAnsi="David"/>
          <w:sz w:val="24"/>
          <w:szCs w:val="24"/>
          <w:rtl/>
        </w:rPr>
        <w:t xml:space="preserve">הערות האם במהלך המילוי: בפריט 12 ("מדבר יותר מדי") אמרה "דווקא לא, הוא יותר עושה מאשר מדבר". בפריט 11 הוסיפה: "שיעורי בית זה מלחמה כל יום". בפריט 13: "כל שבוע קלמר חדש".</w:t>
      </w:r>
    </w:p>
    <w:p>
      <w:pPr>
        <w:pageBreakBefore/>
        <w:bidi/>
        <w:spacing w:after="120" w:before="240" w:line="360" w:lineRule="auto"/>
        <w:jc w:val="right"/>
      </w:pPr>
      <w:r>
        <w:rPr>
          <w:rFonts w:ascii="David" w:cs="David" w:eastAsia="David" w:hAnsi="David"/>
          <w:b/>
          <w:bCs/>
          <w:sz w:val="28"/>
          <w:szCs w:val="28"/>
          <w:rtl/>
        </w:rPr>
        <w:t xml:space="preserve">3. סיכום הראיון הטלפוני עם האם</w:t>
      </w:r>
    </w:p>
    <w:p>
      <w:pPr>
        <w:bidi/>
        <w:spacing w:after="100" w:line="360" w:lineRule="auto"/>
        <w:jc w:val="both"/>
      </w:pPr>
      <w:r>
        <w:rPr>
          <w:rFonts w:ascii="David" w:cs="David" w:eastAsia="David" w:hAnsi="David"/>
          <w:sz w:val="24"/>
          <w:szCs w:val="24"/>
          <w:rtl/>
        </w:rPr>
        <w:t xml:space="preserve">תאריך: 19.10.2026. משך: 14 דקות. המראיינת: המאבחנת. ההסכמה לשיחה ולשימוש במידע בדוח ניתנה בעל פה בתחילת השיחה. התשובות מובאות בתמצית, ובמקומות מסוימים במילים של האם.</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400"/>
      </w:tblGrid>
      <w:tr>
        <w:trPr>
          <w:cantSplit/>
          <w:tblHeader/>
        </w:trPr>
        <w:tc>
          <w:tcPr>
            <w:tcW w:type="dxa" w:w="30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שאלה</w:t>
            </w:r>
          </w:p>
        </w:tc>
        <w:tc>
          <w:tcPr>
            <w:tcW w:type="dxa" w:w="6400"/>
            <w:shd w:fill="D9E2F3"/>
            <w:tcMar>
              <w:top w:type="dxa" w:w="60"/>
              <w:left w:type="dxa" w:w="80"/>
              <w:bottom w:type="dxa" w:w="60"/>
              <w:right w:type="dxa" w:w="80"/>
            </w:tcMar>
          </w:tcPr>
          <w:p>
            <w:pPr>
              <w:bidi/>
              <w:spacing w:after="0" w:line="276"/>
              <w:jc w:val="right"/>
            </w:pPr>
            <w:r>
              <w:rPr>
                <w:rFonts w:ascii="David" w:cs="David" w:eastAsia="David" w:hAnsi="David"/>
                <w:b/>
                <w:bCs/>
                <w:sz w:val="20"/>
                <w:szCs w:val="20"/>
                <w:rtl/>
              </w:rPr>
              <w:t xml:space="preserve">תשובה</w:t>
            </w:r>
          </w:p>
        </w:tc>
      </w:tr>
      <w:tr>
        <w:trPr>
          <w:cantSplit/>
          <w:tblHeader w:val="false"/>
        </w:trPr>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איך עברה הלידה? הוא נולד בזמן?</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"לידה רגילה, בשבוע 39, שלושה קילו ומאה. לא היה שום דבר. יצאנו הביתה אחרי יומיים."</w:t>
            </w:r>
          </w:p>
        </w:tc>
      </w:tr>
      <w:tr>
        <w:trPr>
          <w:cantSplit/>
          <w:tblHeader w:val="false"/>
        </w:trPr>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מתי התחיל ללכת? מתי דיבר?</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הלך בגיל שנה וחודש. "הדיבור היה מאוחר. מילים בודדות בערך בשנתיים וחצי, ומשפטים ממש רק לפני הגן, בגיל ארבע בערך. בטיפת חלב שלחו אותנו לקלינאית, הלכנו שלוש-ארבע פעמים והפסקנו, היה רחוק וגם הוא לא רצה."</w:t>
            </w:r>
          </w:p>
        </w:tc>
      </w:tr>
      <w:tr>
        <w:trPr>
          <w:cantSplit/>
          <w:tblHeader w:val="false"/>
        </w:trPr>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בדיקות שמיעה וראייה?</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שמיעה נבדקה בגיל ארבע, אחרי הרבה דלקות אוזניים, "אמרו שהכול בסדר". ראייה: "רק בגן בדקו, מאז לא. הוא לא מתלונן."</w:t>
            </w:r>
          </w:p>
        </w:tc>
      </w:tr>
      <w:tr>
        <w:trPr>
          <w:cantSplit/>
          <w:tblHeader w:val="false"/>
        </w:trPr>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מחלות, אשפוזים?</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דלקות אוזניים חוזרות בין גיל שנה לשלוש, טופלו באנטיביוטיקה. ללא ניקוז, ללא אשפוזים, ללא מחלה כרונית, ללא תרופות קבועות.</w:t>
            </w:r>
          </w:p>
        </w:tc>
      </w:tr>
      <w:tr>
        <w:trPr>
          <w:cantSplit/>
          <w:tblHeader w:val="false"/>
        </w:trPr>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איך הוא בבית: שיעורי בית, ריכוז, התנהגות, שינה?</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"שיעורי בית רק עם אחותו הגדולה, ואם היא לא בבית, אין שיעורים. עשר דקות ואז הוא קם. הוא לא יושב גם לאכול, קופץ על הספה, כל הזמן בתנועה." הולך לישון מאוחר ("אחרי אחת עשרה") וקם מוקדם. הרבה זמן בטלפון ובטלוויזיה. "הוא ילד חכם, רק לא יושב."</w:t>
            </w:r>
          </w:p>
        </w:tc>
      </w:tr>
      <w:tr>
        <w:trPr>
          <w:cantSplit/>
          <w:tblHeader w:val="false"/>
        </w:trPr>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איך הוא עם האחים ועם ילדים בשכונה?</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עם האח הגדול ממנו בשנה "רבים כל היום", עם הקטנים סבלני ועוזר. בשכונה משחק כדורגל שעות, "לפעמים חוזר הביתה בוכה, הרביצו לו או הוא הרביץ".</w:t>
            </w:r>
          </w:p>
        </w:tc>
      </w:tr>
      <w:tr>
        <w:trPr>
          <w:cantSplit/>
          <w:tblHeader w:val="false"/>
        </w:trPr>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מה הוא אוהב ובמה הוא טוב?</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כדורגל ואופניים. עוזר לאבא במוסך, "יודע את כל הכלים". זוכר שמות של שחקנים ותוצאות של משחקים. "טוב עם הידיים, מרכיב דברים."</w:t>
            </w:r>
          </w:p>
        </w:tc>
      </w:tr>
      <w:tr>
        <w:trPr>
          <w:cantSplit/>
          <w:tblHeader w:val="false"/>
        </w:trPr>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האם במשפחה מישהו מקבל טיפול בגלל קשב וריכוז?</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האח הגדול (כיתה י"א) אובחן בכיתה ד' עם הפרעת קשב וקיבל ריטלין כשנתיים, הטיפול הופסק "כי לא רצה לקחת". על האב: "בעלי אומר שהוא היה בדיוק כמו סמיר, עזב בית ספר בכיתה ט'". איש מהמשפחה אינו מטופל כיום.</w:t>
            </w:r>
          </w:p>
        </w:tc>
      </w:tr>
      <w:tr>
        <w:trPr>
          <w:cantSplit/>
          <w:tblHeader w:val="false"/>
        </w:trPr>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איך ההורים רואים את הקושי, ומה ניסו?</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"אנחנו רואים שהוא לא מצליח ולא יודעים מה לעשות." בכיתה ב' היו כמה חודשים של מורה פרטית, והפסיקו מסיבות כלכליות. האם מוכנה לפנות לבירור קשב אם בית הספר ימליץ.</w:t>
            </w:r>
          </w:p>
        </w:tc>
      </w:tr>
    </w:tbl>
    <w:p>
      <w:pPr>
        <w:bidi/>
        <w:spacing w:after="100" w:line="360" w:lineRule="auto"/>
        <w:jc w:val="both"/>
      </w:pPr>
      <w:r>
        <w:rPr>
          <w:rFonts w:ascii="David" w:cs="David" w:eastAsia="David" w:hAnsi="David"/>
          <w:sz w:val="24"/>
          <w:szCs w:val="24"/>
          <w:rtl/>
        </w:rPr>
        <w:t xml:space="preserve"/>
      </w:r>
    </w:p>
    <w:p>
      <w:pPr>
        <w:pageBreakBefore/>
        <w:bidi/>
        <w:spacing w:after="120" w:before="240" w:line="360" w:lineRule="auto"/>
        <w:jc w:val="right"/>
      </w:pPr>
      <w:r>
        <w:rPr>
          <w:rFonts w:ascii="David" w:cs="David" w:eastAsia="David" w:hAnsi="David"/>
          <w:b/>
          <w:bCs/>
          <w:sz w:val="28"/>
          <w:szCs w:val="28"/>
          <w:rtl/>
        </w:rPr>
        <w:t xml:space="preserve">4. סיכום הראיון עם המחנכת</w:t>
      </w:r>
    </w:p>
    <w:p>
      <w:pPr>
        <w:bidi/>
        <w:spacing w:after="100" w:line="360" w:lineRule="auto"/>
        <w:jc w:val="both"/>
      </w:pPr>
      <w:r>
        <w:rPr>
          <w:rFonts w:ascii="David" w:cs="David" w:eastAsia="David" w:hAnsi="David"/>
          <w:sz w:val="24"/>
          <w:szCs w:val="24"/>
          <w:rtl/>
        </w:rPr>
        <w:t xml:space="preserve">תאריך: 20.10.2026. משך: כ-10 דקות, בחדר המורים, בהפסקה. המראיינת: המאבחנת.</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400"/>
      </w:tblGrid>
      <w:tr>
        <w:trPr>
          <w:cantSplit/>
          <w:tblHeader/>
        </w:trPr>
        <w:tc>
          <w:tcPr>
            <w:tcW w:type="dxa" w:w="30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שאלה</w:t>
            </w:r>
          </w:p>
        </w:tc>
        <w:tc>
          <w:tcPr>
            <w:tcW w:type="dxa" w:w="6400"/>
            <w:shd w:fill="D9E2F3"/>
            <w:tcMar>
              <w:top w:type="dxa" w:w="60"/>
              <w:left w:type="dxa" w:w="80"/>
              <w:bottom w:type="dxa" w:w="60"/>
              <w:right w:type="dxa" w:w="80"/>
            </w:tcMar>
          </w:tcPr>
          <w:p>
            <w:pPr>
              <w:bidi/>
              <w:spacing w:after="0" w:line="276"/>
              <w:jc w:val="right"/>
            </w:pPr>
            <w:r>
              <w:rPr>
                <w:rFonts w:ascii="David" w:cs="David" w:eastAsia="David" w:hAnsi="David"/>
                <w:b/>
                <w:bCs/>
                <w:sz w:val="20"/>
                <w:szCs w:val="20"/>
                <w:rtl/>
              </w:rPr>
              <w:t xml:space="preserve">תשובה</w:t>
            </w:r>
          </w:p>
        </w:tc>
      </w:tr>
      <w:tr>
        <w:trPr>
          <w:cantSplit/>
          <w:tblHeader w:val="false"/>
        </w:trPr>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ממתי את מכירה את סמיר?</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מתחילת כיתה ג' (ספטמבר 2026). קיבלה מסירה מהמחנכת של כיתה ב': "אותם קשיים, רק שבכיתה ב' הוא עוד לא הרביץ".</w:t>
            </w:r>
          </w:p>
        </w:tc>
      </w:tr>
      <w:tr>
        <w:trPr>
          <w:cantSplit/>
          <w:tblHeader w:val="false"/>
        </w:trPr>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תפקוד בערבית, בחשבון ובמדעים? ציונים?</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ערבית: מזהה את רוב האותיות, לא קורא טקסט, כותב מילים בודדות עם שגיאות; רמה "מתחת לרמת הכיתה". חשבון: מכיר מספרים עד 100, לא שולט בלוח הכפל, מתבלבל בפעולות; "מתחת לרמת הכיתה". מדעים: משתתף בעל פה כשהנושא מעניין אותו ("בעלי חיים, הוא יודע הרבה"), לא עונה בכתב. בתעודת כיתה ב': "טעון שיפור" בכל מקצועות היסוד.</w:t>
            </w:r>
          </w:p>
        </w:tc>
      </w:tr>
      <w:tr>
        <w:trPr>
          <w:cantSplit/>
          <w:tblHeader w:val="false"/>
        </w:trPr>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האם הוא קורא בקול בכיתה?</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נמנע, "מבקש לשירותים כשמגיע התור שלו". כשנדרש, קורא אות-אות, לאט מאוד, מנחש לפי ההתחלה, "וילדים צוחקים, ואז הוא מתפוצץ".</w:t>
            </w:r>
          </w:p>
        </w:tc>
      </w:tr>
      <w:tr>
        <w:trPr>
          <w:cantSplit/>
          <w:tblHeader w:val="false"/>
        </w:trPr>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שעות תגבור?</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שלוש שעות בשבוע בקבוצה של ארבעה אצל המורה לחינוך מיוחד, בזמן שיעורי ערבית: אותיות, הברות, קריאת מילים קצרות. ועוד שעה בחשבון עם מורה מתגברת, עובדות חיבור וחיסור. "הוא אוהב ללכת לשם, זה קטן ושקט."</w:t>
            </w:r>
          </w:p>
        </w:tc>
      </w:tr>
      <w:tr>
        <w:trPr>
          <w:cantSplit/>
          <w:tblHeader w:val="false"/>
        </w:trPr>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מה עובד איתו בכיתה?</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ישיבה לידה בשולחן הקדמי. מטלה קצרה אחת בכל פעם. תפקיד: מחלק מחברות, מוחק לוח. שבח מיידי וקול. הבטחה לכדורגל בהפסקה "עובדת יותר מכל דבר". מה לא עובד: איומים, הערות מול הכיתה, מטלות ארוכות.</w:t>
            </w:r>
          </w:p>
        </w:tc>
      </w:tr>
      <w:tr>
        <w:trPr>
          <w:cantSplit/>
          <w:tblHeader w:val="false"/>
        </w:trPr>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מה קורה כשהוא מרביץ או מקלל?</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שלושה אירועים מתחילת השנה, כולם בהפסקה או במעבר בין שיעורים. הטריגר בכולם: ילד שלעג לו על הקריאה, או לקח לו את הכדור. "הוא מכה ראשון, מקלל, ואחר כך בוכה ואומר שהם התחילו." הצוות מרחיק אותו מהמצב, שיחה עם היועצת, טלפון לאם. "האמא באה כל פעם, היא משתפת פעולה. האבא פחות."</w:t>
            </w:r>
          </w:p>
        </w:tc>
      </w:tr>
      <w:tr>
        <w:trPr>
          <w:cantSplit/>
          <w:tblHeader w:val="false"/>
        </w:trPr>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שיתוף פעולה של ההורים?</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האם מגיעה לכל שיחה ומבקשת עצות. בכיתה ב' דיברו עם ההורים על בירור קשב ולא הייתה התקדמות. לדעת המחנכת, "אם מישהו ילווה אותם, הם ילכו".</w:t>
            </w:r>
          </w:p>
        </w:tc>
      </w:tr>
    </w:tbl>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2026-10-19T18:59:17.459Z</dcterms:created>
  <dcterms:modified xsi:type="dcterms:W3CDTF">2026-10-19T18:59:17.470Z</dcterms:modified>
</cp:coreProperties>
</file>

<file path=docProps/custom.xml><?xml version="1.0" encoding="utf-8"?>
<Properties xmlns="http://schemas.openxmlformats.org/officeDocument/2006/custom-properties" xmlns:vt="http://schemas.openxmlformats.org/officeDocument/2006/docPropsVTypes"/>
</file>