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jc w:val="center"/>
      </w:pPr>
      <w:r>
        <w:rPr>
          <w:rFonts w:ascii="David" w:cs="David" w:eastAsia="David" w:hAnsi="David"/>
          <w:b/>
          <w:bCs/>
          <w:sz w:val="32"/>
          <w:szCs w:val="32"/>
          <w:rtl/>
        </w:rPr>
        <w:t xml:space="preserve">הקריה האקדמית אונו</w:t>
      </w:r>
    </w:p>
    <w:p>
      <w:pPr>
        <w:bidi/>
        <w:spacing w:line="360"/>
        <w:jc w:val="center"/>
      </w:pPr>
      <w:r>
        <w:rPr>
          <w:rFonts w:ascii="David" w:cs="David" w:eastAsia="David" w:hAnsi="David"/>
          <w:b w:val="false"/>
          <w:sz w:val="24"/>
          <w:szCs w:val="24"/>
          <w:rtl/>
        </w:rPr>
        <w:t xml:space="preserve">הפקולטה למדעי הרוח</w:t>
      </w:r>
    </w:p>
    <w:p>
      <w:pPr>
        <w:bidi/>
        <w:spacing w:line="360"/>
        <w:jc w:val="center"/>
      </w:pPr>
      <w:r>
        <w:rPr>
          <w:rFonts w:ascii="David" w:cs="David" w:eastAsia="David" w:hAnsi="David"/>
          <w:b w:val="false"/>
          <w:sz w:val="24"/>
          <w:szCs w:val="24"/>
          <w:rtl/>
        </w:rPr>
        <w:t xml:space="preserve">לימודים לתואר מוסמך - לימודי הארגון</w:t>
      </w:r>
    </w:p>
    <w:p>
      <w:pPr>
        <w:bidi/>
        <w:spacing w:line="360"/>
      </w:pPr>
    </w:p>
    <w:p>
      <w:pPr>
        <w:bidi/>
        <w:spacing w:line="360"/>
      </w:pPr>
    </w:p>
    <w:p>
      <w:pPr>
        <w:bidi/>
        <w:spacing w:line="360"/>
        <w:jc w:val="center"/>
      </w:pPr>
      <w:r>
        <w:rPr>
          <w:rFonts w:ascii="David" w:cs="David" w:eastAsia="David" w:hAnsi="David"/>
          <w:b/>
          <w:bCs/>
          <w:sz w:val="36"/>
          <w:szCs w:val="36"/>
          <w:rtl/>
        </w:rPr>
        <w:t xml:space="preserve">עבודת סיכום</w:t>
      </w:r>
    </w:p>
    <w:p>
      <w:pPr>
        <w:bidi/>
        <w:spacing w:line="360"/>
        <w:jc w:val="center"/>
      </w:pPr>
      <w:r>
        <w:rPr>
          <w:rFonts w:ascii="David" w:cs="David" w:eastAsia="David" w:hAnsi="David"/>
          <w:b/>
          <w:bCs/>
          <w:sz w:val="30"/>
          <w:szCs w:val="30"/>
          <w:rtl/>
        </w:rPr>
        <w:t xml:space="preserve">פיתוח מנהלים לדרג הביניים: הצעה לארבעה מפגשים</w:t>
      </w:r>
    </w:p>
    <w:p>
      <w:pPr>
        <w:bidi/>
        <w:spacing w:line="360"/>
      </w:pPr>
    </w:p>
    <w:p>
      <w:pPr>
        <w:bidi/>
        <w:spacing w:line="360"/>
        <w:jc w:val="center"/>
      </w:pPr>
      <w:r>
        <w:rPr>
          <w:rFonts w:ascii="David" w:cs="David" w:eastAsia="David" w:hAnsi="David"/>
          <w:b w:val="false"/>
          <w:sz w:val="26"/>
          <w:szCs w:val="26"/>
          <w:rtl/>
        </w:rPr>
        <w:t xml:space="preserve">בקורס: התנהגות ארגונית מיקרו ומאקרו</w:t>
      </w:r>
    </w:p>
    <w:p>
      <w:pPr>
        <w:bidi/>
        <w:spacing w:line="360"/>
        <w:jc w:val="center"/>
      </w:pPr>
      <w:r>
        <w:rPr>
          <w:rFonts w:ascii="David" w:cs="David" w:eastAsia="David" w:hAnsi="David"/>
          <w:b w:val="false"/>
          <w:sz w:val="24"/>
          <w:szCs w:val="24"/>
          <w:rtl/>
        </w:rPr>
        <w:t xml:space="preserve">שנת הלימודים תשפ"ו</w:t>
      </w:r>
    </w:p>
    <w:p>
      <w:pPr>
        <w:bidi/>
        <w:spacing w:line="360"/>
      </w:pPr>
    </w:p>
    <w:p>
      <w:pPr>
        <w:bidi/>
        <w:spacing w:line="360"/>
      </w:pPr>
    </w:p>
    <w:p>
      <w:pPr>
        <w:bidi/>
        <w:spacing w:line="360"/>
        <w:jc w:val="center"/>
      </w:pPr>
      <w:r>
        <w:rPr>
          <w:rFonts w:ascii="David" w:cs="David" w:eastAsia="David" w:hAnsi="David"/>
          <w:b/>
          <w:bCs/>
          <w:sz w:val="24"/>
          <w:szCs w:val="24"/>
          <w:rtl/>
        </w:rPr>
        <w:t xml:space="preserve">מוגש על ידי:</w:t>
      </w:r>
    </w:p>
    <w:p>
      <w:pPr>
        <w:bidi/>
        <w:spacing w:line="360"/>
        <w:jc w:val="center"/>
      </w:pPr>
      <w:r>
        <w:rPr>
          <w:rFonts w:ascii="David" w:cs="David" w:eastAsia="David" w:hAnsi="David"/>
          <w:b w:val="false"/>
          <w:sz w:val="24"/>
          <w:szCs w:val="24"/>
          <w:rtl/>
        </w:rPr>
        <w:t xml:space="preserve">[שם מלא]    ת"ז: [_________]</w:t>
      </w:r>
    </w:p>
    <w:p>
      <w:pPr>
        <w:bidi/>
        <w:spacing w:line="360"/>
        <w:jc w:val="center"/>
      </w:pPr>
      <w:r>
        <w:rPr>
          <w:rFonts w:ascii="David" w:cs="David" w:eastAsia="David" w:hAnsi="David"/>
          <w:b w:val="false"/>
          <w:sz w:val="24"/>
          <w:szCs w:val="24"/>
          <w:rtl/>
        </w:rPr>
        <w:t xml:space="preserve">[שם מלא]    ת"ז: [_________]</w:t>
      </w:r>
    </w:p>
    <w:p>
      <w:pPr>
        <w:bidi/>
        <w:spacing w:line="360"/>
      </w:pPr>
    </w:p>
    <w:p>
      <w:pPr>
        <w:bidi/>
        <w:spacing w:line="360"/>
      </w:pPr>
    </w:p>
    <w:p>
      <w:pPr>
        <w:bidi/>
        <w:spacing w:line="360"/>
        <w:jc w:val="center"/>
      </w:pPr>
      <w:r>
        <w:rPr>
          <w:rFonts w:ascii="David" w:cs="David" w:eastAsia="David" w:hAnsi="David"/>
          <w:b w:val="false"/>
          <w:sz w:val="24"/>
          <w:szCs w:val="24"/>
          <w:rtl/>
        </w:rPr>
        <w:t xml:space="preserve">שם המרצה: ד"ר אילן פרידריך</w:t>
      </w:r>
    </w:p>
    <w:p>
      <w:pPr>
        <w:bidi/>
        <w:spacing w:line="360"/>
        <w:jc w:val="center"/>
      </w:pPr>
      <w:r>
        <w:rPr>
          <w:rFonts w:ascii="David" w:cs="David" w:eastAsia="David" w:hAnsi="David"/>
          <w:b w:val="false"/>
          <w:sz w:val="24"/>
          <w:szCs w:val="24"/>
          <w:rtl/>
        </w:rPr>
        <w:t xml:space="preserve">תאריך ההגשה: [__/__/2026]</w:t>
      </w:r>
    </w:p>
    <w:p>
      <w:pPr>
        <w:sectPr>
          <w:pgSz w:w="11906" w:h="16838" w:orient="portrait"/>
          <w:pgMar w:top="1418" w:right="1418" w:bottom="1418" w:left="1418" w:header="708" w:footer="708" w:gutter="0"/>
          <w:pgNumType/>
          <w:docGrid w:linePitch="360"/>
        </w:sectPr>
      </w:pPr>
    </w:p>
    <w:p>
      <w:pPr>
        <w:keepNext/>
        <w:bidi/>
        <w:spacing w:after="80" w:before="200" w:line="360"/>
        <w:jc w:val="center"/>
      </w:pPr>
      <w:r>
        <w:rPr>
          <w:rFonts w:ascii="David" w:cs="David" w:eastAsia="David" w:hAnsi="David"/>
          <w:b/>
          <w:bCs/>
          <w:sz w:val="32"/>
          <w:szCs w:val="32"/>
          <w:rtl/>
        </w:rPr>
        <w:t xml:space="preserve">חלק א': תוכנית "פיתוח מנהלים" לדרג הביניים</w:t>
      </w:r>
    </w:p>
    <w:p>
      <w:pPr>
        <w:bidi/>
        <w:spacing w:after="120" w:line="360"/>
        <w:jc w:val="both"/>
      </w:pPr>
      <w:r>
        <w:rPr>
          <w:rFonts w:ascii="David" w:cs="David" w:eastAsia="David" w:hAnsi="David"/>
          <w:sz w:val="24"/>
          <w:szCs w:val="24"/>
          <w:rtl/>
        </w:rPr>
        <w:t xml:space="preserve">התוכנית שלהלן הוצעה למנהל אגף בארגון X ומיועדת למנהלי צוותים ולראשי מדורים, כלומר למי שמנהלים אנשים בפועל אך אינם קובעים את מדיניות הארגון. דרג הביניים יושב בנקודה שבה דרישות ההנהלה פוגשות את העובדים, ולכן הוא סופג לחצים משני הכיוונים. כל אחד מארבעת המפגשים בנוי כהרצאה: הסבר המושגים, עיגונם במודלים ובמחקר, והצגת הזיקה בין שני הנושאים של המפגש, בתוספת המלצה מעשית אחת שהמשתתפים לוקחים איתם ליחידה.</w:t>
      </w:r>
    </w:p>
    <w:p>
      <w:pPr>
        <w:keepNext/>
        <w:bidi/>
        <w:spacing w:after="80" w:before="200" w:line="360"/>
        <w:jc w:val="right"/>
      </w:pPr>
      <w:r>
        <w:rPr>
          <w:rFonts w:ascii="David" w:cs="David" w:eastAsia="David" w:hAnsi="David"/>
          <w:b/>
          <w:bCs/>
          <w:sz w:val="28"/>
          <w:szCs w:val="28"/>
          <w:rtl/>
        </w:rPr>
        <w:t xml:space="preserve">מפגש 1: אישיות ולחץ בעבודה</w:t>
      </w:r>
    </w:p>
    <w:p>
      <w:pPr>
        <w:bidi/>
        <w:spacing w:after="120" w:line="360"/>
        <w:jc w:val="both"/>
      </w:pPr>
      <w:r>
        <w:rPr>
          <w:rFonts w:ascii="David" w:cs="David" w:eastAsia="David" w:hAnsi="David"/>
          <w:sz w:val="24"/>
          <w:szCs w:val="24"/>
          <w:rtl/>
        </w:rPr>
        <w:t xml:space="preserve">מטרת המפגש היא לענות על שאלה שכל מנהל פוגש: מדוע אותו עומס מפרק עובד אחד ומניע עובד אחר. התשובה נמצאת במפגש בין מאפייני הפרט לבין מאפייני הסביבה.</w:t>
      </w:r>
    </w:p>
    <w:p>
      <w:pPr>
        <w:keepNext/>
        <w:bidi/>
        <w:spacing w:after="80" w:before="60" w:line="360"/>
        <w:jc w:val="right"/>
      </w:pPr>
      <w:r>
        <w:rPr>
          <w:rFonts w:ascii="David" w:cs="David" w:eastAsia="David" w:hAnsi="David"/>
          <w:b/>
          <w:bCs/>
          <w:sz w:val="24"/>
          <w:szCs w:val="24"/>
          <w:rtl/>
        </w:rPr>
        <w:t xml:space="preserve">אישיות</w:t>
      </w:r>
    </w:p>
    <w:p>
      <w:pPr>
        <w:bidi/>
        <w:spacing w:after="120" w:line="360"/>
        <w:jc w:val="both"/>
      </w:pPr>
      <w:r>
        <w:rPr>
          <w:rFonts w:ascii="David" w:cs="David" w:eastAsia="David" w:hAnsi="David"/>
          <w:sz w:val="24"/>
          <w:szCs w:val="24"/>
          <w:rtl/>
        </w:rPr>
        <w:t xml:space="preserve">אישיות מוגדרת כתבנית ייחודית ויציבה יחסית של התנהגות, מחשבה ורגש, המבחינה בין אדם לאדם ונשמרת במצבים שונים. המודל המקובל כיום לתיאורה הוא מודל חמשת הגורמים (</w:t>
      </w:r>
      <w:r>
        <w:rPr>
          <w:rFonts w:ascii="David" w:cs="David" w:eastAsia="David" w:hAnsi="David"/>
          <w:sz w:val="24"/>
          <w:szCs w:val="24"/>
          <w:rtl/>
        </w:rPr>
        <w:t xml:space="preserve">‏</w:t>
      </w:r>
      <w:r>
        <w:rPr>
          <w:rFonts w:ascii="David" w:cs="David" w:eastAsia="David" w:hAnsi="David"/>
          <w:sz w:val="24"/>
          <w:szCs w:val="24"/>
          <w:rtl w:val="false"/>
        </w:rPr>
        <w:t xml:space="preserve">Big Five</w:t>
      </w:r>
      <w:r>
        <w:rPr>
          <w:rFonts w:ascii="David" w:cs="David" w:eastAsia="David" w:hAnsi="David"/>
          <w:sz w:val="24"/>
          <w:szCs w:val="24"/>
          <w:rtl/>
        </w:rPr>
        <w:t xml:space="preserve">‏</w:t>
      </w:r>
      <w:r>
        <w:rPr>
          <w:rFonts w:ascii="David" w:cs="David" w:eastAsia="David" w:hAnsi="David"/>
          <w:sz w:val="24"/>
          <w:szCs w:val="24"/>
          <w:rtl/>
        </w:rPr>
        <w:t xml:space="preserve">), הכולל מצפוניות, מוחצנות, נעימות, יציבות רגשית (שקוטבה השני הוא נוירוטיות) ופתיחות לחוויות. בהקשר הארגוני התכונות האלה אינן "טובות" או "רעות" כשלעצמן. הן קובעות כיצד אדם קורא את סביבת העבודה שלו ומה הוא עושה כשהיא נעשית תובענית (</w:t>
      </w:r>
      <w:r>
        <w:rPr>
          <w:rFonts w:ascii="David" w:cs="David" w:eastAsia="David" w:hAnsi="David"/>
          <w:sz w:val="24"/>
          <w:szCs w:val="24"/>
          <w:rtl/>
        </w:rPr>
        <w:t xml:space="preserve">‏</w:t>
      </w:r>
      <w:r>
        <w:rPr>
          <w:rFonts w:ascii="David" w:cs="David" w:eastAsia="David" w:hAnsi="David"/>
          <w:sz w:val="24"/>
          <w:szCs w:val="24"/>
          <w:rtl w:val="false"/>
        </w:rPr>
        <w:t xml:space="preserve">Chen et al., 2022</w:t>
      </w:r>
      <w:r>
        <w:rPr>
          <w:rFonts w:ascii="David" w:cs="David" w:eastAsia="David" w:hAnsi="David"/>
          <w:sz w:val="24"/>
          <w:szCs w:val="24"/>
          <w:rtl/>
        </w:rPr>
        <w:t xml:space="preserve">‏</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לכל אחד מהגורמים ביטוי מוכר במקום העבודה. עובד מצפוני מתכנן, עומד בלוחות זמנים ומקפיד על פרטים. עובד מוחצן שואב אנרגיה מאנשים ונוטה לפנות לעזרה כשקשה לו. עובד נעים מעדיף שיתוף פעולה ונמנע מעימות, לעיתים גם כשעימות נחוץ. עובד פתוח לחוויות מתמודד טוב יותר עם שינויים ועם משימות לא מוגדרות. לעומתם, עובד בעל יציבות רגשית נמוכה חווה ביתר עוצמה רגשות שליליים כמו דאגה, כעס ותסכול. חשוב לזכור שמדובר ברצפים ולא בסוגים: כל אדם ממוקם בנקודה כלשהי על כל אחד מחמשת הממדים.</w:t>
      </w:r>
    </w:p>
    <w:p>
      <w:pPr>
        <w:keepNext/>
        <w:bidi/>
        <w:spacing w:after="80" w:before="60" w:line="360"/>
        <w:jc w:val="right"/>
      </w:pPr>
      <w:r>
        <w:rPr>
          <w:rFonts w:ascii="David" w:cs="David" w:eastAsia="David" w:hAnsi="David"/>
          <w:b/>
          <w:bCs/>
          <w:sz w:val="24"/>
          <w:szCs w:val="24"/>
          <w:rtl/>
        </w:rPr>
        <w:t xml:space="preserve">לחץ בעבודה ושחיקה</w:t>
      </w:r>
    </w:p>
    <w:p>
      <w:pPr>
        <w:bidi/>
        <w:spacing w:after="120" w:line="360"/>
        <w:jc w:val="both"/>
      </w:pPr>
      <w:r>
        <w:rPr>
          <w:rFonts w:ascii="David" w:cs="David" w:eastAsia="David" w:hAnsi="David"/>
          <w:sz w:val="24"/>
          <w:szCs w:val="24"/>
          <w:rtl/>
        </w:rPr>
        <w:t xml:space="preserve">בספרות מקובלות שלוש דרכים להגדיר לחץ. הראשונה מתמקדת בתוצאות: תסמינים גופניים, קוגניטיביים, רגשיים והתנהגותיים. השנייה מתמקדת בפער בין דרישות הסביבה למשאבי הפרט, ובמרכזה רעיון ההתאמה בין אדם לסביבה. השלישית מתמקדת במקורות הלחץ, ובהם עמימות תפקיד, קונפליקט תפקידי, דרישות סותרות, היעדר אוטונומיה והיעדר משוב. אותם מאפיינים בדיוק, קונפליקט תפקידי, עמימות, דרישות גבוהות ולחץ עבודה, נמצאו בסקירה שיטתית של 51 מחקרים כקשורים בעוצמה גם לפגיעה בעובדים בדמות התעמרות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לחץ שנמשך לאורך זמן מוביל לשחיקה, המתבטאת בתשישות גופנית, רגשית ורוחנית.</w:t>
      </w:r>
    </w:p>
    <w:p>
      <w:pPr>
        <w:bidi/>
        <w:spacing w:after="120" w:line="360"/>
        <w:jc w:val="both"/>
      </w:pPr>
      <w:r>
        <w:rPr>
          <w:rFonts w:ascii="David" w:cs="David" w:eastAsia="David" w:hAnsi="David"/>
          <w:sz w:val="24"/>
          <w:szCs w:val="24"/>
          <w:rtl/>
        </w:rPr>
        <w:t xml:space="preserve">המודל שמחבר בין שלוש ההגדרות הוא המודל הטרנזקציוני של לזרוס ופולקמן (</w:t>
      </w:r>
      <w:r>
        <w:rPr>
          <w:rFonts w:ascii="David" w:cs="David" w:eastAsia="David" w:hAnsi="David"/>
          <w:sz w:val="24"/>
          <w:szCs w:val="24"/>
          <w:rtl/>
        </w:rPr>
        <w:t xml:space="preserve">‏</w:t>
      </w:r>
      <w:r>
        <w:rPr>
          <w:rFonts w:ascii="David" w:cs="David" w:eastAsia="David" w:hAnsi="David"/>
          <w:sz w:val="24"/>
          <w:szCs w:val="24"/>
          <w:rtl w:val="false"/>
        </w:rPr>
        <w:t xml:space="preserve">Lazarus &amp; Folkman, 1984</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Chen et al., 2022</w:t>
      </w:r>
      <w:r>
        <w:rPr>
          <w:rFonts w:ascii="David" w:cs="David" w:eastAsia="David" w:hAnsi="David"/>
          <w:sz w:val="24"/>
          <w:szCs w:val="24"/>
          <w:rtl/>
        </w:rPr>
        <w:t xml:space="preserve">‏</w:t>
      </w:r>
      <w:r>
        <w:rPr>
          <w:rFonts w:ascii="David" w:cs="David" w:eastAsia="David" w:hAnsi="David"/>
          <w:sz w:val="24"/>
          <w:szCs w:val="24"/>
          <w:rtl/>
        </w:rPr>
        <w:t xml:space="preserve">). לפיו, לחץ אינו תכונה של המצב אלא תוצאה של הערכה: בהערכה ראשונית האדם שואל אם המצב מאיים או מאתגר, ובהערכה משנית הוא בודק אילו משאבים עומדים לרשותו כדי להתמודד.</w:t>
      </w:r>
    </w:p>
    <w:p>
      <w:pPr>
        <w:keepNext/>
        <w:bidi/>
        <w:spacing w:after="80" w:before="60" w:line="360"/>
        <w:jc w:val="right"/>
      </w:pPr>
      <w:r>
        <w:rPr>
          <w:rFonts w:ascii="David" w:cs="David" w:eastAsia="David" w:hAnsi="David"/>
          <w:b/>
          <w:bCs/>
          <w:sz w:val="24"/>
          <w:szCs w:val="24"/>
          <w:rtl/>
        </w:rPr>
        <w:t xml:space="preserve">הזיקה בין אישיות ללחץ</w:t>
      </w:r>
    </w:p>
    <w:p>
      <w:pPr>
        <w:bidi/>
        <w:spacing w:after="120" w:line="360"/>
        <w:jc w:val="both"/>
      </w:pPr>
      <w:r>
        <w:rPr>
          <w:rFonts w:ascii="David" w:cs="David" w:eastAsia="David" w:hAnsi="David"/>
          <w:sz w:val="24"/>
          <w:szCs w:val="24"/>
          <w:rtl/>
        </w:rPr>
        <w:t xml:space="preserve">כאן נכנסת האישיות. חן ועמיתיו (</w:t>
      </w:r>
      <w:r>
        <w:rPr>
          <w:rFonts w:ascii="David" w:cs="David" w:eastAsia="David" w:hAnsi="David"/>
          <w:sz w:val="24"/>
          <w:szCs w:val="24"/>
          <w:rtl/>
        </w:rPr>
        <w:t xml:space="preserve">‏</w:t>
      </w:r>
      <w:r>
        <w:rPr>
          <w:rFonts w:ascii="David" w:cs="David" w:eastAsia="David" w:hAnsi="David"/>
          <w:sz w:val="24"/>
          <w:szCs w:val="24"/>
          <w:rtl w:val="false"/>
        </w:rPr>
        <w:t xml:space="preserve">Chen et al., 2022</w:t>
      </w:r>
      <w:r>
        <w:rPr>
          <w:rFonts w:ascii="David" w:cs="David" w:eastAsia="David" w:hAnsi="David"/>
          <w:sz w:val="24"/>
          <w:szCs w:val="24"/>
          <w:rtl/>
        </w:rPr>
        <w:t xml:space="preserve">‏</w:t>
      </w:r>
      <w:r>
        <w:rPr>
          <w:rFonts w:ascii="David" w:cs="David" w:eastAsia="David" w:hAnsi="David"/>
          <w:sz w:val="24"/>
          <w:szCs w:val="24"/>
          <w:rtl/>
        </w:rPr>
        <w:t xml:space="preserve">) בחנו 260 סטודנטים לתואר ראשון בסינגפור ומצאו שני מסלולים נפרדים. נוירוטיות קשורה למסלול של "איום": אנשים עם נוירוטיות גבוהה חווים יותר אירועים כמלחיצים, מפרשים את הלחץ כמזיק, ומדווחים על מצוקה רבה יותר. מצפוניות קשורה למסלול של "אתגר": היא מלווה בתפיסה שלחץ יכול לקדם, ובגמישות רבה יותר בבחירת דרכי התמודדות. מוחצנות, נעימות ופתיחות נמצאו קשורות ישירות לגמישות בהתמודדות. במילים אחרות, האישיות משפיעה על הלחץ בשלוש נקודות: מה נחשב מלחיץ, איך הוא מתפרש, ומה עושים איתו.</w:t>
      </w:r>
    </w:p>
    <w:p>
      <w:pPr>
        <w:bidi/>
        <w:spacing w:after="120" w:line="360"/>
        <w:jc w:val="both"/>
      </w:pPr>
      <w:r>
        <w:rPr>
          <w:rFonts w:ascii="David" w:cs="David" w:eastAsia="David" w:hAnsi="David"/>
          <w:sz w:val="24"/>
          <w:szCs w:val="24"/>
          <w:rtl/>
        </w:rPr>
        <w:t xml:space="preserve">לממצאים יש גם צד פחות גלוי. עובד בעל נוירוטיות גבוהה אינו רק מגיב חזק יותר ללחץ, אלא גם חווה יותר אירועים כמלחיצים מלכתחילה, כך שהחשיפה שלו גדלה (</w:t>
      </w:r>
      <w:r>
        <w:rPr>
          <w:rFonts w:ascii="David" w:cs="David" w:eastAsia="David" w:hAnsi="David"/>
          <w:sz w:val="24"/>
          <w:szCs w:val="24"/>
          <w:rtl/>
        </w:rPr>
        <w:t xml:space="preserve">‏</w:t>
      </w:r>
      <w:r>
        <w:rPr>
          <w:rFonts w:ascii="David" w:cs="David" w:eastAsia="David" w:hAnsi="David"/>
          <w:sz w:val="24"/>
          <w:szCs w:val="24"/>
          <w:rtl w:val="false"/>
        </w:rPr>
        <w:t xml:space="preserve">Chen et al., 2022</w:t>
      </w:r>
      <w:r>
        <w:rPr>
          <w:rFonts w:ascii="David" w:cs="David" w:eastAsia="David" w:hAnsi="David"/>
          <w:sz w:val="24"/>
          <w:szCs w:val="24"/>
          <w:rtl/>
        </w:rPr>
        <w:t xml:space="preserve">‏</w:t>
      </w:r>
      <w:r>
        <w:rPr>
          <w:rFonts w:ascii="David" w:cs="David" w:eastAsia="David" w:hAnsi="David"/>
          <w:sz w:val="24"/>
          <w:szCs w:val="24"/>
          <w:rtl/>
        </w:rPr>
        <w:t xml:space="preserve">). מצפוניות גבוהה, מנגד, עלולה להסתיר שחיקה: העובד האחראי ממשיך לתפקד היטב עד שהוא נשבר, והמנהל מגלה את הבעיה מאוחר. כאן מתבהר גם הקשר לשחיקה. לחץ שמתפרש שוב ושוב כאיום, בלי משאבים להתמודד איתו, מצטבר לתשישות. לחץ שמתפרש כאתגר ומלווה בגמישות בבחירת דרכי ההתמודדות נשאר ברמה שאפשר לחיות איתה. האישיות אינה גורל, אבל היא מסבירה מדוע שני עובדים באותה יחידה ובאותו עומס מגיעים לתוצאות שונות כל כך.</w:t>
      </w:r>
    </w:p>
    <w:p>
      <w:pPr>
        <w:bidi/>
        <w:spacing w:after="120" w:line="360"/>
        <w:jc w:val="both"/>
      </w:pPr>
      <w:r>
        <w:rPr>
          <w:rFonts w:ascii="David" w:cs="David" w:eastAsia="David" w:hAnsi="David"/>
          <w:sz w:val="24"/>
          <w:szCs w:val="24"/>
          <w:rtl/>
        </w:rPr>
        <w:t xml:space="preserve">המסקנה עבור מנהל הביניים כפולה. ראשית, אותה משימה תיקרא אחרת אצל עובדים שונים, ולכן חלוקת עומסים שווה אינה בהכרח חלוקה הוגנת. שנית, לאישיות יש השפעה, אבל למנהל יש השפעה ישירה יותר על הצד השני של המשוואה: הבהרת תפקידים, צמצום דרישות סותרות ומתן משוב שוטף מורידים את כמות המצבים שבהם העובד נאלץ להכריע לבד אם מדובר באיום. בחלק המעשי של המפגש כל משתתף ממפה אירוע לחוץ אחד מהחודש האחרון, מזהה איך פירש אותו, ובודק איזה גורם ארגוני ניתן היה לשנות.</w:t>
      </w:r>
    </w:p>
    <w:p>
      <w:pPr>
        <w:keepNext/>
        <w:bidi/>
        <w:spacing w:after="80" w:before="200" w:line="360"/>
        <w:jc w:val="right"/>
      </w:pPr>
      <w:r>
        <w:rPr>
          <w:rFonts w:ascii="David" w:cs="David" w:eastAsia="David" w:hAnsi="David"/>
          <w:b/>
          <w:bCs/>
          <w:sz w:val="28"/>
          <w:szCs w:val="28"/>
          <w:rtl/>
        </w:rPr>
        <w:t xml:space="preserve">מפגש 2: תיאוריית ההוגנות של אדמס, תיאוריית הצרכים של מקללנד ודור ה-Y</w:t>
      </w:r>
    </w:p>
    <w:p>
      <w:pPr>
        <w:bidi/>
        <w:spacing w:after="120" w:line="360"/>
        <w:jc w:val="both"/>
      </w:pPr>
      <w:r>
        <w:rPr>
          <w:rFonts w:ascii="David" w:cs="David" w:eastAsia="David" w:hAnsi="David"/>
          <w:sz w:val="24"/>
          <w:szCs w:val="24"/>
          <w:rtl/>
        </w:rPr>
        <w:t xml:space="preserve">מוטיבציה היא הכוח המניע אדם להשקיע מאמץ גופני, שכלי ונפשי מתוך רצון ולא מתוך כפייה. המפגש מציג שתי תיאוריות שמסבירות את הכוח הזה מזוויות שונות, ובוחן אותן מול דור שעליו נאמרים הרבה דברים ונבדקים מעט.</w:t>
      </w:r>
    </w:p>
    <w:p>
      <w:pPr>
        <w:keepNext/>
        <w:bidi/>
        <w:spacing w:after="80" w:before="60" w:line="360"/>
        <w:jc w:val="right"/>
      </w:pPr>
      <w:r>
        <w:rPr>
          <w:rFonts w:ascii="David" w:cs="David" w:eastAsia="David" w:hAnsi="David"/>
          <w:b/>
          <w:bCs/>
          <w:sz w:val="24"/>
          <w:szCs w:val="24"/>
          <w:rtl/>
        </w:rPr>
        <w:t xml:space="preserve">תיאוריית ההוגנות של אדמס</w:t>
      </w:r>
    </w:p>
    <w:p>
      <w:pPr>
        <w:bidi/>
        <w:spacing w:after="120" w:line="360"/>
        <w:jc w:val="both"/>
      </w:pPr>
      <w:r>
        <w:rPr>
          <w:rFonts w:ascii="David" w:cs="David" w:eastAsia="David" w:hAnsi="David"/>
          <w:sz w:val="24"/>
          <w:szCs w:val="24"/>
          <w:rtl/>
        </w:rPr>
        <w:t xml:space="preserve">אדמס הציע שעובדים משווים בין היחס שבין מה שהם מקבלים (שכר, הכרה, קידום) לבין מה שהם משקיעים (זמן, מאמץ, השכלה), ובין אותו יחס אצל אחרים שמשמשים להם נקודת השוואה (</w:t>
      </w:r>
      <w:r>
        <w:rPr>
          <w:rFonts w:ascii="David" w:cs="David" w:eastAsia="David" w:hAnsi="David"/>
          <w:sz w:val="24"/>
          <w:szCs w:val="24"/>
          <w:rtl/>
        </w:rPr>
        <w:t xml:space="preserve">‏</w:t>
      </w:r>
      <w:r>
        <w:rPr>
          <w:rFonts w:ascii="David" w:cs="David" w:eastAsia="David" w:hAnsi="David"/>
          <w:sz w:val="24"/>
          <w:szCs w:val="24"/>
          <w:rtl w:val="false"/>
        </w:rPr>
        <w:t xml:space="preserve">Adams, 1963</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התיאוריה נשענת על רעיונות ההשוואה החברתית, הדיסוננס הקוגניטיבי והחליפין החברתי. כשהיחסים שווים העובד חש הוגנות ושביעות רצון. כשהם אינם שווים נוצרת תחושת אי-צדק, והעובד מנסה לשנות את המצב וליצור איזון חדש, למשל על ידי צמצום ההשקעה שלו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תיאוריית הצדק הארגוני התפתחה מתוך רעיון זה. במחקר שכלל 2,566 עובדים מ-45 מפעלים נמצא שתחושת צדק ארגוני מנבאת התנהגות ארגונית חיובית, והממצא שוחזר בניסוי מבוקר שכלל 800 עובדים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לתיאוריה יש השלכה ניהולית ישירה: תחושת ההוגנות אינה נקבעת רק לפי גובה התגמול אלא לפי ההשוואה. תוספת שכר שניתנה לעובד אחד בלי הסבר עלולה לפגוע במוטיבציה של שלושה אחרים שלא קיבלו אותה, גם אם מצבם שלהם לא השתנה כלל.</w:t>
      </w:r>
    </w:p>
    <w:p>
      <w:pPr>
        <w:keepNext/>
        <w:bidi/>
        <w:spacing w:after="80" w:before="60" w:line="360"/>
        <w:jc w:val="right"/>
      </w:pPr>
      <w:r>
        <w:rPr>
          <w:rFonts w:ascii="David" w:cs="David" w:eastAsia="David" w:hAnsi="David"/>
          <w:b/>
          <w:bCs/>
          <w:sz w:val="24"/>
          <w:szCs w:val="24"/>
          <w:rtl/>
        </w:rPr>
        <w:t xml:space="preserve">תיאוריית הצרכים של מקללנד</w:t>
      </w:r>
    </w:p>
    <w:p>
      <w:pPr>
        <w:bidi/>
        <w:spacing w:after="120" w:line="360"/>
        <w:jc w:val="both"/>
      </w:pPr>
      <w:r>
        <w:rPr>
          <w:rFonts w:ascii="David" w:cs="David" w:eastAsia="David" w:hAnsi="David"/>
          <w:sz w:val="24"/>
          <w:szCs w:val="24"/>
          <w:rtl/>
        </w:rPr>
        <w:t xml:space="preserve">מקללנד טען שלכל אדם שלושה צרכים נרכשים: צורך בהישג, צורך בהשתייכות וצורך בכוח. אצל כל אחד מהם המינון שונה, ולרוב צורך אחד דומיננטי (</w:t>
      </w:r>
      <w:r>
        <w:rPr>
          <w:rFonts w:ascii="David" w:cs="David" w:eastAsia="David" w:hAnsi="David"/>
          <w:sz w:val="24"/>
          <w:szCs w:val="24"/>
          <w:rtl/>
        </w:rPr>
        <w:t xml:space="preserve">‏</w:t>
      </w:r>
      <w:r>
        <w:rPr>
          <w:rFonts w:ascii="David" w:cs="David" w:eastAsia="David" w:hAnsi="David"/>
          <w:sz w:val="24"/>
          <w:szCs w:val="24"/>
          <w:rtl w:val="false"/>
        </w:rPr>
        <w:t xml:space="preserve">McClelland, 1985</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Steinmann et al., 2016</w:t>
      </w:r>
      <w:r>
        <w:rPr>
          <w:rFonts w:ascii="David" w:cs="David" w:eastAsia="David" w:hAnsi="David"/>
          <w:sz w:val="24"/>
          <w:szCs w:val="24"/>
          <w:rtl/>
        </w:rPr>
        <w:t xml:space="preserve">‏</w:t>
      </w:r>
      <w:r>
        <w:rPr>
          <w:rFonts w:ascii="David" w:cs="David" w:eastAsia="David" w:hAnsi="David"/>
          <w:sz w:val="24"/>
          <w:szCs w:val="24"/>
          <w:rtl/>
        </w:rPr>
        <w:t xml:space="preserve">). בעל צורך הישג גבוה מחפש יעדים מאתגרים אך ברי השגה ומשוב על ביצועיו. בעל צורך השתייכות גבוה מונע מקשרים ומקבלה. בעל צורך כוח גבוה רוצה להשפיע על אחרים. הטענה הקלאסית, המכונה "דפוס המניעים המנהיגותי", הייתה שמנהל אפקטיבי מתאפיין בצורך כוח גבוה ובצורך השתייכות נמוך, ומנהלים בעלי דפוס זה אכן קודמו יותר לאחר שמונה ו-16 שנים (</w:t>
      </w:r>
      <w:r>
        <w:rPr>
          <w:rFonts w:ascii="David" w:cs="David" w:eastAsia="David" w:hAnsi="David"/>
          <w:sz w:val="24"/>
          <w:szCs w:val="24"/>
          <w:rtl/>
        </w:rPr>
        <w:t xml:space="preserve">‏</w:t>
      </w:r>
      <w:r>
        <w:rPr>
          <w:rFonts w:ascii="David" w:cs="David" w:eastAsia="David" w:hAnsi="David"/>
          <w:sz w:val="24"/>
          <w:szCs w:val="24"/>
          <w:rtl w:val="false"/>
        </w:rPr>
        <w:t xml:space="preserve">McClelland &amp; Boyatzis, 1982</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Steinmann et al., 2016</w:t>
      </w:r>
      <w:r>
        <w:rPr>
          <w:rFonts w:ascii="David" w:cs="David" w:eastAsia="David" w:hAnsi="David"/>
          <w:sz w:val="24"/>
          <w:szCs w:val="24"/>
          <w:rtl/>
        </w:rPr>
        <w:t xml:space="preserve">‏</w:t>
      </w:r>
      <w:r>
        <w:rPr>
          <w:rFonts w:ascii="David" w:cs="David" w:eastAsia="David" w:hAnsi="David"/>
          <w:sz w:val="24"/>
          <w:szCs w:val="24"/>
          <w:rtl/>
        </w:rPr>
        <w:t xml:space="preserve">). שטיינמן ועמיתיה (</w:t>
      </w:r>
      <w:r>
        <w:rPr>
          <w:rFonts w:ascii="David" w:cs="David" w:eastAsia="David" w:hAnsi="David"/>
          <w:sz w:val="24"/>
          <w:szCs w:val="24"/>
          <w:rtl/>
        </w:rPr>
        <w:t xml:space="preserve">‏</w:t>
      </w:r>
      <w:r>
        <w:rPr>
          <w:rFonts w:ascii="David" w:cs="David" w:eastAsia="David" w:hAnsi="David"/>
          <w:sz w:val="24"/>
          <w:szCs w:val="24"/>
          <w:rtl w:val="false"/>
        </w:rPr>
        <w:t xml:space="preserve">Steinmann et al., 2016</w:t>
      </w:r>
      <w:r>
        <w:rPr>
          <w:rFonts w:ascii="David" w:cs="David" w:eastAsia="David" w:hAnsi="David"/>
          <w:sz w:val="24"/>
          <w:szCs w:val="24"/>
          <w:rtl/>
        </w:rPr>
        <w:t xml:space="preserve">‏</w:t>
      </w:r>
      <w:r>
        <w:rPr>
          <w:rFonts w:ascii="David" w:cs="David" w:eastAsia="David" w:hAnsi="David"/>
          <w:sz w:val="24"/>
          <w:szCs w:val="24"/>
          <w:rtl/>
        </w:rPr>
        <w:t xml:space="preserve">) בדקו 70 זוגות של מנהלים וכפופים ומצאו תמונה אחרת: כשלמנהל בעל צורך כוח גבוה היה גם צורך השתייכות גבוה, הכפופים היו מרוצים יותר מעבודתם וממנהלם, תפסו אותו כמנהיג מעצב יותר, והמנהל עצמו דיווח על הצלחה רבה יותר בקריירה.</w:t>
      </w:r>
    </w:p>
    <w:p>
      <w:pPr>
        <w:bidi/>
        <w:spacing w:after="120" w:line="360"/>
        <w:jc w:val="both"/>
      </w:pPr>
      <w:r>
        <w:rPr>
          <w:rFonts w:ascii="David" w:cs="David" w:eastAsia="David" w:hAnsi="David"/>
          <w:sz w:val="24"/>
          <w:szCs w:val="24"/>
          <w:rtl/>
        </w:rPr>
        <w:t xml:space="preserve">לתיאוריה השלכה על בחירת מנהלים. עובד מצטיין שמונע בעיקר מצורך בהישג נוטה להעדיף לעשות את העבודה בעצמו, משום שכך הוא שולט בתוצאה ומקבל משוב ישיר. כשהוא מקודם לתפקיד ניהולי, הוא עלול להתקשות להאציל סמכויות ולהפוך למנהל שמבצע במקום לנהל. זו אחת הסיבות לכך שקידום אוטומטי של "העובד הכי טוב" לתפקיד ניהולי אינו מבטיח הצלחה.</w:t>
      </w:r>
    </w:p>
    <w:p>
      <w:pPr>
        <w:keepNext/>
        <w:bidi/>
        <w:spacing w:after="80" w:before="60" w:line="360"/>
        <w:jc w:val="right"/>
      </w:pPr>
      <w:r>
        <w:rPr>
          <w:rFonts w:ascii="David" w:cs="David" w:eastAsia="David" w:hAnsi="David"/>
          <w:b/>
          <w:bCs/>
          <w:sz w:val="24"/>
          <w:szCs w:val="24"/>
          <w:rtl/>
        </w:rPr>
        <w:t xml:space="preserve">דור ה-Y</w:t>
      </w:r>
    </w:p>
    <w:p>
      <w:pPr>
        <w:bidi/>
        <w:spacing w:after="120" w:line="360"/>
        <w:jc w:val="both"/>
      </w:pPr>
      <w:r>
        <w:rPr>
          <w:rFonts w:ascii="David" w:cs="David" w:eastAsia="David" w:hAnsi="David"/>
          <w:sz w:val="24"/>
          <w:szCs w:val="24"/>
          <w:rtl/>
        </w:rPr>
        <w:t xml:space="preserve">דור ה-Y, ילידי תחילת שנות השמונים עד אמצע שנות התשעים, מתואר בדרך כלל כדור בעל צורך הישג גבוה, משכיל, מחובר לטכנולוגיה, מחויב לעצמו יותר מאשר לארגון, ודורש משוב מיידי ואפשרויות לצמיחה. כדאי להחזיק את התיאור הזה ברפיון. שרדר (</w:t>
      </w:r>
      <w:r>
        <w:rPr>
          <w:rFonts w:ascii="David" w:cs="David" w:eastAsia="David" w:hAnsi="David"/>
          <w:sz w:val="24"/>
          <w:szCs w:val="24"/>
          <w:rtl/>
        </w:rPr>
        <w:t xml:space="preserve">‏</w:t>
      </w:r>
      <w:r>
        <w:rPr>
          <w:rFonts w:ascii="David" w:cs="David" w:eastAsia="David" w:hAnsi="David"/>
          <w:sz w:val="24"/>
          <w:szCs w:val="24"/>
          <w:rtl w:val="false"/>
        </w:rPr>
        <w:t xml:space="preserve">Schröder, 2024</w:t>
      </w:r>
      <w:r>
        <w:rPr>
          <w:rFonts w:ascii="David" w:cs="David" w:eastAsia="David" w:hAnsi="David"/>
          <w:sz w:val="24"/>
          <w:szCs w:val="24"/>
          <w:rtl/>
        </w:rPr>
        <w:t xml:space="preserve">‏</w:t>
      </w:r>
      <w:r>
        <w:rPr>
          <w:rFonts w:ascii="David" w:cs="David" w:eastAsia="David" w:hAnsi="David"/>
          <w:sz w:val="24"/>
          <w:szCs w:val="24"/>
          <w:rtl/>
        </w:rPr>
        <w:t xml:space="preserve">) ניתח נתונים של 584,217 אנשים ב-113 מדינות לאורך יותר משלושים שנה ומצא שחשיבות העבודה משתנה עם הגיל ועם התקופה ההיסטורית, ולא לפי דור. חלק ממה שמיוחס ל"דור" הוא בפועל שלב בחיים.</w:t>
      </w:r>
    </w:p>
    <w:p>
      <w:pPr>
        <w:bidi/>
        <w:spacing w:after="120" w:line="360"/>
        <w:jc w:val="both"/>
      </w:pPr>
      <w:r>
        <w:rPr>
          <w:rFonts w:ascii="David" w:cs="David" w:eastAsia="David" w:hAnsi="David"/>
          <w:sz w:val="24"/>
          <w:szCs w:val="24"/>
          <w:rtl/>
        </w:rPr>
        <w:t xml:space="preserve">בני הדור גדלו בתקופה של שינויים טכנולוגיים מהירים, וחוו כאירועים מכוננים את פיגועי 11 בספטמבר ואת התפוצצות בועת ההייטק. במקום העבודה הישראלי הם כבר אינם "הצעירים": רבים מהם הם היום בדיוק אותם מנהלי ביניים שהתוכנית פונה אליהם, והם מנהלים עובדים מדור ה-Z.</w:t>
      </w:r>
    </w:p>
    <w:p>
      <w:pPr>
        <w:keepNext/>
        <w:bidi/>
        <w:spacing w:after="80" w:before="60" w:line="360"/>
        <w:jc w:val="right"/>
      </w:pPr>
      <w:r>
        <w:rPr>
          <w:rFonts w:ascii="David" w:cs="David" w:eastAsia="David" w:hAnsi="David"/>
          <w:b/>
          <w:bCs/>
          <w:sz w:val="24"/>
          <w:szCs w:val="24"/>
          <w:rtl/>
        </w:rPr>
        <w:t xml:space="preserve">הזיקה בין הנושאים</w:t>
      </w:r>
    </w:p>
    <w:p>
      <w:pPr>
        <w:bidi/>
        <w:spacing w:after="120" w:line="360"/>
        <w:jc w:val="both"/>
      </w:pPr>
      <w:r>
        <w:rPr>
          <w:rFonts w:ascii="David" w:cs="David" w:eastAsia="David" w:hAnsi="David"/>
          <w:sz w:val="24"/>
          <w:szCs w:val="24"/>
          <w:rtl/>
        </w:rPr>
        <w:t xml:space="preserve">שתי התיאוריות מאירות את מה שמכונה "מאפייני דור ה-Y" באופן ענייני יותר. הדרישה למשוב מיידי מתאימה לתיאור של מקללנד את בעל צורך ההישג, שזקוק למשוב כדי לדעת שהוא מתקדם. הרגישות לתגמול ולקידום מתאימה לתיאוריה של אדמס: עובד שרואה ברשת החברתית ובקבוצות העמיתים מה מקבלים אחרים עורך יותר השוואות, ולכן גם מזהה חוסר הוגנות מהר יותר. הממצא של שרדר (</w:t>
      </w:r>
      <w:r>
        <w:rPr>
          <w:rFonts w:ascii="David" w:cs="David" w:eastAsia="David" w:hAnsi="David"/>
          <w:sz w:val="24"/>
          <w:szCs w:val="24"/>
          <w:rtl/>
        </w:rPr>
        <w:t xml:space="preserve">‏</w:t>
      </w:r>
      <w:r>
        <w:rPr>
          <w:rFonts w:ascii="David" w:cs="David" w:eastAsia="David" w:hAnsi="David"/>
          <w:sz w:val="24"/>
          <w:szCs w:val="24"/>
          <w:rtl w:val="false"/>
        </w:rPr>
        <w:t xml:space="preserve">Schröder, 2024</w:t>
      </w:r>
      <w:r>
        <w:rPr>
          <w:rFonts w:ascii="David" w:cs="David" w:eastAsia="David" w:hAnsi="David"/>
          <w:sz w:val="24"/>
          <w:szCs w:val="24"/>
          <w:rtl/>
        </w:rPr>
        <w:t xml:space="preserve">‏</w:t>
      </w:r>
      <w:r>
        <w:rPr>
          <w:rFonts w:ascii="David" w:cs="David" w:eastAsia="David" w:hAnsi="David"/>
          <w:sz w:val="24"/>
          <w:szCs w:val="24"/>
          <w:rtl/>
        </w:rPr>
        <w:t xml:space="preserve">) מוסיף שכבה חשובה: אם ההבדלים נובעים בעיקר מגיל, הרי שמנהל שמנהל לפי תווית דורית יחמיץ את העובד שמולו. המלצת המפגש היא לעבור מ"מה דור ה-Y רוצה" לשתי שאלות פרטניות: מה הצורך הדומיננטי של העובד הזה, ומול מי הוא משווה את עצמו. בפועל, שקיפות בקריטריונים לתגמול ושיחות משוב קצרות ותכופות עונות על שתי השאלות גם יחד.</w:t>
      </w:r>
    </w:p>
    <w:p>
      <w:pPr>
        <w:keepNext/>
        <w:bidi/>
        <w:spacing w:after="80" w:before="200" w:line="360"/>
        <w:jc w:val="right"/>
      </w:pPr>
      <w:r>
        <w:rPr>
          <w:rFonts w:ascii="David" w:cs="David" w:eastAsia="David" w:hAnsi="David"/>
          <w:b/>
          <w:bCs/>
          <w:sz w:val="28"/>
          <w:szCs w:val="28"/>
          <w:rtl/>
        </w:rPr>
        <w:t xml:space="preserve">מפגש 3: התעמרות בעבודה ותרבות ארגונית</w:t>
      </w:r>
    </w:p>
    <w:p>
      <w:pPr>
        <w:bidi/>
        <w:spacing w:after="120" w:line="360"/>
        <w:jc w:val="both"/>
      </w:pPr>
      <w:r>
        <w:rPr>
          <w:rFonts w:ascii="David" w:cs="David" w:eastAsia="David" w:hAnsi="David"/>
          <w:sz w:val="24"/>
          <w:szCs w:val="24"/>
          <w:rtl/>
        </w:rPr>
        <w:t xml:space="preserve">מטרת המפגש היא להראות שהתעמרות אינה רק בעיה בין שני אנשים. היא מתקיימת בתוך הקשר ארגוני שמאפשר אותה, מתעלם ממנה או עוצר אותה.</w:t>
      </w:r>
    </w:p>
    <w:p>
      <w:pPr>
        <w:keepNext/>
        <w:bidi/>
        <w:spacing w:after="80" w:before="60" w:line="360"/>
        <w:jc w:val="right"/>
      </w:pPr>
      <w:r>
        <w:rPr>
          <w:rFonts w:ascii="David" w:cs="David" w:eastAsia="David" w:hAnsi="David"/>
          <w:b/>
          <w:bCs/>
          <w:sz w:val="24"/>
          <w:szCs w:val="24"/>
          <w:rtl/>
        </w:rPr>
        <w:t xml:space="preserve">התעמרות בעבודה</w:t>
      </w:r>
    </w:p>
    <w:p>
      <w:pPr>
        <w:bidi/>
        <w:spacing w:after="120" w:line="360"/>
        <w:jc w:val="both"/>
      </w:pPr>
      <w:r>
        <w:rPr>
          <w:rFonts w:ascii="David" w:cs="David" w:eastAsia="David" w:hAnsi="David"/>
          <w:sz w:val="24"/>
          <w:szCs w:val="24"/>
          <w:rtl/>
        </w:rPr>
        <w:t xml:space="preserve">התעמרות היא מצב מתמשך, בדרך כלל שלושה חודשים ויותר, שבו אדם נחשף שוב ושוב להתנהגות פוגענית: זלזול, השפלה בנוכחות אחרים, גסות, התפרצויות זעם, בידוד חברתי או מידור ממידע וממשימות. ההתנהגות יכולה להגיע ממנהלים, מעמיתים ואף מלקוחות. בסקר רשמי של משרד הכלכלה דיווחו 36.9% מהנפגעים על פגיעה ממנהלים, 33.6% מעמיתים ו-23.1% מלקוחות (פפרמן ובר-צורי, 2016, כפי שמצוטט אצל קמיר, 2018, עמ' 310). מה שמבחין אותה מקונפליקט רגיל הוא החזרתיות, משך הזמן ופער הכוחות שמקשה על הנפגע להתגונן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קמיר (2018) מתארת כיצד התפתח בישראל מתחילת שנות האלפיים שיח מקצועי על התופעה, ומציעה לתרגם את התובנות הפסיכולוגיות לשפה משפטית המבוססת על כבוד האדם.</w:t>
      </w:r>
    </w:p>
    <w:p>
      <w:pPr>
        <w:bidi/>
        <w:spacing w:after="120" w:line="360"/>
        <w:jc w:val="both"/>
      </w:pPr>
      <w:r>
        <w:rPr>
          <w:rFonts w:ascii="David" w:cs="David" w:eastAsia="David" w:hAnsi="David"/>
          <w:sz w:val="24"/>
          <w:szCs w:val="24"/>
          <w:rtl/>
        </w:rPr>
        <w:t xml:space="preserve">כבר בשנות התשעים הציע לימן את "השערת סביבת העבודה", שלפיה התעמרות צומחת מליקויים בתכנון העבודה, מליקויים בהתנהגות המנהלים, מעמדו החשוף של הנפגע ומרמה מוסרית נמוכה בארגון (</w:t>
      </w:r>
      <w:r>
        <w:rPr>
          <w:rFonts w:ascii="David" w:cs="David" w:eastAsia="David" w:hAnsi="David"/>
          <w:sz w:val="24"/>
          <w:szCs w:val="24"/>
          <w:rtl/>
        </w:rPr>
        <w:t xml:space="preserve">‏</w:t>
      </w:r>
      <w:r>
        <w:rPr>
          <w:rFonts w:ascii="David" w:cs="David" w:eastAsia="David" w:hAnsi="David"/>
          <w:sz w:val="24"/>
          <w:szCs w:val="24"/>
          <w:rtl w:val="false"/>
        </w:rPr>
        <w:t xml:space="preserve">Leymann, 1996</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סקירה שיטתית של 51 מחקרים תמכה בכך: קונפליקט תפקידי, עמימות תפקיד, משימות חד-גוניות, דרישות גבוהות, לחץ עבודה וחוסר בהירות בחלוקת האחריות נמצאו קשורים בעוצמה להתעמרות, וכך גם סגנונות ניהול סמכותני ומתירני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הממצא הזה מסיט את תשומת הלב מ"מי הפוגע" אל "מה בסביבה מאפשר לו לפגוע".</w:t>
      </w:r>
    </w:p>
    <w:p>
      <w:pPr>
        <w:bidi/>
        <w:spacing w:after="120" w:line="360"/>
        <w:jc w:val="both"/>
      </w:pPr>
      <w:r>
        <w:rPr>
          <w:rFonts w:ascii="David" w:cs="David" w:eastAsia="David" w:hAnsi="David"/>
          <w:sz w:val="24"/>
          <w:szCs w:val="24"/>
          <w:rtl/>
        </w:rPr>
        <w:t xml:space="preserve">מאירי כינה את התופעה "המגפה השקטה", ותיאר מדוע ארגונים שותקים מולה: מיעוט תלונות, מניפולציות של הפוגע שמסיטות ממנו את האש, בלבול בין ניהול דורשני לניהול דורסני, אמונה שהדברים יסתדרו מעצמם, חשש של מנהלים מהפוגע, והכחשה של עומק הנזק (מאירי, 2013, כפי שמצוטט אצל קמיר, 2018, עמ' 319-320). לפי ניתוח זה, הפוגע הוא לרוב אינטליגנטי, בעל קסם אישי, מניפולטיבי וחסר רגישות לצורכי הזולת, ואילו הנפגע נבחר לא פעם דווקא בגלל איכויותיו: חרוץ, מסור, בעל נטייה לרצות, ומתקשה להציב גבולות. התוצאה היא פגיעה שגלויה לרבים אך אינה מדווחת, ולכן מנהל אינו יכול להסתמך על תלונה כדי לדעת שיש בעיה.</w:t>
      </w:r>
    </w:p>
    <w:p>
      <w:pPr>
        <w:keepNext/>
        <w:bidi/>
        <w:spacing w:after="80" w:before="60" w:line="360"/>
        <w:jc w:val="right"/>
      </w:pPr>
      <w:r>
        <w:rPr>
          <w:rFonts w:ascii="David" w:cs="David" w:eastAsia="David" w:hAnsi="David"/>
          <w:b/>
          <w:bCs/>
          <w:sz w:val="24"/>
          <w:szCs w:val="24"/>
          <w:rtl/>
        </w:rPr>
        <w:t xml:space="preserve">תרבות ארגונית</w:t>
      </w:r>
    </w:p>
    <w:p>
      <w:pPr>
        <w:bidi/>
        <w:spacing w:after="120" w:line="360"/>
        <w:jc w:val="both"/>
      </w:pPr>
      <w:r>
        <w:rPr>
          <w:rFonts w:ascii="David" w:cs="David" w:eastAsia="David" w:hAnsi="David"/>
          <w:sz w:val="24"/>
          <w:szCs w:val="24"/>
          <w:rtl/>
        </w:rPr>
        <w:t xml:space="preserve">תרבות ארגונית היא מערכת של ערכים ונורמות התנהגות משותפים, המכתיבה את דרך ההתנהלות של חברי הארגון. היא יוצרת תחושת זהות, מעוררת מחויבות וקובעת מה נחשב התנהגות מקובלת (</w:t>
      </w:r>
      <w:r>
        <w:rPr>
          <w:rFonts w:ascii="David" w:cs="David" w:eastAsia="David" w:hAnsi="David"/>
          <w:sz w:val="24"/>
          <w:szCs w:val="24"/>
          <w:rtl/>
        </w:rPr>
        <w:t xml:space="preserve">‏</w:t>
      </w:r>
      <w:r>
        <w:rPr>
          <w:rFonts w:ascii="David" w:cs="David" w:eastAsia="David" w:hAnsi="David"/>
          <w:sz w:val="24"/>
          <w:szCs w:val="24"/>
          <w:rtl w:val="false"/>
        </w:rPr>
        <w:t xml:space="preserve">Schein, 1990</w:t>
      </w:r>
      <w:r>
        <w:rPr>
          <w:rFonts w:ascii="David" w:cs="David" w:eastAsia="David" w:hAnsi="David"/>
          <w:sz w:val="24"/>
          <w:szCs w:val="24"/>
          <w:rtl/>
        </w:rPr>
        <w:t xml:space="preserve">‏</w:t>
      </w:r>
      <w:r>
        <w:rPr>
          <w:rFonts w:ascii="David" w:cs="David" w:eastAsia="David" w:hAnsi="David"/>
          <w:sz w:val="24"/>
          <w:szCs w:val="24"/>
          <w:rtl/>
        </w:rPr>
        <w:t xml:space="preserve">, כפי שמצוטט אצל מש וכהן, 2021, עמ' 2). בתרבות חזקה רוב החברים מאמצים את ערכי הארגון ואת נורמות ההתנהגות שלו, והארגון מתמודד עם הבדלי אינטרסים באמצעות בניית קונצנזוס. חברי הארגון לומדים לפעול לפי ערכים אלה בלי להיות מודעים לכך, והארגון משפיע עליהם גם דרך ערכיו הגלויים וגם דרך ערכיו הנסתרים (מש וכהן, 2021, עמ' 6, 12). מודל הערכים הסותרים (</w:t>
      </w:r>
      <w:r>
        <w:rPr>
          <w:rFonts w:ascii="David" w:cs="David" w:eastAsia="David" w:hAnsi="David"/>
          <w:sz w:val="24"/>
          <w:szCs w:val="24"/>
          <w:rtl/>
        </w:rPr>
        <w:t xml:space="preserve">‏</w:t>
      </w:r>
      <w:r>
        <w:rPr>
          <w:rFonts w:ascii="David" w:cs="David" w:eastAsia="David" w:hAnsi="David"/>
          <w:sz w:val="24"/>
          <w:szCs w:val="24"/>
          <w:rtl w:val="false"/>
        </w:rPr>
        <w:t xml:space="preserve">Competing Values Framework</w:t>
      </w:r>
      <w:r>
        <w:rPr>
          <w:rFonts w:ascii="David" w:cs="David" w:eastAsia="David" w:hAnsi="David"/>
          <w:sz w:val="24"/>
          <w:szCs w:val="24"/>
          <w:rtl/>
        </w:rPr>
        <w:t xml:space="preserve">‏</w:t>
      </w:r>
      <w:r>
        <w:rPr>
          <w:rFonts w:ascii="David" w:cs="David" w:eastAsia="David" w:hAnsi="David"/>
          <w:sz w:val="24"/>
          <w:szCs w:val="24"/>
          <w:rtl/>
        </w:rPr>
        <w:t xml:space="preserve">), שפיתחו קווין ורורבו (</w:t>
      </w:r>
      <w:r>
        <w:rPr>
          <w:rFonts w:ascii="David" w:cs="David" w:eastAsia="David" w:hAnsi="David"/>
          <w:sz w:val="24"/>
          <w:szCs w:val="24"/>
          <w:rtl/>
        </w:rPr>
        <w:t xml:space="preserve">‏</w:t>
      </w:r>
      <w:r>
        <w:rPr>
          <w:rFonts w:ascii="David" w:cs="David" w:eastAsia="David" w:hAnsi="David"/>
          <w:sz w:val="24"/>
          <w:szCs w:val="24"/>
          <w:rtl w:val="false"/>
        </w:rPr>
        <w:t xml:space="preserve">Quinn &amp; Rohrbaugh, 1983</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Helfrich et al., 2007</w:t>
      </w:r>
      <w:r>
        <w:rPr>
          <w:rFonts w:ascii="David" w:cs="David" w:eastAsia="David" w:hAnsi="David"/>
          <w:sz w:val="24"/>
          <w:szCs w:val="24"/>
          <w:rtl/>
        </w:rPr>
        <w:t xml:space="preserve">‏</w:t>
      </w:r>
      <w:r>
        <w:rPr>
          <w:rFonts w:ascii="David" w:cs="David" w:eastAsia="David" w:hAnsi="David"/>
          <w:sz w:val="24"/>
          <w:szCs w:val="24"/>
          <w:rtl/>
        </w:rPr>
        <w:t xml:space="preserve">), מאפיין תרבויות לפי שני צירים: ריכוזיות ושליטה מול גמישות, ומיקוד בסביבה הפנימית מול מיקוד בסביבה החיצונית. מהצירים נגזרות ארבע תרבויות: צוותית, חדשנית, משימתית והיררכית. אלה טיפוסים אידיאליים, ובפועל כל ארגון משקף את כל הארבע במידה כלשהי, כשאחת מהן דומיננטית. התרבויות שבאלכסונים המנוגדים, צוותית מול משימתית והיררכית מול חדשנית, מבטאות ערכים סותרים (</w:t>
      </w:r>
      <w:r>
        <w:rPr>
          <w:rFonts w:ascii="David" w:cs="David" w:eastAsia="David" w:hAnsi="David"/>
          <w:sz w:val="24"/>
          <w:szCs w:val="24"/>
          <w:rtl/>
        </w:rPr>
        <w:t xml:space="preserve">‏</w:t>
      </w:r>
      <w:r>
        <w:rPr>
          <w:rFonts w:ascii="David" w:cs="David" w:eastAsia="David" w:hAnsi="David"/>
          <w:sz w:val="24"/>
          <w:szCs w:val="24"/>
          <w:rtl w:val="false"/>
        </w:rPr>
        <w:t xml:space="preserve">Helfrich et al., 2007</w:t>
      </w:r>
      <w:r>
        <w:rPr>
          <w:rFonts w:ascii="David" w:cs="David" w:eastAsia="David" w:hAnsi="David"/>
          <w:sz w:val="24"/>
          <w:szCs w:val="24"/>
          <w:rtl/>
        </w:rPr>
        <w:t xml:space="preserve">‏</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התרבות הצוותית (מיקוד פנימי וגמישות) מעודדת שיתוף רחב של העובדים, עבודת צוות והעצמה, ומעמידה בראש סדר העדיפויות את פיתוח ההון האנושי. התרבות החדשנית (מיקוד חיצוני וגמישות) מדגישה יצירתיות, חדשנות וצמיחה. התרבות המשימתית (מיקוד חיצוני ושליטה) מתאפיינת בבהירות משימות ויעדים, ומעריכה יעילות ותוצאות מדידות. התרבות ההיררכית (מיקוד פנימי ושליטה) נשענת על סמכות ריכוזית, על כבוד להיררכיה הפורמלית ועל הקפדה על כללים, ומעריכה יציבות וצפיות (</w:t>
      </w:r>
      <w:r>
        <w:rPr>
          <w:rFonts w:ascii="David" w:cs="David" w:eastAsia="David" w:hAnsi="David"/>
          <w:sz w:val="24"/>
          <w:szCs w:val="24"/>
          <w:rtl/>
        </w:rPr>
        <w:t xml:space="preserve">‏</w:t>
      </w:r>
      <w:r>
        <w:rPr>
          <w:rFonts w:ascii="David" w:cs="David" w:eastAsia="David" w:hAnsi="David"/>
          <w:sz w:val="24"/>
          <w:szCs w:val="24"/>
          <w:rtl w:val="false"/>
        </w:rPr>
        <w:t xml:space="preserve">Helfrich et al., 2007</w:t>
      </w:r>
      <w:r>
        <w:rPr>
          <w:rFonts w:ascii="David" w:cs="David" w:eastAsia="David" w:hAnsi="David"/>
          <w:sz w:val="24"/>
          <w:szCs w:val="24"/>
          <w:rtl/>
        </w:rPr>
        <w:t xml:space="preserve">‏</w:t>
      </w:r>
      <w:r>
        <w:rPr>
          <w:rFonts w:ascii="David" w:cs="David" w:eastAsia="David" w:hAnsi="David"/>
          <w:sz w:val="24"/>
          <w:szCs w:val="24"/>
          <w:rtl/>
        </w:rPr>
        <w:t xml:space="preserve">). המודל אינו חסין מביקורת: במחקר שכלל 71,776 עובדים שאינם מנהלים ב-168 מתקני בריאות, העובדים הבחינו בפועל בעיקר בין שני גורמים, התרבות ההיררכית מול שלוש האחרות יחד, ולא בין ארבע תרבויות נפרדות (</w:t>
      </w:r>
      <w:r>
        <w:rPr>
          <w:rFonts w:ascii="David" w:cs="David" w:eastAsia="David" w:hAnsi="David"/>
          <w:sz w:val="24"/>
          <w:szCs w:val="24"/>
          <w:rtl/>
        </w:rPr>
        <w:t xml:space="preserve">‏</w:t>
      </w:r>
      <w:r>
        <w:rPr>
          <w:rFonts w:ascii="David" w:cs="David" w:eastAsia="David" w:hAnsi="David"/>
          <w:sz w:val="24"/>
          <w:szCs w:val="24"/>
          <w:rtl w:val="false"/>
        </w:rPr>
        <w:t xml:space="preserve">Helfrich et al., 2007</w:t>
      </w:r>
      <w:r>
        <w:rPr>
          <w:rFonts w:ascii="David" w:cs="David" w:eastAsia="David" w:hAnsi="David"/>
          <w:sz w:val="24"/>
          <w:szCs w:val="24"/>
          <w:rtl/>
        </w:rPr>
        <w:t xml:space="preserve">‏</w:t>
      </w:r>
      <w:r>
        <w:rPr>
          <w:rFonts w:ascii="David" w:cs="David" w:eastAsia="David" w:hAnsi="David"/>
          <w:sz w:val="24"/>
          <w:szCs w:val="24"/>
          <w:rtl/>
        </w:rPr>
        <w:t xml:space="preserve">).</w:t>
      </w:r>
    </w:p>
    <w:p>
      <w:pPr>
        <w:keepNext/>
        <w:bidi/>
        <w:spacing w:after="80" w:before="60" w:line="360"/>
        <w:jc w:val="right"/>
      </w:pPr>
      <w:r>
        <w:rPr>
          <w:rFonts w:ascii="David" w:cs="David" w:eastAsia="David" w:hAnsi="David"/>
          <w:b/>
          <w:bCs/>
          <w:sz w:val="24"/>
          <w:szCs w:val="24"/>
          <w:rtl/>
        </w:rPr>
        <w:t xml:space="preserve">הזיקה בין הנושאים</w:t>
      </w:r>
    </w:p>
    <w:p>
      <w:pPr>
        <w:bidi/>
        <w:spacing w:after="120" w:line="360"/>
        <w:jc w:val="both"/>
      </w:pPr>
      <w:r>
        <w:rPr>
          <w:rFonts w:ascii="David" w:cs="David" w:eastAsia="David" w:hAnsi="David"/>
          <w:sz w:val="24"/>
          <w:szCs w:val="24"/>
          <w:rtl/>
        </w:rPr>
        <w:t xml:space="preserve">התרבות קובעת מה נחשב "נורמלי", ולכן היא קובעת גם אם התעמרות תזוהה בכלל. סקירה שפורסמה בישראל מנתה את התרבות הארגונית כגורם הראשון המגביר את הסבירות לפגיעה, וקבעה כי "נראה כי הצקה מתקיימת רק בתרבות ארגונית שמעודדת או מאפשרת התנהגות כזו" (כהן, 2004, כפי שמצוטט אצל קמיר, 2018, עמ' 309). ארגון יכול להצהיר על כבוד הדדי, ובאותו זמן לפעול לפי ערך נסתר שלפיו "מי שלא עומד בלחץ לא מתאים לכאן". הפער בין הערכים הגלויים לנסתרים הוא בדיוק המקום שבו התעמרות מתקיימת בלי שאיש יקרא לה בשמה. מש וכהן (2021, עמ' 11-12) מצאו גם שלתרבות חזקה יש מחיר: הקונצנזוס מסווה הבדלי אינטרסים, וקונפליקטים מנוהלים בה בסגנון תחרותי של מנצח ומפסיד ולא בשיתוף פעולה. מכאן שבארגון שאין בו מקום לדעה שונה, קשה גם להתלונן. ניתן גם לקשור את גורמי הסיכון שזוהו בסקירה של פייז'ו ועמיתיו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לפרופילים של מודל הערכים הסותרים: תרבות משימתית קיצונית מייצרת לחץ ודרישות גבוהות, ותרבות היררכית נוקשה מגדילה את פערי הכוח. קמיר (2018, עמ' 329) מוסיפה שהמבנה ההיררכי מעודד תחרות של "סכום אפס" בין עמיתים, ושבמקומות שבהם נורמות כאלה אינן מרוסנות בערכים של כבוד הדדי, התחרות עלולה להידרדר להתעמרות. מסיבה זו גם פייז'ו ועמיתיו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מסכמים שמדיניות למניעת התעמרות חייבת לטפל בתרבות הארגון עצמה. קמיר (2018) מדגישה שכבוד האדם צריך להפוך מערך מוצהר לנורמה מחייבת, וזו בדיוק העבודה של מנהל הביניים: הוא זה שמתרגם ערכים להתנהגות יומיומית. מחקר על 410 מנהלי בתי ספר מצא שמנהלים הפועלים באקלים אתי נוטים יותר למנהיגות אותנטית, ומנהיגות כזו קשורה לשימוש מועט יותר בטקטיקות השפעה בלתי נאותות (מילון ושפירא-לשצ'ינסקי, 2021). ההמלצה המעשית למשתתפים היא לטפל בתלונה הראשונה ברצינות ובמהירות, גם אם נראית קטנה, ולבדוק באופן קבוע אם הגדרות התפקיד ביחידה ברורות, משום שעמימות היא קרקע נוחה לפגיעה.</w:t>
      </w:r>
    </w:p>
    <w:p>
      <w:pPr>
        <w:keepNext/>
        <w:bidi/>
        <w:spacing w:after="80" w:before="200" w:line="360"/>
        <w:jc w:val="right"/>
      </w:pPr>
      <w:r>
        <w:rPr>
          <w:rFonts w:ascii="David" w:cs="David" w:eastAsia="David" w:hAnsi="David"/>
          <w:b/>
          <w:bCs/>
          <w:sz w:val="28"/>
          <w:szCs w:val="28"/>
          <w:rtl/>
        </w:rPr>
        <w:t xml:space="preserve">מפגש 4: התנהגות אזרחית ואישיות מקיאווליסטית</w:t>
      </w:r>
    </w:p>
    <w:p>
      <w:pPr>
        <w:bidi/>
        <w:spacing w:after="120" w:line="360"/>
        <w:jc w:val="both"/>
      </w:pPr>
      <w:r>
        <w:rPr>
          <w:rFonts w:ascii="David" w:cs="David" w:eastAsia="David" w:hAnsi="David"/>
          <w:sz w:val="24"/>
          <w:szCs w:val="24"/>
          <w:rtl/>
        </w:rPr>
        <w:t xml:space="preserve">המפגש האחרון עוסק בתרומה שאינה כתובה בהגדרת התפקיד, ובשאלה מתי היא נובעת מאכפתיות ומתי מחישוב.</w:t>
      </w:r>
    </w:p>
    <w:p>
      <w:pPr>
        <w:keepNext/>
        <w:bidi/>
        <w:spacing w:after="80" w:before="60" w:line="360"/>
        <w:jc w:val="right"/>
      </w:pPr>
      <w:r>
        <w:rPr>
          <w:rFonts w:ascii="David" w:cs="David" w:eastAsia="David" w:hAnsi="David"/>
          <w:b/>
          <w:bCs/>
          <w:sz w:val="24"/>
          <w:szCs w:val="24"/>
          <w:rtl/>
        </w:rPr>
        <w:t xml:space="preserve">התנהגות אזרחית בארגון</w:t>
      </w:r>
    </w:p>
    <w:p>
      <w:pPr>
        <w:bidi/>
        <w:spacing w:after="120" w:line="360"/>
        <w:jc w:val="both"/>
      </w:pPr>
      <w:r>
        <w:rPr>
          <w:rFonts w:ascii="David" w:cs="David" w:eastAsia="David" w:hAnsi="David"/>
          <w:sz w:val="24"/>
          <w:szCs w:val="24"/>
          <w:rtl/>
        </w:rPr>
        <w:t xml:space="preserve">התנהגות אזרחית ארגונית היא התנהגות שהעובד בוחר בה מרצונו, שאינה נדרשת בהגדרת התפקיד ואינה מתוגמלת ישירות במערכת התגמול הפורמלית, ושמסייעת לתפקוד הארגון (</w:t>
      </w:r>
      <w:r>
        <w:rPr>
          <w:rFonts w:ascii="David" w:cs="David" w:eastAsia="David" w:hAnsi="David"/>
          <w:sz w:val="24"/>
          <w:szCs w:val="24"/>
          <w:rtl/>
        </w:rPr>
        <w:t xml:space="preserve">‏</w:t>
      </w:r>
      <w:r>
        <w:rPr>
          <w:rFonts w:ascii="David" w:cs="David" w:eastAsia="David" w:hAnsi="David"/>
          <w:sz w:val="24"/>
          <w:szCs w:val="24"/>
          <w:rtl w:val="false"/>
        </w:rPr>
        <w:t xml:space="preserve">Organ, 1988</w:t>
      </w:r>
      <w:r>
        <w:rPr>
          <w:rFonts w:ascii="David" w:cs="David" w:eastAsia="David" w:hAnsi="David"/>
          <w:sz w:val="24"/>
          <w:szCs w:val="24"/>
          <w:rtl/>
        </w:rPr>
        <w:t xml:space="preserve">‏</w:t>
      </w:r>
      <w:r>
        <w:rPr>
          <w:rFonts w:ascii="David" w:cs="David" w:eastAsia="David" w:hAnsi="David"/>
          <w:sz w:val="24"/>
          <w:szCs w:val="24"/>
          <w:rtl/>
        </w:rPr>
        <w:t xml:space="preserve">, כפי שמצוטט אצל אופלטקה, 2007, עמ' 38). פודסקוף ועמיתיו הציעו שבעה מרכיבים: התנהגות מסייעת, אדיבות (נכונות לסבול אי-נוחות בלי להתלונן), נאמנות ארגונית, היענות לכללי הארגון, יוזמה אישית, יושר אזרחי והתפתחות אישית (</w:t>
      </w:r>
      <w:r>
        <w:rPr>
          <w:rFonts w:ascii="David" w:cs="David" w:eastAsia="David" w:hAnsi="David"/>
          <w:sz w:val="24"/>
          <w:szCs w:val="24"/>
          <w:rtl/>
        </w:rPr>
        <w:t xml:space="preserve">‏</w:t>
      </w:r>
      <w:r>
        <w:rPr>
          <w:rFonts w:ascii="David" w:cs="David" w:eastAsia="David" w:hAnsi="David"/>
          <w:sz w:val="24"/>
          <w:szCs w:val="24"/>
          <w:rtl w:val="false"/>
        </w:rPr>
        <w:t xml:space="preserve">Podsakoff et al., 2000</w:t>
      </w:r>
      <w:r>
        <w:rPr>
          <w:rFonts w:ascii="David" w:cs="David" w:eastAsia="David" w:hAnsi="David"/>
          <w:sz w:val="24"/>
          <w:szCs w:val="24"/>
          <w:rtl/>
        </w:rPr>
        <w:t xml:space="preserve">‏</w:t>
      </w:r>
      <w:r>
        <w:rPr>
          <w:rFonts w:ascii="David" w:cs="David" w:eastAsia="David" w:hAnsi="David"/>
          <w:sz w:val="24"/>
          <w:szCs w:val="24"/>
          <w:rtl/>
        </w:rPr>
        <w:t xml:space="preserve">, כפי שמצוטט אצל אופלטקה, 2007, עמ' 39-40). מקובל להבחין בין התנהגות אזרחית המכוונת לפרטים (עזרה לעמית) לבין התנהגות המכוונת לארגון כולו (שמירה על נהלים, השתתפות בפעילות ארגונית) (אופלטקה, 2007). אופלטקה (2007) מצא, בראיונות עם מורים, מנהלים, מפקחים והורים בישראל, שהופעת ההתנהגות תלויה בגורמים אישיים, ארגוניים ומנהיגותיים גם יחד. ההסבר המקובל נשען על תיאוריית החליפין החברתי ועל תיאוריית ההוגנות: עובד שמרגיש שהארגון נוהג בו בצדק נוטה להחזיר לו בתרומה עודפת, ותפיסת הוגנות אכן נמצאה קשורה להתנהגות אזרחית (אופלטקה, 2007;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לתופעה יש גם צד פחות מוכר: כשתרומה מעבר לנדרש הופכת לציפייה קבועה שאינה מתוגמלת, היא נחווית כ"התנהגות אזרחית כפויה", ויש הרואים בה ניצול של העובד (מילון ושפירא-לשצ'ינסקי, 2021).</w:t>
      </w:r>
    </w:p>
    <w:p>
      <w:pPr>
        <w:bidi/>
        <w:spacing w:after="120" w:line="360"/>
        <w:jc w:val="both"/>
      </w:pPr>
      <w:r>
        <w:rPr>
          <w:rFonts w:ascii="David" w:cs="David" w:eastAsia="David" w:hAnsi="David"/>
          <w:sz w:val="24"/>
          <w:szCs w:val="24"/>
          <w:rtl/>
        </w:rPr>
        <w:t xml:space="preserve">לצד ההתנהגות האזרחית קיימת תמונת מראה שלה: התנהגויות שבהן העובד לוקח מהארגון יותר ממה שהוא נותן, כמו איחורים כרוניים, הפסקות ממושכות, שימוש בציוד הארגון לצרכים פרטיים או עיסוק בעניינים אישיים בזמן העבודה. בספרות הן מכונות התנהגויות עבודה הרסניות (</w:t>
      </w:r>
      <w:r>
        <w:rPr>
          <w:rFonts w:ascii="David" w:cs="David" w:eastAsia="David" w:hAnsi="David"/>
          <w:sz w:val="24"/>
          <w:szCs w:val="24"/>
          <w:rtl/>
        </w:rPr>
        <w:t xml:space="preserve">‏</w:t>
      </w:r>
      <w:r>
        <w:rPr>
          <w:rFonts w:ascii="David" w:cs="David" w:eastAsia="David" w:hAnsi="David"/>
          <w:sz w:val="24"/>
          <w:szCs w:val="24"/>
          <w:rtl w:val="false"/>
        </w:rPr>
        <w:t xml:space="preserve">counterproductive work behavior</w:t>
      </w:r>
      <w:r>
        <w:rPr>
          <w:rFonts w:ascii="David" w:cs="David" w:eastAsia="David" w:hAnsi="David"/>
          <w:sz w:val="24"/>
          <w:szCs w:val="24"/>
          <w:rtl/>
        </w:rPr>
        <w:t xml:space="preserve">‏</w:t>
      </w:r>
      <w:r>
        <w:rPr>
          <w:rFonts w:ascii="David" w:cs="David" w:eastAsia="David" w:hAnsi="David"/>
          <w:sz w:val="24"/>
          <w:szCs w:val="24"/>
          <w:rtl/>
        </w:rPr>
        <w:t xml:space="preserve">), והן רלוונטיות למפגש משום שהמחקר על מנהלים מקיאווליסטים מראה שהן מתגברות כשהעובדים חווים את מנהלם כפוגעני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w:t>
      </w:r>
    </w:p>
    <w:p>
      <w:pPr>
        <w:keepNext/>
        <w:bidi/>
        <w:spacing w:after="80" w:before="60" w:line="360"/>
        <w:jc w:val="right"/>
      </w:pPr>
      <w:r>
        <w:rPr>
          <w:rFonts w:ascii="David" w:cs="David" w:eastAsia="David" w:hAnsi="David"/>
          <w:b/>
          <w:bCs/>
          <w:sz w:val="24"/>
          <w:szCs w:val="24"/>
          <w:rtl/>
        </w:rPr>
        <w:t xml:space="preserve">האישיות המקיאווליסטית</w:t>
      </w:r>
    </w:p>
    <w:p>
      <w:pPr>
        <w:bidi/>
        <w:spacing w:after="120" w:line="360"/>
        <w:jc w:val="both"/>
      </w:pPr>
      <w:r>
        <w:rPr>
          <w:rFonts w:ascii="David" w:cs="David" w:eastAsia="David" w:hAnsi="David"/>
          <w:sz w:val="24"/>
          <w:szCs w:val="24"/>
          <w:rtl/>
        </w:rPr>
        <w:t xml:space="preserve">המושג נגזר מכתביו של מקיאוולי, והוא מתאר אסטרטגיה של התנהגות חברתית שבה אדם משפיע על אחרים כדי לקדם את האינטרסים שלו, לעיתים קרובות על חשבונם. בעל נטייה מקיאווליסטית גבוהה מתאים את דבריו ומעשיו למצב, וכך מסווה את הצד האפל של אישיותו ומצליח לתמרן אחרים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 במחקר שנערך בקרב 289 עובדים נמצא שמנהלים מקיאווליסטים נתפסים בעיני הכפופים כמנהלים פוגעניים, ושתפיסה זו מובילה להתנהגות עבודה הרסנית של העובדים. הקשר חזק יותר כשהמנהל מרבה בהתנהגות פוליטית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w:t>
      </w:r>
    </w:p>
    <w:p>
      <w:pPr>
        <w:keepNext/>
        <w:bidi/>
        <w:spacing w:after="80" w:before="60" w:line="360"/>
        <w:jc w:val="right"/>
      </w:pPr>
      <w:r>
        <w:rPr>
          <w:rFonts w:ascii="David" w:cs="David" w:eastAsia="David" w:hAnsi="David"/>
          <w:b/>
          <w:bCs/>
          <w:sz w:val="24"/>
          <w:szCs w:val="24"/>
          <w:rtl/>
        </w:rPr>
        <w:t xml:space="preserve">הזיקה בין הנושאים</w:t>
      </w:r>
    </w:p>
    <w:p>
      <w:pPr>
        <w:bidi/>
        <w:spacing w:after="120" w:line="360"/>
        <w:jc w:val="both"/>
      </w:pPr>
      <w:r>
        <w:rPr>
          <w:rFonts w:ascii="David" w:cs="David" w:eastAsia="David" w:hAnsi="David"/>
          <w:sz w:val="24"/>
          <w:szCs w:val="24"/>
          <w:rtl/>
        </w:rPr>
        <w:t xml:space="preserve">במבט ראשון נראה שמי שמתמרן אחרים לא יתנהג באופן אזרחי. המחקר של מילון ושפירא-לשצ'ינסקי (2021) על 410 מנהלי בתי ספר מציע תמונה מורכבת יותר: לא נמצא קשר בין התנהגות אזרחית לבין התנהגות פוליטית, כלומר אותו אדם יכול לתרום מעבר לנדרש ובמקביל להפעיל טקטיקות השפעה בלתי לגיטימיות, כמו חנפנות או מניפולציה באמצעות שליטה במידע ובמשאבים (ויגודה, 1997, כפי שמצוטט אצל מילון ושפירא-לשצ'ינסקי, 2021). זו בדיוק זירת הפעולה של המקיאווליסט, שמיטיב להתאים את התנהגותו למצב ולהסוות את כוונותיו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 מכאן שאותה התנהגות גלויה יכולה לבטא אכפתיות אמיתית אצל עובד אחד וחישוב אצל אחר. באותו מחקר נמצא שמנהלים אותנטיים, הפועלים ממניעים פנימיים, מרבים בהתנהגות אזרחית וממעטים בהתנהגות פוליטית.</w:t>
      </w:r>
    </w:p>
    <w:p>
      <w:pPr>
        <w:bidi/>
        <w:spacing w:after="120" w:line="360"/>
        <w:jc w:val="both"/>
      </w:pPr>
      <w:r>
        <w:rPr>
          <w:rFonts w:ascii="David" w:cs="David" w:eastAsia="David" w:hAnsi="David"/>
          <w:sz w:val="24"/>
          <w:szCs w:val="24"/>
          <w:rtl/>
        </w:rPr>
        <w:t xml:space="preserve">למנהל הביניים יש כאן שתי השלכות. ראשית, הערכת עובדים שנשענת רק על מה שהמנהל רואה בעיניו תתגמל את מי שמיטיב לנהל רושם. שילוב משוב מעמיתים ובחינה של עקביות ההתנהגות גם כשאין קהל מצמצמים את ההטיה. שנית, מנהל מקיאווליסטי אינו רק בעיה אישית של העובדים שלו: הוא מגביר את ההתנהגות ההרסנית של עובדיו ופוגע באמונם בארגון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 ההמלצה למשתתפים היא לבחון במערכת ההערכה ביחידה שלהם אילו התנהגויות אזרחיות נראות ומתוגמלות, ואילו נעשות בשקט ואינן זוכות לאף הכרה.</w:t>
      </w:r>
    </w:p>
    <w:p>
      <w:pPr>
        <w:keepNext/>
        <w:pageBreakBefore/>
        <w:bidi/>
        <w:spacing w:after="80" w:before="200" w:line="360"/>
        <w:jc w:val="center"/>
      </w:pPr>
      <w:r>
        <w:rPr>
          <w:rFonts w:ascii="David" w:cs="David" w:eastAsia="David" w:hAnsi="David"/>
          <w:b/>
          <w:bCs/>
          <w:sz w:val="32"/>
          <w:szCs w:val="32"/>
          <w:rtl/>
        </w:rPr>
        <w:t xml:space="preserve">חלק ב': רפלקציה</w:t>
      </w:r>
    </w:p>
    <w:p>
      <w:pPr>
        <w:keepNext/>
        <w:bidi/>
        <w:spacing w:after="80" w:before="200" w:line="360"/>
        <w:jc w:val="right"/>
      </w:pPr>
      <w:r>
        <w:rPr>
          <w:rFonts w:ascii="David" w:cs="David" w:eastAsia="David" w:hAnsi="David"/>
          <w:b/>
          <w:bCs/>
          <w:sz w:val="28"/>
          <w:szCs w:val="28"/>
          <w:rtl/>
        </w:rPr>
        <w:t xml:space="preserve">רפלקציה: [שם מלא של סטודנט/ית א']</w:t>
      </w:r>
    </w:p>
    <w:p>
      <w:pPr>
        <w:keepNext/>
        <w:bidi/>
        <w:spacing w:after="80" w:before="60" w:line="360"/>
        <w:jc w:val="right"/>
      </w:pPr>
      <w:r>
        <w:rPr>
          <w:rFonts w:ascii="David" w:cs="David" w:eastAsia="David" w:hAnsi="David"/>
          <w:b/>
          <w:bCs/>
          <w:sz w:val="24"/>
          <w:szCs w:val="24"/>
          <w:rtl/>
        </w:rPr>
        <w:t xml:space="preserve">נושא ראשון: אישיות ולחץ בעבודה</w:t>
      </w:r>
    </w:p>
    <w:p>
      <w:pPr>
        <w:bidi/>
        <w:spacing w:after="120" w:line="360"/>
        <w:jc w:val="both"/>
      </w:pPr>
      <w:r>
        <w:rPr>
          <w:rFonts w:ascii="David" w:cs="David" w:eastAsia="David" w:hAnsi="David"/>
          <w:sz w:val="24"/>
          <w:szCs w:val="24"/>
          <w:rtl/>
        </w:rPr>
        <w:t xml:space="preserve">בחרתי בנושא הזה כי הוא הסביר לי משהו שלא הצלחתי לנסח לעצמי. במשך שנים ראיתי את הלחץ שלי כמשהו שקורה לי מבחוץ: יותר מדי משימות, לוחות זמנים לא הגיוניים, מנהל שמשנה סדרי עדיפויות באמצע השבוע. כשלמדנו על המודל הטרנזקציוני ועל המחקר של חן ועמיתיו (</w:t>
      </w:r>
      <w:r>
        <w:rPr>
          <w:rFonts w:ascii="David" w:cs="David" w:eastAsia="David" w:hAnsi="David"/>
          <w:sz w:val="24"/>
          <w:szCs w:val="24"/>
          <w:rtl/>
        </w:rPr>
        <w:t xml:space="preserve">‏</w:t>
      </w:r>
      <w:r>
        <w:rPr>
          <w:rFonts w:ascii="David" w:cs="David" w:eastAsia="David" w:hAnsi="David"/>
          <w:sz w:val="24"/>
          <w:szCs w:val="24"/>
          <w:rtl w:val="false"/>
        </w:rPr>
        <w:t xml:space="preserve">Chen et al., 2022</w:t>
      </w:r>
      <w:r>
        <w:rPr>
          <w:rFonts w:ascii="David" w:cs="David" w:eastAsia="David" w:hAnsi="David"/>
          <w:sz w:val="24"/>
          <w:szCs w:val="24"/>
          <w:rtl/>
        </w:rPr>
        <w:t xml:space="preserve">‏</w:t>
      </w:r>
      <w:r>
        <w:rPr>
          <w:rFonts w:ascii="David" w:cs="David" w:eastAsia="David" w:hAnsi="David"/>
          <w:sz w:val="24"/>
          <w:szCs w:val="24"/>
          <w:rtl/>
        </w:rPr>
        <w:t xml:space="preserve">), הבנתי שחלק גדול מהלחץ נוצר ברגע שבו אני מפרש מצב כאיום. זו הייתה הבנה לא נוחה, כי היא מחזירה אליי חלק מהאחריות. קל יותר להאשים את העומס.</w:t>
      </w:r>
    </w:p>
    <w:p>
      <w:pPr>
        <w:bidi/>
        <w:spacing w:after="120" w:line="360"/>
        <w:jc w:val="both"/>
      </w:pPr>
      <w:r>
        <w:rPr>
          <w:rFonts w:ascii="David" w:cs="David" w:eastAsia="David" w:hAnsi="David"/>
          <w:sz w:val="24"/>
          <w:szCs w:val="24"/>
          <w:rtl/>
        </w:rPr>
        <w:t xml:space="preserve">בחיים המקצועיים זיהיתי את זה כמעט מיד. לפני כמה חודשים הועברה אליי אחריות על פרויקט שמנהל אחר עזב באמצע. במשך שבועיים ישנתי רע, וכל מייל מהלקוח נקרא אצלי כביקורת. בדיעבד, העומס לא היה גדול מזה שהכרתי קודם. מה שהיה שונה הוא שלא היה ברור לי מה בדיוק מצופה ממני ומי מחליט במקרה של מחלוקת. בישיבות הצוות ראיתי עמית שמקבל משימה דחופה ברוגע ומתחיל לחלק אותה, בזמן שאני כבר מחשב מה עלול להשתבש. פעם ראיתי בזה רצינות. היום אני רואה בזה גם דפוס שעולה לי ביוקר.</w:t>
      </w:r>
    </w:p>
    <w:p>
      <w:pPr>
        <w:bidi/>
        <w:spacing w:after="120" w:line="360"/>
        <w:jc w:val="both"/>
      </w:pPr>
      <w:r>
        <w:rPr>
          <w:rFonts w:ascii="David" w:cs="David" w:eastAsia="David" w:hAnsi="David"/>
          <w:sz w:val="24"/>
          <w:szCs w:val="24"/>
          <w:rtl/>
        </w:rPr>
        <w:t xml:space="preserve">בחיים האישיים ההשלכה דומה. אותו מנגנון פועל מול עניינים כספיים ומול תכנון של אירועים משפחתיים: אני מזהה סיכונים מהר, וזו תכונה שימושית, אבל היא גם גורמת לי לחוות מצבים פתוחים כאיום עוד לפני שמשהו קרה. ההבחנה בין איום לאתגר נתנה לי שאלה פשוטה לשאול את עצמי ברגעים כאלה: מה בדיוק אני צופה שיקרה, ומה יש לי כדי להתמודד עם זה.</w:t>
      </w:r>
    </w:p>
    <w:p>
      <w:pPr>
        <w:bidi/>
        <w:spacing w:after="120" w:line="360"/>
        <w:jc w:val="both"/>
      </w:pPr>
      <w:r>
        <w:rPr>
          <w:rFonts w:ascii="David" w:cs="David" w:eastAsia="David" w:hAnsi="David"/>
          <w:sz w:val="24"/>
          <w:szCs w:val="24"/>
          <w:rtl/>
        </w:rPr>
        <w:t xml:space="preserve">יש כאן גם משהו שמשחרר. אם חלק מהלחץ נובע מהפרשנות שלי, אז יש לי השפעה עליו. לא הכול תלוי במנהל או בעומס. התחלתי לרשום בסוף שבוע עמוס אילו מצבים הלחיצו אותי ואיך פירשתי אותם, וגיליתי שרובם היו מצבים של חוסר ודאות ולא מצבים של עומס. זו הבחנה שלא הייתה לי לפני הקורס.</w:t>
      </w:r>
    </w:p>
    <w:p>
      <w:pPr>
        <w:bidi/>
        <w:spacing w:after="120" w:line="360"/>
        <w:jc w:val="both"/>
      </w:pPr>
      <w:r>
        <w:rPr>
          <w:rFonts w:ascii="David" w:cs="David" w:eastAsia="David" w:hAnsi="David"/>
          <w:sz w:val="24"/>
          <w:szCs w:val="24"/>
          <w:rtl/>
        </w:rPr>
        <w:t xml:space="preserve">מה שאפשר ליישם כבר עכשיו הוא הצד הארגוני של המשוואה. כשעמימות תפקיד וקונפליקט תפקידי מופיעים שוב ושוב בין גורמי הסיכון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 אין טעם לחכות שהאישיות שלי תשתנה. התחלתי לבקש בסוף כל ישיבה הגדרה מפורשת של מי אחראי על מה ועד מתי. זה צעד קטן, אבל הוא הוריד את מספר המצבים שבהם אני צריך לנחש. כשאני מעביר משימות לאחרים, אני משתדל לזכור שאותה משימה תיקרא אחרת אצל כל אחד, ולשאול לפני שאני מניח.</w:t>
      </w:r>
    </w:p>
    <w:p>
      <w:pPr>
        <w:keepNext/>
        <w:bidi/>
        <w:spacing w:after="80" w:before="60" w:line="360"/>
        <w:jc w:val="right"/>
      </w:pPr>
      <w:r>
        <w:rPr>
          <w:rFonts w:ascii="David" w:cs="David" w:eastAsia="David" w:hAnsi="David"/>
          <w:b/>
          <w:bCs/>
          <w:sz w:val="24"/>
          <w:szCs w:val="24"/>
          <w:rtl/>
        </w:rPr>
        <w:t xml:space="preserve">נושא שני: התעמרות בעבודה ותרבות ארגונית</w:t>
      </w:r>
    </w:p>
    <w:p>
      <w:pPr>
        <w:bidi/>
        <w:spacing w:after="120" w:line="360"/>
        <w:jc w:val="both"/>
      </w:pPr>
      <w:r>
        <w:rPr>
          <w:rFonts w:ascii="David" w:cs="David" w:eastAsia="David" w:hAnsi="David"/>
          <w:sz w:val="24"/>
          <w:szCs w:val="24"/>
          <w:rtl/>
        </w:rPr>
        <w:t xml:space="preserve">הנושא הזה נגע בי בגלל מקרה שראיתי מקרוב ולא עשיתי בו כלום. עובדת ותיקה ביחידה סמוכה ספגה במשך חודשים הערות משפילות מהממונה שלה, לעיתים מול כולם. כולנו ראינו, וכולנו אמרנו לעצמנו שזה "הסגנון שלו". כשלמדנו שארגון פועל גם דרך ערכיו הגלויים וגם דרך ערכיו הנסתרים (מש וכהן, 2021), הבנתי שהשתיקה שלנו לא הייתה מקרית. על הקיר היה תלוי קוד אתי שמדבר על כבוד, ובפועל כולם ידעו שמי שמתלונן נחשב חלש.</w:t>
      </w:r>
    </w:p>
    <w:p>
      <w:pPr>
        <w:bidi/>
        <w:spacing w:after="120" w:line="360"/>
        <w:jc w:val="both"/>
      </w:pPr>
      <w:r>
        <w:rPr>
          <w:rFonts w:ascii="David" w:cs="David" w:eastAsia="David" w:hAnsi="David"/>
          <w:sz w:val="24"/>
          <w:szCs w:val="24"/>
          <w:rtl/>
        </w:rPr>
        <w:t xml:space="preserve">למדתי על עצמי דבר לא מחמיא: בחרתי בנוחות. לא הייתי הפוגע, אבל הייתי חלק מהתרבות שאפשרה את הפגיעה. הגישה של קמיר (2018), שרואה בהתעמרות פגיעה בכבוד האדם ולא רק בעיה של יחסי עבודה, שינתה לי את נקודת המבט. אם זו פגיעה בכבוד, אז לעמוד מהצד זו עמדה ולא ניטרליות. גם הרשימה של גורמי הסיכון גרמה לי לחשוב אחרת. באותה יחידה היו שינויים ארגוניים תכופים ואף אחד לא ידע בדיוק מה תחום האחריות שלו, וזה בדיוק סוג הסביבה שבה פגיעה כזאת פורחת (</w:t>
      </w:r>
      <w:r>
        <w:rPr>
          <w:rFonts w:ascii="David" w:cs="David" w:eastAsia="David" w:hAnsi="David"/>
          <w:sz w:val="24"/>
          <w:szCs w:val="24"/>
          <w:rtl/>
        </w:rPr>
        <w:t xml:space="preserve">‏</w:t>
      </w:r>
      <w:r>
        <w:rPr>
          <w:rFonts w:ascii="David" w:cs="David" w:eastAsia="David" w:hAnsi="David"/>
          <w:sz w:val="24"/>
          <w:szCs w:val="24"/>
          <w:rtl w:val="false"/>
        </w:rPr>
        <w:t xml:space="preserve">Feijó et al., 2019</w:t>
      </w:r>
      <w:r>
        <w:rPr>
          <w:rFonts w:ascii="David" w:cs="David" w:eastAsia="David" w:hAnsi="David"/>
          <w:sz w:val="24"/>
          <w:szCs w:val="24"/>
          <w:rtl/>
        </w:rPr>
        <w:t xml:space="preserve">‏</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מה שהכי טלטל אותי היה התיאור של מאירי, כפי שקמיר (2018) מביאה אותו, של הנפגע הטיפוסי: עובד חרוץ, מסור, שנוטה לרצות ומתקשה להגיד "לא". זה תיאור מדויק של העובדת שראיתי. במשך חודשים הנחתי, בלי לומר זאת במפורש, שאם פוגעים בה כנראה יש לזה סיבה. הקריאה הבהירה לי שלעיתים קרובות ההפך נכון: דווקא האיכויות שלה הפכו אותה למטרה. גם רשימת הסיבות לשתיקה של ארגונים הייתה מוכרת מדי, ובעיקר הבלבול בין ניהול דורשני לניהול דורסני. אצלנו קראו לזה "סטנדרטים גבוהים".</w:t>
      </w:r>
    </w:p>
    <w:p>
      <w:pPr>
        <w:bidi/>
        <w:spacing w:after="120" w:line="360"/>
        <w:jc w:val="both"/>
      </w:pPr>
      <w:r>
        <w:rPr>
          <w:rFonts w:ascii="David" w:cs="David" w:eastAsia="David" w:hAnsi="David"/>
          <w:sz w:val="24"/>
          <w:szCs w:val="24"/>
          <w:rtl/>
        </w:rPr>
        <w:t xml:space="preserve">בחיים האישיים זיהיתי את אותה דינמיקה בקבוצות קטנות יותר, למשל בקבוצת חברים שבה אחד נהיה שוב ושוב מושא לעקיצות. גם שם השתיקה של כולם היא מה שמאפשר לזה להימשך, ואף אחד לא מרגיש שהוא עושה משהו רע.</w:t>
      </w:r>
    </w:p>
    <w:p>
      <w:pPr>
        <w:bidi/>
        <w:spacing w:after="120" w:line="360"/>
        <w:jc w:val="both"/>
      </w:pPr>
      <w:r>
        <w:rPr>
          <w:rFonts w:ascii="David" w:cs="David" w:eastAsia="David" w:hAnsi="David"/>
          <w:sz w:val="24"/>
          <w:szCs w:val="24"/>
          <w:rtl/>
        </w:rPr>
        <w:t xml:space="preserve">הקורס גם גרם לי לשאול איזו תרבות קיימת בארגון שבו אני עובד היום. לפי מודל הערכים הסותרים (</w:t>
      </w:r>
      <w:r>
        <w:rPr>
          <w:rFonts w:ascii="David" w:cs="David" w:eastAsia="David" w:hAnsi="David"/>
          <w:sz w:val="24"/>
          <w:szCs w:val="24"/>
          <w:rtl/>
        </w:rPr>
        <w:t xml:space="preserve">‏</w:t>
      </w:r>
      <w:r>
        <w:rPr>
          <w:rFonts w:ascii="David" w:cs="David" w:eastAsia="David" w:hAnsi="David"/>
          <w:sz w:val="24"/>
          <w:szCs w:val="24"/>
          <w:rtl w:val="false"/>
        </w:rPr>
        <w:t xml:space="preserve">Helfrich et al., 2007</w:t>
      </w:r>
      <w:r>
        <w:rPr>
          <w:rFonts w:ascii="David" w:cs="David" w:eastAsia="David" w:hAnsi="David"/>
          <w:sz w:val="24"/>
          <w:szCs w:val="24"/>
          <w:rtl/>
        </w:rPr>
        <w:t xml:space="preserve">‏</w:t>
      </w:r>
      <w:r>
        <w:rPr>
          <w:rFonts w:ascii="David" w:cs="David" w:eastAsia="David" w:hAnsi="David"/>
          <w:sz w:val="24"/>
          <w:szCs w:val="24"/>
          <w:rtl/>
        </w:rPr>
        <w:t xml:space="preserve">), הארגון שלי משלב תרבות משימתית חזקה עם תרבות היררכית: יש יעדים ברורים, מדדים שבועיים וסדר דרגות מוקפד. יש בזה יתרונות, אבל גם בדיוק השילוב שבו לחץ ופערי כוח נפגשים. ההבנה הזאת לא מאשימה אף אחד. היא פשוט מסמנת לי איפה לשים לב.</w:t>
      </w:r>
    </w:p>
    <w:p>
      <w:pPr>
        <w:bidi/>
        <w:spacing w:after="120" w:line="360"/>
        <w:jc w:val="both"/>
      </w:pPr>
      <w:r>
        <w:rPr>
          <w:rFonts w:ascii="David" w:cs="David" w:eastAsia="David" w:hAnsi="David"/>
          <w:sz w:val="24"/>
          <w:szCs w:val="24"/>
          <w:rtl/>
        </w:rPr>
        <w:t xml:space="preserve">ביישום, החלטתי שבפעם הבאה שאראה משהו דומה אפנה קודם לנפגע או לנפגעת בשיחה אישית, ואחר כך, אם ירצו, לגורם המוסמך. בתפקיד ניהולי ארצה לקבוע כבר בהתחלה נורמה מפורשת לגבי האופן שבו נותנים ביקורת, ביחידות ולא מול קהל, ולבדוק מדי פעם אם הגדרות התפקיד בצוות עדיין ברורות.</w:t>
      </w:r>
    </w:p>
    <w:p>
      <w:pPr>
        <w:keepNext/>
        <w:bidi/>
        <w:spacing w:after="80" w:before="60" w:line="360"/>
        <w:jc w:val="right"/>
      </w:pPr>
      <w:r>
        <w:rPr>
          <w:rFonts w:ascii="David" w:cs="David" w:eastAsia="David" w:hAnsi="David"/>
          <w:b/>
          <w:bCs/>
          <w:sz w:val="24"/>
          <w:szCs w:val="24"/>
          <w:rtl/>
        </w:rPr>
        <w:t xml:space="preserve">תובנות על הדיסציפלינה</w:t>
      </w:r>
    </w:p>
    <w:p>
      <w:pPr>
        <w:bidi/>
        <w:spacing w:after="120" w:line="360"/>
        <w:jc w:val="both"/>
      </w:pPr>
      <w:r>
        <w:rPr>
          <w:rFonts w:ascii="David" w:cs="David" w:eastAsia="David" w:hAnsi="David"/>
          <w:sz w:val="24"/>
          <w:szCs w:val="24"/>
          <w:rtl/>
        </w:rPr>
        <w:t xml:space="preserve">התובנה העיקרית שלי על ההתנהגות הארגונית היא שהיא מחייבת להחזיק כמה רמות בו זמנית. אי אפשר להבין לחץ רק דרך האישיות, ואי אפשר להבין התעמרות רק דרך הפוגע. הקורס לימד אותי לשאול כל פעם גם מה קורה אצל האדם וגם מה בסביבה מחזק את זה. הבנתי גם שהתחום אינו נותן מתכונים. הוא נותן שאלות טובות יותר, וזה מה שאני לוקח ממנו.</w:t>
      </w:r>
    </w:p>
    <w:p>
      <w:pPr>
        <w:keepNext/>
        <w:pageBreakBefore/>
        <w:bidi/>
        <w:spacing w:after="80" w:before="200" w:line="360"/>
        <w:jc w:val="right"/>
      </w:pPr>
      <w:r>
        <w:rPr>
          <w:rFonts w:ascii="David" w:cs="David" w:eastAsia="David" w:hAnsi="David"/>
          <w:b/>
          <w:bCs/>
          <w:sz w:val="28"/>
          <w:szCs w:val="28"/>
          <w:rtl/>
        </w:rPr>
        <w:t xml:space="preserve">רפלקציה: [שם מלא של סטודנט/ית ב']</w:t>
      </w:r>
    </w:p>
    <w:p>
      <w:pPr>
        <w:keepNext/>
        <w:bidi/>
        <w:spacing w:after="80" w:before="60" w:line="360"/>
        <w:jc w:val="right"/>
      </w:pPr>
      <w:r>
        <w:rPr>
          <w:rFonts w:ascii="David" w:cs="David" w:eastAsia="David" w:hAnsi="David"/>
          <w:b/>
          <w:bCs/>
          <w:sz w:val="24"/>
          <w:szCs w:val="24"/>
          <w:rtl/>
        </w:rPr>
        <w:t xml:space="preserve">נושא ראשון: המוטיבציה של אדמס ומקללנד ודור ה-Y</w:t>
      </w:r>
    </w:p>
    <w:p>
      <w:pPr>
        <w:bidi/>
        <w:spacing w:after="120" w:line="360"/>
        <w:jc w:val="both"/>
      </w:pPr>
      <w:r>
        <w:rPr>
          <w:rFonts w:ascii="David" w:cs="David" w:eastAsia="David" w:hAnsi="David"/>
          <w:sz w:val="24"/>
          <w:szCs w:val="24"/>
          <w:rtl/>
        </w:rPr>
        <w:t xml:space="preserve">התחברתי לנושא כי אני בעצמי בן דור ה-Y, ובמשך שנים שמעתי מנהלים מסבירים את ההתנהגות שלי דרך התווית הזאת: "אתם רוצים הכול מהר", "אין לכם סבלנות". חלק מזה נכון, וחלק תמיד הרגיש לי לא הוגן. המחקר של שרדר (</w:t>
      </w:r>
      <w:r>
        <w:rPr>
          <w:rFonts w:ascii="David" w:cs="David" w:eastAsia="David" w:hAnsi="David"/>
          <w:sz w:val="24"/>
          <w:szCs w:val="24"/>
          <w:rtl/>
        </w:rPr>
        <w:t xml:space="preserve">‏</w:t>
      </w:r>
      <w:r>
        <w:rPr>
          <w:rFonts w:ascii="David" w:cs="David" w:eastAsia="David" w:hAnsi="David"/>
          <w:sz w:val="24"/>
          <w:szCs w:val="24"/>
          <w:rtl w:val="false"/>
        </w:rPr>
        <w:t xml:space="preserve">Schröder, 2024</w:t>
      </w:r>
      <w:r>
        <w:rPr>
          <w:rFonts w:ascii="David" w:cs="David" w:eastAsia="David" w:hAnsi="David"/>
          <w:sz w:val="24"/>
          <w:szCs w:val="24"/>
          <w:rtl/>
        </w:rPr>
        <w:t xml:space="preserve">‏</w:t>
      </w:r>
      <w:r>
        <w:rPr>
          <w:rFonts w:ascii="David" w:cs="David" w:eastAsia="David" w:hAnsi="David"/>
          <w:sz w:val="24"/>
          <w:szCs w:val="24"/>
          <w:rtl/>
        </w:rPr>
        <w:t xml:space="preserve">), שמצא שחשיבות העבודה משתנה לפי גיל ותקופה ולא לפי דור, נתן לי שפה לתחושה הזאת. הדרישה שלי למשוב לא נובעת משנת הלידה שלי. היא נובעת מהשלב שבו אני נמצא בקריירה, שבו אני עדיין צריך לדעת אם אני בכיוון הנכון.</w:t>
      </w:r>
    </w:p>
    <w:p>
      <w:pPr>
        <w:bidi/>
        <w:spacing w:after="120" w:line="360"/>
        <w:jc w:val="both"/>
      </w:pPr>
      <w:r>
        <w:rPr>
          <w:rFonts w:ascii="David" w:cs="David" w:eastAsia="David" w:hAnsi="David"/>
          <w:sz w:val="24"/>
          <w:szCs w:val="24"/>
          <w:rtl/>
        </w:rPr>
        <w:t xml:space="preserve">תיאוריית ההוגנות של אדמס (</w:t>
      </w:r>
      <w:r>
        <w:rPr>
          <w:rFonts w:ascii="David" w:cs="David" w:eastAsia="David" w:hAnsi="David"/>
          <w:sz w:val="24"/>
          <w:szCs w:val="24"/>
          <w:rtl/>
        </w:rPr>
        <w:t xml:space="preserve">‏</w:t>
      </w:r>
      <w:r>
        <w:rPr>
          <w:rFonts w:ascii="David" w:cs="David" w:eastAsia="David" w:hAnsi="David"/>
          <w:sz w:val="24"/>
          <w:szCs w:val="24"/>
          <w:rtl w:val="false"/>
        </w:rPr>
        <w:t xml:space="preserve">Adams, 1963</w:t>
      </w:r>
      <w:r>
        <w:rPr>
          <w:rFonts w:ascii="David" w:cs="David" w:eastAsia="David" w:hAnsi="David"/>
          <w:sz w:val="24"/>
          <w:szCs w:val="24"/>
          <w:rtl/>
        </w:rPr>
        <w:t xml:space="preserve">‏</w:t>
      </w:r>
      <w:r>
        <w:rPr>
          <w:rFonts w:ascii="David" w:cs="David" w:eastAsia="David" w:hAnsi="David"/>
          <w:sz w:val="24"/>
          <w:szCs w:val="24"/>
          <w:rtl/>
        </w:rPr>
        <w:t xml:space="preserve">, כפי שמצוטט אצל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הסבירה לי רגע אחד ספציפי. לפני שנתיים גיליתי שעמית שהצטרף אחריי ועושה עבודה דומה מרוויח יותר. לא עזבתי, אבל ההשקעה שלי ירדה בשקט: הפסקתי להתנדב לפרויקטים ולהישאר אחרי השעות. לא קראתי לזה אז "הפחתת תשומות", אבל זה בדיוק מה שהתיאוריה מתארת. מה שמעניין הוא שאף אחד לא שם לב. המנהל ראה ירידה קטנה במעורבות ופירש אותה כעייפות.</w:t>
      </w:r>
    </w:p>
    <w:p>
      <w:pPr>
        <w:bidi/>
        <w:spacing w:after="120" w:line="360"/>
        <w:jc w:val="both"/>
      </w:pPr>
      <w:r>
        <w:rPr>
          <w:rFonts w:ascii="David" w:cs="David" w:eastAsia="David" w:hAnsi="David"/>
          <w:sz w:val="24"/>
          <w:szCs w:val="24"/>
          <w:rtl/>
        </w:rPr>
        <w:t xml:space="preserve">מה שמעניין הוא שבמחקר של פאן ועמיתיו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הקשר בין תחושת צדק לבין התנהגות חיובית בעבודה עבר בעיקר בדרך עקיפה, ולא ישירה. זה מתאים למה שקרה לי: התגובה לא הייתה החלטה מודעת להפחית מאמץ, אלא שחיקה איטית של הרצון להשקיע.</w:t>
      </w:r>
    </w:p>
    <w:p>
      <w:pPr>
        <w:bidi/>
        <w:spacing w:after="120" w:line="360"/>
        <w:jc w:val="both"/>
      </w:pPr>
      <w:r>
        <w:rPr>
          <w:rFonts w:ascii="David" w:cs="David" w:eastAsia="David" w:hAnsi="David"/>
          <w:sz w:val="24"/>
          <w:szCs w:val="24"/>
          <w:rtl/>
        </w:rPr>
        <w:t xml:space="preserve">בחיים האישיים זיהיתי את אותו מנגנון בחלוקת האחריות בבית. תחושה של חוסר איזון מייצרת מתח שקט, הרבה לפני שמשהו נאמר בקול, ולפעמים מה שנראה כמו ריב על כלים הוא בעצם ריב על הוגנות. הבנה זו עוזרת לי לדבר על הדבר עצמו ולא על הסימפטום.</w:t>
      </w:r>
    </w:p>
    <w:p>
      <w:pPr>
        <w:bidi/>
        <w:spacing w:after="120" w:line="360"/>
        <w:jc w:val="both"/>
      </w:pPr>
      <w:r>
        <w:rPr>
          <w:rFonts w:ascii="David" w:cs="David" w:eastAsia="David" w:hAnsi="David"/>
          <w:sz w:val="24"/>
          <w:szCs w:val="24"/>
          <w:rtl/>
        </w:rPr>
        <w:t xml:space="preserve">מה שהכי הפתיע אותי הוא שנקודת ההשוואה אינה קבועה. היום, כשהמידע על שכר ותנאים זמין יותר, אני משווה את עצמי לא רק לעמיתים בארגון אלא גם לחברים בחברות אחרות. זה מרחיב את מעגל ההשוואה, ולכן גם את ההזדמנויות להרגיש קיפוח. ההבנה הזאת עוזרת לי לבחור בצורה מודעת יותר מול מי אני משווה את עצמי.</w:t>
      </w:r>
    </w:p>
    <w:p>
      <w:pPr>
        <w:bidi/>
        <w:spacing w:after="120" w:line="360"/>
        <w:jc w:val="both"/>
      </w:pPr>
      <w:r>
        <w:rPr>
          <w:rFonts w:ascii="David" w:cs="David" w:eastAsia="David" w:hAnsi="David"/>
          <w:sz w:val="24"/>
          <w:szCs w:val="24"/>
          <w:rtl/>
        </w:rPr>
        <w:t xml:space="preserve">מה שאני לוקח ליישום הוא ההבחנה של מקללנד בין שלושת הצרכים. אני מנהל שני עובדים צעירים, ועד עכשיו ניסיתי להניע את שניהם באותה דרך. אחד מהם, כך אני מבין היום, מונע בעיקר מהשתייכות: הוא פורח כשהוא חלק מצוות ונכבה כשהוא עובד לבד. השני מונע מהישג ורוצה יעד ברור ומדד. החלטתי לבנות לכל אחד מהם משימה אחרת ולא לחלק "בשוויון". המחקר של שטיינמן ועמיתיה (</w:t>
      </w:r>
      <w:r>
        <w:rPr>
          <w:rFonts w:ascii="David" w:cs="David" w:eastAsia="David" w:hAnsi="David"/>
          <w:sz w:val="24"/>
          <w:szCs w:val="24"/>
          <w:rtl/>
        </w:rPr>
        <w:t xml:space="preserve">‏</w:t>
      </w:r>
      <w:r>
        <w:rPr>
          <w:rFonts w:ascii="David" w:cs="David" w:eastAsia="David" w:hAnsi="David"/>
          <w:sz w:val="24"/>
          <w:szCs w:val="24"/>
          <w:rtl w:val="false"/>
        </w:rPr>
        <w:t xml:space="preserve">Steinmann et al., 2016</w:t>
      </w:r>
      <w:r>
        <w:rPr>
          <w:rFonts w:ascii="David" w:cs="David" w:eastAsia="David" w:hAnsi="David"/>
          <w:sz w:val="24"/>
          <w:szCs w:val="24"/>
          <w:rtl/>
        </w:rPr>
        <w:t xml:space="preserve">‏</w:t>
      </w:r>
      <w:r>
        <w:rPr>
          <w:rFonts w:ascii="David" w:cs="David" w:eastAsia="David" w:hAnsi="David"/>
          <w:sz w:val="24"/>
          <w:szCs w:val="24"/>
          <w:rtl/>
        </w:rPr>
        <w:t xml:space="preserve">) גרם לי גם להפסיק להתבייש בצורך ההשתייכות שלי כמנהל. חשבתי שהוא חולשה, ומתברר שהוא יכול לאזן את הרצון להשפיע.</w:t>
      </w:r>
    </w:p>
    <w:p>
      <w:pPr>
        <w:bidi/>
        <w:spacing w:after="120" w:line="360"/>
        <w:jc w:val="both"/>
      </w:pPr>
      <w:r>
        <w:rPr>
          <w:rFonts w:ascii="David" w:cs="David" w:eastAsia="David" w:hAnsi="David"/>
          <w:sz w:val="24"/>
          <w:szCs w:val="24"/>
          <w:rtl/>
        </w:rPr>
        <w:t xml:space="preserve">גם העובדים שלי שייכים לדור שבא אחריי, ואני מוצא את עצמי אומר עליהם את אותם דברים שאמרו עליי. ברגעים כאלה אני מנסה לעצור ולשאול מה בדיוק ראיתי, ולא מה אני יודע על "הדור שלהם". כשעשיתי את זה לגבי אחד העובדים, התברר שמה שנראה כחוסר סבלנות היה בעצם חוסר בהירות לגבי מה שמצופה ממנו. שיחה אחת של עשר דקות פתרה את מה שחשבתי שהוא בעיה של אופי.</w:t>
      </w:r>
    </w:p>
    <w:p>
      <w:pPr>
        <w:keepNext/>
        <w:bidi/>
        <w:spacing w:after="80" w:before="60" w:line="360"/>
        <w:jc w:val="right"/>
      </w:pPr>
      <w:r>
        <w:rPr>
          <w:rFonts w:ascii="David" w:cs="David" w:eastAsia="David" w:hAnsi="David"/>
          <w:b/>
          <w:bCs/>
          <w:sz w:val="24"/>
          <w:szCs w:val="24"/>
          <w:rtl/>
        </w:rPr>
        <w:t xml:space="preserve">נושא שני: התנהגות אזרחית ואישיות מקיאווליסטית</w:t>
      </w:r>
    </w:p>
    <w:p>
      <w:pPr>
        <w:bidi/>
        <w:spacing w:after="120" w:line="360"/>
        <w:jc w:val="both"/>
      </w:pPr>
      <w:r>
        <w:rPr>
          <w:rFonts w:ascii="David" w:cs="David" w:eastAsia="David" w:hAnsi="David"/>
          <w:sz w:val="24"/>
          <w:szCs w:val="24"/>
          <w:rtl/>
        </w:rPr>
        <w:t xml:space="preserve">הנושא הזה הפתיע אותי. תמיד ראיתי בעובד שעוזר, נשאר מאוחר ומתנדב עובד טוב. הממצא של מילון ושפירא-לשצ'ינסקי (2021), שלפיו אותו אדם יכול להתנהג באופן אזרחי ובמקביל להפעיל טקטיקות השפעה פוליטיות, גרם לי לחשוב על עמית שהערכתי מאוד. הוא תמיד עזר כשהמנהל היה בחדר, ונעלם כשהיה צריך לעזור בשקט, למשל בסגירת משמרת או בהדרכת עובד חדש. לא ראיתי את הדפוס עד שקיבלתי מילים לתאר אותו.</w:t>
      </w:r>
    </w:p>
    <w:p>
      <w:pPr>
        <w:bidi/>
        <w:spacing w:after="120" w:line="360"/>
        <w:jc w:val="both"/>
      </w:pPr>
      <w:r>
        <w:rPr>
          <w:rFonts w:ascii="David" w:cs="David" w:eastAsia="David" w:hAnsi="David"/>
          <w:sz w:val="24"/>
          <w:szCs w:val="24"/>
          <w:rtl/>
        </w:rPr>
        <w:t xml:space="preserve">יחד עם זה, הנושא לימד אותי משהו גם על עצמי. חלק מהעזרה שאני נותן בעבודה נובעת ממקום אמיתי, וחלק, אם להודות, קשור לרצון שיראו אותי. הקורס לא גרם לי להפסיק לעזור. הוא גרם לי לשים לב למניע. בחיים האישיים זה חל גם על חברויות: יש הבדל בין מי שנמצא לצדך כשזה נוח לו לבין מי שנמצא כשאין לו מה להרוויח. גם הקשר שנמצא בין מנהלים מקיאווליסטים להתנהגות הרסנית של עובדים (</w:t>
      </w:r>
      <w:r>
        <w:rPr>
          <w:rFonts w:ascii="David" w:cs="David" w:eastAsia="David" w:hAnsi="David"/>
          <w:sz w:val="24"/>
          <w:szCs w:val="24"/>
          <w:rtl/>
        </w:rPr>
        <w:t xml:space="preserve">‏</w:t>
      </w:r>
      <w:r>
        <w:rPr>
          <w:rFonts w:ascii="David" w:cs="David" w:eastAsia="David" w:hAnsi="David"/>
          <w:sz w:val="24"/>
          <w:szCs w:val="24"/>
          <w:rtl w:val="false"/>
        </w:rPr>
        <w:t xml:space="preserve">Cai et al., 2024</w:t>
      </w:r>
      <w:r>
        <w:rPr>
          <w:rFonts w:ascii="David" w:cs="David" w:eastAsia="David" w:hAnsi="David"/>
          <w:sz w:val="24"/>
          <w:szCs w:val="24"/>
          <w:rtl/>
        </w:rPr>
        <w:t xml:space="preserve">‏</w:t>
      </w:r>
      <w:r>
        <w:rPr>
          <w:rFonts w:ascii="David" w:cs="David" w:eastAsia="David" w:hAnsi="David"/>
          <w:sz w:val="24"/>
          <w:szCs w:val="24"/>
          <w:rtl/>
        </w:rPr>
        <w:t xml:space="preserve">) הסביר לי מקום עבודה קודם, שבו כולם עשו את המינימום. חשבנו שזו בעיית מוטיבציה של העובדים, ובפועל זו הייתה תגובה למנהל.</w:t>
      </w:r>
    </w:p>
    <w:p>
      <w:pPr>
        <w:bidi/>
        <w:spacing w:after="120" w:line="360"/>
        <w:jc w:val="both"/>
      </w:pPr>
      <w:r>
        <w:rPr>
          <w:rFonts w:ascii="David" w:cs="David" w:eastAsia="David" w:hAnsi="David"/>
          <w:sz w:val="24"/>
          <w:szCs w:val="24"/>
          <w:rtl/>
        </w:rPr>
        <w:t xml:space="preserve">המחקר של אופלטקה (2007) על מורים הוסיף לי זווית חשובה. התנהגות אזרחית אינה רק תכונה של העובד, אלא תלויה גם בארגון ובמנהל. כשאני חושב על הצוות שלי, העובדים שעוזרים הכי הרבה הם אלה שמרגישים שמעריכים אותם, וזה מתחבר ישירות לתחושת ההוגנות שעליה למדנו במפגש על מוטיבציה (</w:t>
      </w:r>
      <w:r>
        <w:rPr>
          <w:rFonts w:ascii="David" w:cs="David" w:eastAsia="David" w:hAnsi="David"/>
          <w:sz w:val="24"/>
          <w:szCs w:val="24"/>
          <w:rtl/>
        </w:rPr>
        <w:t xml:space="preserve">‏</w:t>
      </w:r>
      <w:r>
        <w:rPr>
          <w:rFonts w:ascii="David" w:cs="David" w:eastAsia="David" w:hAnsi="David"/>
          <w:sz w:val="24"/>
          <w:szCs w:val="24"/>
          <w:rtl w:val="false"/>
        </w:rPr>
        <w:t xml:space="preserve">Pan et al., 2018</w:t>
      </w:r>
      <w:r>
        <w:rPr>
          <w:rFonts w:ascii="David" w:cs="David" w:eastAsia="David" w:hAnsi="David"/>
          <w:sz w:val="24"/>
          <w:szCs w:val="24"/>
          <w:rtl/>
        </w:rPr>
        <w:t xml:space="preserve">‏</w:t>
      </w:r>
      <w:r>
        <w:rPr>
          <w:rFonts w:ascii="David" w:cs="David" w:eastAsia="David" w:hAnsi="David"/>
          <w:sz w:val="24"/>
          <w:szCs w:val="24"/>
          <w:rtl/>
        </w:rPr>
        <w:t xml:space="preserve">). אם אני רוצה יותר תרומה מעבר לנדרש, אני צריך להתחיל ממה שאני נותן.</w:t>
      </w:r>
    </w:p>
    <w:p>
      <w:pPr>
        <w:bidi/>
        <w:spacing w:after="120" w:line="360"/>
        <w:jc w:val="both"/>
      </w:pPr>
      <w:r>
        <w:rPr>
          <w:rFonts w:ascii="David" w:cs="David" w:eastAsia="David" w:hAnsi="David"/>
          <w:sz w:val="24"/>
          <w:szCs w:val="24"/>
          <w:rtl/>
        </w:rPr>
        <w:t xml:space="preserve">ביישום, אני רוצה להכניס בצוות שלי שאלה קבועה בשיחות ההערכה: "מי עזר לך החודש?". כך תגיע אליי גם העזרה שנעשית בלי קהל, ולא רק זו שאני רואה בעיניים. במקביל אני מתכוון לשים לב לאופן שבו אני עצמי מתגמל עזרה: אם אני מחמיא רק על מה שנעשה מולי, אני מלמד את הצוות לעזור רק מולי.</w:t>
      </w:r>
    </w:p>
    <w:p>
      <w:pPr>
        <w:bidi/>
        <w:spacing w:after="120" w:line="360"/>
        <w:jc w:val="both"/>
      </w:pPr>
      <w:r>
        <w:rPr>
          <w:rFonts w:ascii="David" w:cs="David" w:eastAsia="David" w:hAnsi="David"/>
          <w:sz w:val="24"/>
          <w:szCs w:val="24"/>
          <w:rtl/>
        </w:rPr>
        <w:t xml:space="preserve">הדבר הקשה יותר הוא לזהות מקיאווליזם בלי להפוך לחשדן. לא כל מי שעוזר מול המנהל עושה זאת מחישוב, ולא ארצה צוות שבו כל מחווה נבדקת. לכן אני מעדיף לשנות את המערכת ולא לתייג אנשים: אם העזרה השקטה נראית ומוערכת, פחות משתלם לנהל רושם.</w:t>
      </w:r>
    </w:p>
    <w:p>
      <w:pPr>
        <w:keepNext/>
        <w:bidi/>
        <w:spacing w:after="80" w:before="60" w:line="360"/>
        <w:jc w:val="right"/>
      </w:pPr>
      <w:r>
        <w:rPr>
          <w:rFonts w:ascii="David" w:cs="David" w:eastAsia="David" w:hAnsi="David"/>
          <w:b/>
          <w:bCs/>
          <w:sz w:val="24"/>
          <w:szCs w:val="24"/>
          <w:rtl/>
        </w:rPr>
        <w:t xml:space="preserve">תובנות על הדיסציפלינה</w:t>
      </w:r>
    </w:p>
    <w:p>
      <w:pPr>
        <w:bidi/>
        <w:spacing w:after="120" w:line="360"/>
        <w:jc w:val="both"/>
      </w:pPr>
      <w:r>
        <w:rPr>
          <w:rFonts w:ascii="David" w:cs="David" w:eastAsia="David" w:hAnsi="David"/>
          <w:sz w:val="24"/>
          <w:szCs w:val="24"/>
          <w:rtl/>
        </w:rPr>
        <w:t xml:space="preserve">הבנתי שההתנהגות הארגונית עוסקת בפער שבין מה שרואים לבין מה שקורה באמת. מאחורי מוטיבציה, תרומה או ירידה בביצועים עומד תמיד תהליך פנימי של השוואה, צורך או חישוב, ומנהל שמסתפק במה שגלוי לעין יטעה שוב ושוב. הבנתי גם שחלק מהידע ה"מקובל" בתחום, כמו ההבדלים בין דורות, צריך להיבדק ולא להתקבל כמובן מאליו. זה הופך את התחום לפחות ודאי ממה שחשבתי, ולמעניין הרבה יותר.</w:t>
      </w:r>
    </w:p>
    <w:p>
      <w:pPr>
        <w:keepNext/>
        <w:pageBreakBefore/>
        <w:bidi/>
        <w:spacing w:after="80" w:before="200" w:line="360"/>
        <w:jc w:val="center"/>
      </w:pPr>
      <w:r>
        <w:rPr>
          <w:rFonts w:ascii="David" w:cs="David" w:eastAsia="David" w:hAnsi="David"/>
          <w:b/>
          <w:bCs/>
          <w:sz w:val="32"/>
          <w:szCs w:val="32"/>
          <w:rtl/>
        </w:rPr>
        <w:t xml:space="preserve">רשימת מקורות</w:t>
      </w:r>
    </w:p>
    <w:p>
      <w:pPr>
        <w:bidi/>
        <w:spacing w:after="120" w:line="360"/>
        <w:ind w:left="0" w:right="709" w:hanging="709"/>
        <w:jc w:val="right"/>
      </w:pPr>
      <w:r>
        <w:rPr>
          <w:rFonts w:ascii="David" w:cs="David" w:eastAsia="David" w:hAnsi="David"/>
          <w:i w:val="false"/>
          <w:sz w:val="24"/>
          <w:szCs w:val="24"/>
          <w:rtl/>
        </w:rPr>
        <w:t xml:space="preserve">אופלטקה, י' (2007). התנהגות אזרחית-ארגונית בקרב מורים בישראל: התופעה, רכיביה ומקורותיה. </w:t>
      </w:r>
      <w:r>
        <w:rPr>
          <w:rFonts w:ascii="David" w:cs="David" w:eastAsia="David" w:hAnsi="David"/>
          <w:i/>
          <w:iCs/>
          <w:sz w:val="24"/>
          <w:szCs w:val="24"/>
          <w:rtl/>
        </w:rPr>
        <w:t xml:space="preserve">דפים, 44</w:t>
      </w:r>
      <w:r>
        <w:rPr>
          <w:rFonts w:ascii="David" w:cs="David" w:eastAsia="David" w:hAnsi="David"/>
          <w:i w:val="false"/>
          <w:sz w:val="24"/>
          <w:szCs w:val="24"/>
          <w:rtl/>
        </w:rPr>
        <w:t xml:space="preserve">, 35-64.</w:t>
      </w:r>
    </w:p>
    <w:p>
      <w:pPr>
        <w:bidi/>
        <w:spacing w:after="120" w:line="360"/>
        <w:ind w:left="0" w:right="709" w:hanging="709"/>
        <w:jc w:val="right"/>
      </w:pPr>
      <w:r>
        <w:rPr>
          <w:rFonts w:ascii="David" w:cs="David" w:eastAsia="David" w:hAnsi="David"/>
          <w:i w:val="false"/>
          <w:sz w:val="24"/>
          <w:szCs w:val="24"/>
          <w:rtl/>
        </w:rPr>
        <w:t xml:space="preserve">מילון, ל' ל' ושפירא-לשצ'ינסקי, א' (2021). מנהיגות אותנטית כמתווכת בין זהות מקצועית ואקלים אתי לבין התנהגות אזרחית והתנהגות פוליטית בקרב מנהלי בית ספר יסודי בישראל. </w:t>
      </w:r>
      <w:r>
        <w:rPr>
          <w:rFonts w:ascii="David" w:cs="David" w:eastAsia="David" w:hAnsi="David"/>
          <w:i/>
          <w:iCs/>
          <w:sz w:val="24"/>
          <w:szCs w:val="24"/>
          <w:rtl/>
        </w:rPr>
        <w:t xml:space="preserve">הרבעון לחקר ארגונים וניהול משאבי אנוש, 6</w:t>
      </w:r>
      <w:r>
        <w:rPr>
          <w:rFonts w:ascii="David" w:cs="David" w:eastAsia="David" w:hAnsi="David"/>
          <w:i w:val="false"/>
          <w:sz w:val="24"/>
          <w:szCs w:val="24"/>
          <w:rtl/>
        </w:rPr>
        <w:t xml:space="preserve">(1). https://cohrm.haifa.ac.il/wp-content/uploads/2021/02/Milons-Shapiro.pdf</w:t>
      </w:r>
    </w:p>
    <w:p>
      <w:pPr>
        <w:bidi/>
        <w:spacing w:after="120" w:line="360"/>
        <w:ind w:left="0" w:right="709" w:hanging="709"/>
        <w:jc w:val="right"/>
      </w:pPr>
      <w:r>
        <w:rPr>
          <w:rFonts w:ascii="David" w:cs="David" w:eastAsia="David" w:hAnsi="David"/>
          <w:i w:val="false"/>
          <w:sz w:val="24"/>
          <w:szCs w:val="24"/>
          <w:rtl/>
        </w:rPr>
        <w:t xml:space="preserve">מש, ר' וכהן, ת' (2021). תרבות ארגונית בישראל, קונפליקטים בארגון ומה שביניהם. </w:t>
      </w:r>
      <w:r>
        <w:rPr>
          <w:rFonts w:ascii="David" w:cs="David" w:eastAsia="David" w:hAnsi="David"/>
          <w:i/>
          <w:iCs/>
          <w:sz w:val="24"/>
          <w:szCs w:val="24"/>
          <w:rtl/>
        </w:rPr>
        <w:t xml:space="preserve">הרבעון לחקר ארגונים וניהול משאבי אנוש, 6</w:t>
      </w:r>
      <w:r>
        <w:rPr>
          <w:rFonts w:ascii="David" w:cs="David" w:eastAsia="David" w:hAnsi="David"/>
          <w:i w:val="false"/>
          <w:sz w:val="24"/>
          <w:szCs w:val="24"/>
          <w:rtl/>
        </w:rPr>
        <w:t xml:space="preserve">(2), 1-16. https://cohrm.haifa.ac.il/wp-content/uploads/2021/08/Mash-Cohen.pdf</w:t>
      </w:r>
    </w:p>
    <w:p>
      <w:pPr>
        <w:bidi/>
        <w:spacing w:after="120" w:line="360"/>
        <w:ind w:left="0" w:right="709" w:hanging="709"/>
        <w:jc w:val="right"/>
      </w:pPr>
      <w:r>
        <w:rPr>
          <w:rFonts w:ascii="David" w:cs="David" w:eastAsia="David" w:hAnsi="David"/>
          <w:i w:val="false"/>
          <w:sz w:val="24"/>
          <w:szCs w:val="24"/>
          <w:rtl/>
        </w:rPr>
        <w:t xml:space="preserve">קמיר, א' (2018). התעמרות בעבודה: בין פסיכולוגיה למשפט, בין חקיקה לפסיקה. </w:t>
      </w:r>
      <w:r>
        <w:rPr>
          <w:rFonts w:ascii="David" w:cs="David" w:eastAsia="David" w:hAnsi="David"/>
          <w:i/>
          <w:iCs/>
          <w:sz w:val="24"/>
          <w:szCs w:val="24"/>
          <w:rtl/>
        </w:rPr>
        <w:t xml:space="preserve">משפט ועסקים, כא</w:t>
      </w:r>
      <w:r>
        <w:rPr>
          <w:rFonts w:ascii="David" w:cs="David" w:eastAsia="David" w:hAnsi="David"/>
          <w:i w:val="false"/>
          <w:sz w:val="24"/>
          <w:szCs w:val="24"/>
          <w:rtl/>
        </w:rPr>
        <w:t xml:space="preserve">, 307-364.</w:t>
      </w:r>
    </w:p>
    <w:p>
      <w:pPr>
        <w:bidi w:val="false"/>
        <w:spacing w:after="120" w:line="360"/>
        <w:ind w:left="709" w:right="0" w:hanging="709"/>
        <w:jc w:val="left"/>
      </w:pPr>
      <w:r>
        <w:rPr>
          <w:rFonts w:ascii="David" w:cs="David" w:eastAsia="David" w:hAnsi="David"/>
          <w:i w:val="false"/>
          <w:sz w:val="24"/>
          <w:szCs w:val="24"/>
          <w:rtl w:val="false"/>
        </w:rPr>
        <w:t xml:space="preserve">Cai, H., Wang, L., &amp; Jin, X. (2024). Leader's Machiavellianism and employees' counterproductive work behavior: Testing a moderated mediation model. </w:t>
      </w:r>
      <w:r>
        <w:rPr>
          <w:rFonts w:ascii="David" w:cs="David" w:eastAsia="David" w:hAnsi="David"/>
          <w:i/>
          <w:iCs/>
          <w:sz w:val="24"/>
          <w:szCs w:val="24"/>
          <w:rtl w:val="false"/>
        </w:rPr>
        <w:t xml:space="preserve">Frontiers in Psychology, 14</w:t>
      </w:r>
      <w:r>
        <w:rPr>
          <w:rFonts w:ascii="David" w:cs="David" w:eastAsia="David" w:hAnsi="David"/>
          <w:i w:val="false"/>
          <w:sz w:val="24"/>
          <w:szCs w:val="24"/>
          <w:rtl w:val="false"/>
        </w:rPr>
        <w:t xml:space="preserve">, Article 1283509. https://doi.org/10.3389/fpsyg.2023.1283509</w:t>
      </w:r>
    </w:p>
    <w:p>
      <w:pPr>
        <w:bidi w:val="false"/>
        <w:spacing w:after="120" w:line="360"/>
        <w:ind w:left="709" w:right="0" w:hanging="709"/>
        <w:jc w:val="left"/>
      </w:pPr>
      <w:r>
        <w:rPr>
          <w:rFonts w:ascii="David" w:cs="David" w:eastAsia="David" w:hAnsi="David"/>
          <w:i w:val="false"/>
          <w:sz w:val="24"/>
          <w:szCs w:val="24"/>
          <w:rtl w:val="false"/>
        </w:rPr>
        <w:t xml:space="preserve">Chen, L., Qu, L., &amp; Hong, R. Y. (2022). Pathways linking the Big Five to psychological distress: Exploring the mediating roles of stress mindset and coping flexibility. </w:t>
      </w:r>
      <w:r>
        <w:rPr>
          <w:rFonts w:ascii="David" w:cs="David" w:eastAsia="David" w:hAnsi="David"/>
          <w:i/>
          <w:iCs/>
          <w:sz w:val="24"/>
          <w:szCs w:val="24"/>
          <w:rtl w:val="false"/>
        </w:rPr>
        <w:t xml:space="preserve">Journal of Clinical Medicine, 11</w:t>
      </w:r>
      <w:r>
        <w:rPr>
          <w:rFonts w:ascii="David" w:cs="David" w:eastAsia="David" w:hAnsi="David"/>
          <w:i w:val="false"/>
          <w:sz w:val="24"/>
          <w:szCs w:val="24"/>
          <w:rtl w:val="false"/>
        </w:rPr>
        <w:t xml:space="preserve">(9), Article 2272. https://doi.org/10.3390/jcm11092272</w:t>
      </w:r>
    </w:p>
    <w:p>
      <w:pPr>
        <w:bidi w:val="false"/>
        <w:spacing w:after="120" w:line="360"/>
        <w:ind w:left="709" w:right="0" w:hanging="709"/>
        <w:jc w:val="left"/>
      </w:pPr>
      <w:r>
        <w:rPr>
          <w:rFonts w:ascii="David" w:cs="David" w:eastAsia="David" w:hAnsi="David"/>
          <w:i w:val="false"/>
          <w:sz w:val="24"/>
          <w:szCs w:val="24"/>
          <w:rtl w:val="false"/>
        </w:rPr>
        <w:t xml:space="preserve">Feijó, F. R., Gräf, D. D., Pearce, N., &amp; Fassa, A. G. (2019). Risk factors for workplace bullying: A systematic review. </w:t>
      </w:r>
      <w:r>
        <w:rPr>
          <w:rFonts w:ascii="David" w:cs="David" w:eastAsia="David" w:hAnsi="David"/>
          <w:i/>
          <w:iCs/>
          <w:sz w:val="24"/>
          <w:szCs w:val="24"/>
          <w:rtl w:val="false"/>
        </w:rPr>
        <w:t xml:space="preserve">International Journal of Environmental Research and Public Health, 16</w:t>
      </w:r>
      <w:r>
        <w:rPr>
          <w:rFonts w:ascii="David" w:cs="David" w:eastAsia="David" w:hAnsi="David"/>
          <w:i w:val="false"/>
          <w:sz w:val="24"/>
          <w:szCs w:val="24"/>
          <w:rtl w:val="false"/>
        </w:rPr>
        <w:t xml:space="preserve">(11), Article 1945. https://doi.org/10.3390/ijerph16111945</w:t>
      </w:r>
    </w:p>
    <w:p>
      <w:pPr>
        <w:bidi w:val="false"/>
        <w:spacing w:after="120" w:line="360"/>
        <w:ind w:left="709" w:right="0" w:hanging="709"/>
        <w:jc w:val="left"/>
      </w:pPr>
      <w:r>
        <w:rPr>
          <w:rFonts w:ascii="David" w:cs="David" w:eastAsia="David" w:hAnsi="David"/>
          <w:i w:val="false"/>
          <w:sz w:val="24"/>
          <w:szCs w:val="24"/>
          <w:rtl w:val="false"/>
        </w:rPr>
        <w:t xml:space="preserve">Helfrich, C. D., Li, Y.-F., Mohr, D. C., Meterko, M., &amp; Sales, A. E. (2007). Assessing an organizational culture instrument based on the Competing Values Framework: Exploratory and confirmatory factor analyses. </w:t>
      </w:r>
      <w:r>
        <w:rPr>
          <w:rFonts w:ascii="David" w:cs="David" w:eastAsia="David" w:hAnsi="David"/>
          <w:i/>
          <w:iCs/>
          <w:sz w:val="24"/>
          <w:szCs w:val="24"/>
          <w:rtl w:val="false"/>
        </w:rPr>
        <w:t xml:space="preserve">Implementation Science, 2</w:t>
      </w:r>
      <w:r>
        <w:rPr>
          <w:rFonts w:ascii="David" w:cs="David" w:eastAsia="David" w:hAnsi="David"/>
          <w:i w:val="false"/>
          <w:sz w:val="24"/>
          <w:szCs w:val="24"/>
          <w:rtl w:val="false"/>
        </w:rPr>
        <w:t xml:space="preserve">, Article 13. https://doi.org/10.1186/1748-5908-2-13</w:t>
      </w:r>
    </w:p>
    <w:p>
      <w:pPr>
        <w:bidi w:val="false"/>
        <w:spacing w:after="120" w:line="360"/>
        <w:ind w:left="709" w:right="0" w:hanging="709"/>
        <w:jc w:val="left"/>
      </w:pPr>
      <w:r>
        <w:rPr>
          <w:rFonts w:ascii="David" w:cs="David" w:eastAsia="David" w:hAnsi="David"/>
          <w:i w:val="false"/>
          <w:sz w:val="24"/>
          <w:szCs w:val="24"/>
          <w:rtl w:val="false"/>
        </w:rPr>
        <w:t xml:space="preserve">Pan, X., Chen, M., Hao, Z., &amp; Bi, W. (2018). The effects of organizational justice on positive organizational behavior: Evidence from a large-sample survey and a situational experiment. </w:t>
      </w:r>
      <w:r>
        <w:rPr>
          <w:rFonts w:ascii="David" w:cs="David" w:eastAsia="David" w:hAnsi="David"/>
          <w:i/>
          <w:iCs/>
          <w:sz w:val="24"/>
          <w:szCs w:val="24"/>
          <w:rtl w:val="false"/>
        </w:rPr>
        <w:t xml:space="preserve">Frontiers in Psychology, 8</w:t>
      </w:r>
      <w:r>
        <w:rPr>
          <w:rFonts w:ascii="David" w:cs="David" w:eastAsia="David" w:hAnsi="David"/>
          <w:i w:val="false"/>
          <w:sz w:val="24"/>
          <w:szCs w:val="24"/>
          <w:rtl w:val="false"/>
        </w:rPr>
        <w:t xml:space="preserve">, Article 2315. https://doi.org/10.3389/fpsyg.2017.02315</w:t>
      </w:r>
    </w:p>
    <w:p>
      <w:pPr>
        <w:bidi w:val="false"/>
        <w:spacing w:after="120" w:line="360"/>
        <w:ind w:left="709" w:right="0" w:hanging="709"/>
        <w:jc w:val="left"/>
      </w:pPr>
      <w:r>
        <w:rPr>
          <w:rFonts w:ascii="David" w:cs="David" w:eastAsia="David" w:hAnsi="David"/>
          <w:i w:val="false"/>
          <w:sz w:val="24"/>
          <w:szCs w:val="24"/>
          <w:rtl w:val="false"/>
        </w:rPr>
        <w:t xml:space="preserve">Schröder, M. (2024). Work motivation is not generational but depends on age and period. </w:t>
      </w:r>
      <w:r>
        <w:rPr>
          <w:rFonts w:ascii="David" w:cs="David" w:eastAsia="David" w:hAnsi="David"/>
          <w:i/>
          <w:iCs/>
          <w:sz w:val="24"/>
          <w:szCs w:val="24"/>
          <w:rtl w:val="false"/>
        </w:rPr>
        <w:t xml:space="preserve">Journal of Business and Psychology, 39</w:t>
      </w:r>
      <w:r>
        <w:rPr>
          <w:rFonts w:ascii="David" w:cs="David" w:eastAsia="David" w:hAnsi="David"/>
          <w:i w:val="false"/>
          <w:sz w:val="24"/>
          <w:szCs w:val="24"/>
          <w:rtl w:val="false"/>
        </w:rPr>
        <w:t xml:space="preserve">(4), 897-908. https://doi.org/10.1007/s10869-023-09921-8</w:t>
      </w:r>
    </w:p>
    <w:p>
      <w:pPr>
        <w:bidi w:val="false"/>
        <w:spacing w:after="120" w:line="360"/>
        <w:ind w:left="709" w:right="0" w:hanging="709"/>
        <w:jc w:val="left"/>
      </w:pPr>
      <w:r>
        <w:rPr>
          <w:rFonts w:ascii="David" w:cs="David" w:eastAsia="David" w:hAnsi="David"/>
          <w:i w:val="false"/>
          <w:sz w:val="24"/>
          <w:szCs w:val="24"/>
          <w:rtl w:val="false"/>
        </w:rPr>
        <w:t xml:space="preserve">Steinmann, B., Ötting, S. K., &amp; Maier, G. W. (2016). Need for affiliation as a motivational add-on for leadership behaviors and managerial success. </w:t>
      </w:r>
      <w:r>
        <w:rPr>
          <w:rFonts w:ascii="David" w:cs="David" w:eastAsia="David" w:hAnsi="David"/>
          <w:i/>
          <w:iCs/>
          <w:sz w:val="24"/>
          <w:szCs w:val="24"/>
          <w:rtl w:val="false"/>
        </w:rPr>
        <w:t xml:space="preserve">Frontiers in Psychology, 7</w:t>
      </w:r>
      <w:r>
        <w:rPr>
          <w:rFonts w:ascii="David" w:cs="David" w:eastAsia="David" w:hAnsi="David"/>
          <w:i w:val="false"/>
          <w:sz w:val="24"/>
          <w:szCs w:val="24"/>
          <w:rtl w:val="false"/>
        </w:rPr>
        <w:t xml:space="preserve">, Article 1972. https://doi.org/10.3389/fpsyg.2016.01972</w:t>
      </w:r>
    </w:p>
    <w:sectPr>
      <w:footerReference w:type="default" r:id="rId6"/>
      <w:pgSz w:w="11906" w:h="16838" w:orient="portrait"/>
      <w:pgMar w:top="1418" w:right="1418" w:bottom="1418" w:left="1418"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2026-09-29T21:20:08.248Z</dcterms:created>
  <dcterms:modified xsi:type="dcterms:W3CDTF">2026-09-29T21:20:08.248Z</dcterms:modified>
</cp:coreProperties>
</file>

<file path=docProps/custom.xml><?xml version="1.0" encoding="utf-8"?>
<Properties xmlns="http://schemas.openxmlformats.org/officeDocument/2006/custom-properties" xmlns:vt="http://schemas.openxmlformats.org/officeDocument/2006/docPropsVTypes"/>
</file>