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p>
    <w:p>
      <w:pPr>
        <w:bidi/>
        <w:spacing w:after="200" w:before="0"/>
        <w:jc w:val="center"/>
      </w:pPr>
      <w:r>
        <w:rPr>
          <w:rFonts w:ascii="David" w:cs="David" w:eastAsia="David" w:hAnsi="David"/>
          <w:b/>
          <w:bCs/>
          <w:i w:val="false"/>
          <w:iCs w:val="false"/>
          <w:color w:val="000000"/>
          <w:sz w:val="26"/>
          <w:szCs w:val="26"/>
          <w:rtl/>
        </w:rPr>
        <w:t xml:space="preserve">החוג לפסיכולוגיה</w:t>
      </w:r>
    </w:p>
    <w:p>
      <w:pPr>
        <w:bidi/>
        <w:spacing w:after="700" w:before="0"/>
        <w:jc w:val="center"/>
      </w:pPr>
      <w:r>
        <w:rPr>
          <w:rFonts w:ascii="David" w:cs="David" w:eastAsia="David" w:hAnsi="David"/>
          <w:b w:val="false"/>
          <w:bCs w:val="false"/>
          <w:i w:val="false"/>
          <w:iCs w:val="false"/>
          <w:color w:val="000000"/>
          <w:sz w:val="24"/>
          <w:szCs w:val="24"/>
          <w:rtl/>
        </w:rPr>
        <w:t xml:space="preserve">קורס: פסיכולוגיה ניסויית</w:t>
      </w:r>
    </w:p>
    <w:p>
      <w:pPr>
        <w:pBdr>
          <w:bottom w:val="single" w:color="000000" w:sz="6" w:space="6"/>
        </w:pBdr>
        <w:bidi/>
        <w:spacing w:after="40"/>
        <w:jc w:val="center"/>
      </w:pPr>
      <w:r>
        <w:rPr>
          <w:rFonts w:ascii="David" w:cs="David" w:eastAsia="David" w:hAnsi="David"/>
          <w:b/>
          <w:bCs/>
          <w:i w:val="false"/>
          <w:iCs w:val="false"/>
          <w:color w:val="000000"/>
          <w:sz w:val="40"/>
          <w:szCs w:val="40"/>
          <w:rtl/>
        </w:rPr>
        <w:t xml:space="preserve">חוויית שליטה וחשיפה עקיפה</w:t>
      </w:r>
    </w:p>
    <w:p>
      <w:pPr>
        <w:bidi/>
        <w:spacing w:after="120" w:before="40"/>
        <w:jc w:val="center"/>
      </w:pPr>
      <w:r>
        <w:rPr>
          <w:rFonts w:ascii="David" w:cs="David" w:eastAsia="David" w:hAnsi="David"/>
          <w:b/>
          <w:bCs/>
          <w:i w:val="false"/>
          <w:iCs w:val="false"/>
          <w:color w:val="000000"/>
          <w:sz w:val="40"/>
          <w:szCs w:val="40"/>
          <w:rtl/>
        </w:rPr>
        <w:t xml:space="preserve">והשפעתן על תחושת החוללות העצמית</w:t>
      </w:r>
    </w:p>
    <w:p>
      <w:pPr>
        <w:bidi/>
        <w:spacing w:after="900" w:before="0"/>
        <w:jc w:val="center"/>
      </w:pPr>
      <w:r>
        <w:rPr>
          <w:rFonts w:ascii="David" w:cs="David" w:eastAsia="David" w:hAnsi="David"/>
          <w:b w:val="false"/>
          <w:bCs w:val="false"/>
          <w:i/>
          <w:iCs/>
          <w:color w:val="000000"/>
          <w:sz w:val="28"/>
          <w:szCs w:val="28"/>
          <w:rtl/>
        </w:rPr>
        <w:t xml:space="preserve">מחקר ניסויי</w:t>
      </w:r>
    </w:p>
    <w:p>
      <w:pPr>
        <w:bidi/>
        <w:spacing w:after="120" w:before="0"/>
        <w:jc w:val="center"/>
      </w:pPr>
      <w:r>
        <w:rPr>
          <w:rFonts w:ascii="David" w:cs="David" w:eastAsia="David" w:hAnsi="David"/>
          <w:b w:val="false"/>
          <w:bCs w:val="false"/>
          <w:i w:val="false"/>
          <w:iCs w:val="false"/>
          <w:color w:val="000000"/>
          <w:sz w:val="24"/>
          <w:szCs w:val="24"/>
          <w:rtl/>
        </w:rPr>
        <w:t xml:space="preserve">מגיש/ה: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תעודת זהות: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בהנחיית: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סמסטר ב' תשפ"ו, יוני 2026</w:t>
      </w:r>
    </w:p>
    <w:p>
      <w:r>
        <w:br w:type="page"/>
      </w:r>
    </w:p>
    <w:p>
      <w:pPr>
        <w:bidi/>
        <w:spacing w:after="160"/>
        <w:jc w:val="right"/>
      </w:pPr>
      <w:r>
        <w:rPr>
          <w:rFonts w:ascii="David" w:cs="David" w:eastAsia="David" w:hAnsi="David"/>
          <w:b/>
          <w:bCs/>
          <w:i w:val="false"/>
          <w:iCs w:val="false"/>
          <w:color w:val="000000"/>
          <w:sz w:val="32"/>
          <w:szCs w:val="32"/>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המחקר בחן את השפעתם של שני מקורות לחוללות עצמית על-פי תיאוריית בנדורה, חוויית שליטה וחשיפה עקיפה, על תחושת החוללות העצמית הכללית. שלושים ושלושה סטודנטים (N=33) חולקו באקראי לשלושה תנאים: היזכרות בהצלחה אישית, קריאת עדות של עמית שהתמודד והצליח, וקבוצת ביקורת שביצעה משימת כתיבה נייטרלית. מיד לאחר המניפולציה מילאו המשתתפים את שאלון החוללות העצמית הכללית (NGSE). ניתוח שונות חד-כיווני מצא הבדל מובהק בין התנאים, F(2,30)=5.18, p=.012, η²=.26. מבחן Tukey הראה שקבוצת חוויית השליטה (M=4.05) דיווחה על חוללות גבוהה יותר מקבוצת הביקורת (M=3.30), בעוד שקבוצת החשיפה העקיפה (M=3.70) לא נבדלה מהביקורת באופן מובהק. הממצאים תומכים בטענה שחוויות שליטה הן המקור החזק ביותר לחוללות עצמית, ומראים שאף היזכרות קצרה בהצלחה מספיקה כדי להעלות את תחושת המסוגלות לזמן קצר. נדונות מגבלות המחקר והצעות לעתיד.</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למידה עקיפה, תיאוריית בנדורה, מניפולציה ניסויית.</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מבוא ורקע תיאורטי</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המשפיעים בפסיכולוגיה של המוטיבציה. בנדורה (Bandura, 1977) הגדיר אותה כאמונת האדם ביכולתו לארגן ולבצע את הפעולות הנדרשות כדי להשיג תוצאה רצויה. זו אינה הערכה של הכישורים עצמם, אלא של הביטחון להשתמש בהם בפועל. אנשים בעלי חוללות עצמית גבוהה נוטים להציב מטרות מאתגרות יותר, להשקיע יותר מאמץ, ולהתמיד גם כשהם נתקלים בקשיים.</w:t>
      </w:r>
    </w:p>
    <w:p>
      <w:pPr>
        <w:bidi/>
        <w:spacing w:after="160" w:before="0" w:line="360"/>
        <w:jc w:val="both"/>
      </w:pPr>
      <w:r>
        <w:rPr>
          <w:rFonts w:ascii="David" w:cs="David" w:eastAsia="David" w:hAnsi="David"/>
          <w:b w:val="false"/>
          <w:bCs w:val="false"/>
          <w:i w:val="false"/>
          <w:iCs w:val="false"/>
          <w:color w:val="000000"/>
          <w:sz w:val="24"/>
          <w:szCs w:val="24"/>
          <w:rtl/>
        </w:rPr>
        <w:t xml:space="preserve">בנדורה (Bandura, 1997) הצביע על ארבעה מקורות שמהם נבנית תחושת החוללות. הראשון הוא חוויות שליטה, כלומר הצלחות ישירות בביצוע משימות. השני הוא חוויות עקיפות, למידה מתוך התבוננות באחרים שמצליחים, בייחוד כשהם דומים לנו. השלישי הוא שכנוע מילולי, עידוד ומשוב מהסביבה. הרביעי הוא מצבים גופניים ורגשיים והפרשנות שאנו נותנים להם. בנדורה טען שחוויות השליטה הן המקור החזק ביותר, מפני שהן העדות הישירה והמשכנעת ביותר ליכולת.</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שבנדורה עסק בעיקר בחוללות ספציפית למשימה, התפתח בהמשך המושג של חוללות עצמית כללית, אמונה יציבה יחסית ביכולת להתמודד עם מגוון רחב של מצבים. צ'ן, גאלי ואדן (Chen, Gully, &amp; Eden, 2001) פיתחו את שאלון החוללות העצמית הכללית (NGSE), כלי קצר בעל תכונות פסיכומטריות טובות שנמצא עדיף על כלים קודמים. לושצ'ינסקה, שולץ ושוורצר (Luszczynska, Scholz, &amp; Schwarzer, 2005) הראו במחקרים חוצי-תרבות שחוללות עצמית כללית קשורה באופן עקבי לרווחה נפשית, לאופטימיות ולהתמודדות אדפטיבית.</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יש השלכות מעשיות, בייחוד בהקשר הלימודי. במחקר עדכני על יותר מ-2,300 תלמידים מצאו בסילאו ועמיתיה (Basileo et al., 2024) שחוללות עצמית היא המנבא החזק ביותר של הישגים לימודיים, חזק אף מהמוטיבציה עצמה. אבדולרזפור ועמיתיה (Abdolrezapour et al., 2023) הראו שחוללות עצמית וחוסן מנבאים יחד את המוטיבציה הלימודית בלמידה מקוונת. גם בספרות בעברית, סקירת-על בנושא מצביעה על התפקיד המרכזי של אמונות המסוגלות בתיאוריות חברתיות-קוגניטיביות ועל הקשר שלהן להתמדה ולהישגים (פורטל מס"ע). מכאן החשיבות של הבנת הדרכים לחזק, ולו לזמן קצר, את תחושת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הנוכחי בוחן בתנאי מעבדה מבוקרים את השפעתם של שני מקורות החוללות המרכזיים, חוויית שליטה וחשיפה עקיפה, על תחושת החוללות העצמית הכללית, בהשוואה לתנאי ביקורת נייטרלי. מחקרים ניסוייים קצרים שמשווים ישירות בין שני המקורות האלה מעטים יחסית. השאלה היא האם אינדוקציה קצרה, היזכרות בהצלחה אישית או קריאת עדות של עמית שהצליח, מספיקה כדי להעלות את תחושת החוללות, ואיזה מבין שני המקורות אפקטיבי יותר.</w:t>
      </w:r>
    </w:p>
    <w:p>
      <w:pPr>
        <w:pStyle w:val="Heading2"/>
        <w:bidi/>
        <w:spacing w:after="120" w:before="220"/>
        <w:jc w:val="right"/>
      </w:pPr>
      <w:r>
        <w:rPr>
          <w:rFonts w:ascii="David" w:cs="David" w:eastAsia="David" w:hAnsi="David"/>
          <w:b/>
          <w:bCs/>
          <w:i w:val="false"/>
          <w:iCs w:val="false"/>
          <w:color w:val="000000"/>
          <w:sz w:val="27"/>
          <w:szCs w:val="27"/>
          <w:rtl/>
        </w:rPr>
        <w:t xml:space="preserve">השערות המחקר</w:t>
      </w:r>
    </w:p>
    <w:p>
      <w:pPr>
        <w:bidi/>
        <w:spacing w:after="160" w:before="0" w:line="360"/>
        <w:jc w:val="both"/>
      </w:pPr>
      <w:r>
        <w:rPr>
          <w:rFonts w:ascii="David" w:cs="David" w:eastAsia="David" w:hAnsi="David"/>
          <w:b/>
          <w:bCs/>
          <w:i w:val="false"/>
          <w:iCs w:val="false"/>
          <w:color w:val="000000"/>
          <w:sz w:val="24"/>
          <w:szCs w:val="24"/>
          <w:rtl/>
        </w:rPr>
        <w:t xml:space="preserve">השערה 1: </w:t>
      </w:r>
      <w:r>
        <w:rPr>
          <w:rFonts w:ascii="David" w:cs="David" w:eastAsia="David" w:hAnsi="David"/>
          <w:b w:val="false"/>
          <w:bCs w:val="false"/>
          <w:i w:val="false"/>
          <w:iCs w:val="false"/>
          <w:color w:val="000000"/>
          <w:sz w:val="24"/>
          <w:szCs w:val="24"/>
          <w:rtl/>
        </w:rPr>
        <w:t xml:space="preserve">משתתפים בתנאי חוויית השליטה (היזכרות בהצלחה אישית) ידווחו על חוללות עצמית גבוהה יותר מאשר 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2: </w:t>
      </w:r>
      <w:r>
        <w:rPr>
          <w:rFonts w:ascii="David" w:cs="David" w:eastAsia="David" w:hAnsi="David"/>
          <w:b w:val="false"/>
          <w:bCs w:val="false"/>
          <w:i w:val="false"/>
          <w:iCs w:val="false"/>
          <w:color w:val="000000"/>
          <w:sz w:val="24"/>
          <w:szCs w:val="24"/>
          <w:rtl/>
        </w:rPr>
        <w:t xml:space="preserve">משתתפים בתנאי החשיפה העקיפה (קריאת עדות של עמית מצליח) ידווחו על חוללות עצמית גבוהה יותר מאשר 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3: </w:t>
      </w: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החוללות בתנאי חוויית השליטה תהיה גבוהה יותר מזו שבתנאי החשיפה העקיפה.</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שיטה</w:t>
      </w:r>
    </w:p>
    <w:p>
      <w:pPr>
        <w:pStyle w:val="Heading2"/>
        <w:bidi/>
        <w:spacing w:after="120" w:before="220"/>
        <w:jc w:val="right"/>
      </w:pPr>
      <w:r>
        <w:rPr>
          <w:rFonts w:ascii="David" w:cs="David" w:eastAsia="David" w:hAnsi="David"/>
          <w:b/>
          <w:bCs/>
          <w:i w:val="false"/>
          <w:iCs w:val="false"/>
          <w:color w:val="000000"/>
          <w:sz w:val="27"/>
          <w:szCs w:val="27"/>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21 נשים ו-12 גברים, בני 18 עד 31 (M=24.3, SD=2.8). הגיוס נעשה במדגם נוחות, דרך פנייה אישית וברשתות חברתיות. ההשתתפות הייתה מרצון ואנונימית, וכל המשתתפים היו מעל גיל 18. כל משתתף שובץ באקראי לאחד משלושת התנאים, כך שבכל תנאי היו 11 משתתפים. חשוב לציין שמדובר במדגם נוחות של סטודנטים, ולכן ההכללה לאוכלוסייה הרחבה מוגבלת. נרחיב על כך בדיון.</w:t>
      </w:r>
    </w:p>
    <w:p>
      <w:pPr>
        <w:pStyle w:val="Heading2"/>
        <w:bidi/>
        <w:spacing w:after="120" w:before="220"/>
        <w:jc w:val="right"/>
      </w:pPr>
      <w:r>
        <w:rPr>
          <w:rFonts w:ascii="David" w:cs="David" w:eastAsia="David" w:hAnsi="David"/>
          <w:b/>
          <w:bCs/>
          <w:i w:val="false"/>
          <w:iCs w:val="false"/>
          <w:color w:val="000000"/>
          <w:sz w:val="27"/>
          <w:szCs w:val="27"/>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החוללות העצמית הכללית (NGSE). </w:t>
      </w:r>
      <w:r>
        <w:rPr>
          <w:rFonts w:ascii="David" w:cs="David" w:eastAsia="David" w:hAnsi="David"/>
          <w:b w:val="false"/>
          <w:bCs w:val="false"/>
          <w:i w:val="false"/>
          <w:iCs w:val="false"/>
          <w:color w:val="000000"/>
          <w:sz w:val="24"/>
          <w:szCs w:val="24"/>
          <w:rtl/>
        </w:rPr>
        <w:t xml:space="preserve">תחושת החוללות נמדדה בשאלון ה-NGSE של צ'ן, גאלי ואדן (Chen et al., 2001). השאלון כולל שמונה היגדים (למשל: "אני יכול להשיג את מרבית המטרות שהצבתי לעצמי"), המדורגים בסולם ליקרט בן חמש דרגות (1 = מתנגד מאוד, 5 = מסכים מאוד). ציון החוללות חושב כממוצע שמונת הפריטים, כשציון גבוה יותר מבטא חוללות עצמית גבוהה יותר. במחקר הנוכחי נמצאה מהימנות פנימית גבוהה, α קרונבך = .87. השאלון המלא מופיע בנספח א.</w:t>
      </w:r>
    </w:p>
    <w:p>
      <w:pPr>
        <w:bidi/>
        <w:spacing w:after="160" w:before="0" w:line="360"/>
        <w:jc w:val="both"/>
      </w:pPr>
      <w:r>
        <w:rPr>
          <w:rFonts w:ascii="David" w:cs="David" w:eastAsia="David" w:hAnsi="David"/>
          <w:b/>
          <w:bCs/>
          <w:i w:val="false"/>
          <w:iCs w:val="false"/>
          <w:color w:val="000000"/>
          <w:sz w:val="24"/>
          <w:szCs w:val="24"/>
          <w:rtl/>
        </w:rPr>
        <w:t xml:space="preserve">חומרי המניפולציה. </w:t>
      </w:r>
      <w:r>
        <w:rPr>
          <w:rFonts w:ascii="David" w:cs="David" w:eastAsia="David" w:hAnsi="David"/>
          <w:b w:val="false"/>
          <w:bCs w:val="false"/>
          <w:i w:val="false"/>
          <w:iCs w:val="false"/>
          <w:color w:val="000000"/>
          <w:sz w:val="24"/>
          <w:szCs w:val="24"/>
          <w:rtl/>
        </w:rPr>
        <w:t xml:space="preserve">המשתנה הבלתי-תלוי, סוג המקור לחוללות, תופעל בעזרת משימה קצרה בשלוש רמות. בתנאי חוויית השליטה התבקשו המשתתפים להיזכר ולתאר בכתב אירוע מן העבר שבו התמודדו עם משימה מאתגרת והצליחו בה בזכות מאמץ. בתנאי החשיפה העקיפה קראו עדות קצרה בגוף ראשון של סטודנט "עמית" שתיאר התמודדות מוצלחת עם אתגר לימודי, והתבקשו להרהר בה. בתנאי הביקורת התבקשו לתאר את מסלול ההגעה היומי שלהם אל מקום הלימודים, משימה נייטרלית שאינה קשורה למסוגלות. הנוסח המלא מופיע בנספח ב.</w:t>
      </w:r>
    </w:p>
    <w:p>
      <w:pPr>
        <w:bidi/>
        <w:spacing w:after="160" w:before="0" w:line="360"/>
        <w:jc w:val="both"/>
      </w:pPr>
      <w:r>
        <w:rPr>
          <w:rFonts w:ascii="David" w:cs="David" w:eastAsia="David" w:hAnsi="David"/>
          <w:b/>
          <w:bCs/>
          <w:i w:val="false"/>
          <w:iCs w:val="false"/>
          <w:color w:val="000000"/>
          <w:sz w:val="24"/>
          <w:szCs w:val="24"/>
          <w:rtl/>
        </w:rPr>
        <w:t xml:space="preserve">שאלון פרטים דמוגרפיים. </w:t>
      </w:r>
      <w:r>
        <w:rPr>
          <w:rFonts w:ascii="David" w:cs="David" w:eastAsia="David" w:hAnsi="David"/>
          <w:b w:val="false"/>
          <w:bCs w:val="false"/>
          <w:i w:val="false"/>
          <w:iCs w:val="false"/>
          <w:color w:val="000000"/>
          <w:sz w:val="24"/>
          <w:szCs w:val="24"/>
          <w:rtl/>
        </w:rPr>
        <w:t xml:space="preserve">בסיום נאספו פרטי גיל ומגדר, לתיאור המדגם בלבד.</w:t>
      </w:r>
    </w:p>
    <w:p>
      <w:pPr>
        <w:pStyle w:val="Heading2"/>
        <w:bidi/>
        <w:spacing w:after="120" w:before="220"/>
        <w:jc w:val="right"/>
      </w:pPr>
      <w:r>
        <w:rPr>
          <w:rFonts w:ascii="David" w:cs="David" w:eastAsia="David" w:hAnsi="David"/>
          <w:b/>
          <w:bCs/>
          <w:i w:val="false"/>
          <w:iCs w:val="false"/>
          <w:color w:val="000000"/>
          <w:sz w:val="27"/>
          <w:szCs w:val="27"/>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הועבר אונליין דרך מערכת Qualtrics. בכניסה קיבלו המשתתפים דף הסבר והסכמה מדעת, שהבהיר שההשתתפות אנונימית ושאפשר להפסיק בכל רגע. לאחר מכן שובצו באקראי לאחד התנאים, ביצעו את משימת המניפולציה המתאימה, ומיד אחריה מילאו את שאלון ה-NGSE ואת הפרטים הדמוגרפיים. בסוף הוצג דף תודה ותדרוך קצר על מטרת המחקר. משך ההשתתפות נע בין שבע לעשר דקות.</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תוצאות</w:t>
      </w:r>
    </w:p>
    <w:p>
      <w:pPr>
        <w:bidi/>
        <w:spacing w:after="160" w:before="0" w:line="360"/>
        <w:jc w:val="both"/>
      </w:pPr>
      <w:r>
        <w:rPr>
          <w:rFonts w:ascii="David" w:cs="David" w:eastAsia="David" w:hAnsi="David"/>
          <w:b w:val="false"/>
          <w:bCs w:val="false"/>
          <w:i w:val="false"/>
          <w:iCs w:val="false"/>
          <w:color w:val="000000"/>
          <w:sz w:val="24"/>
          <w:szCs w:val="24"/>
          <w:rtl/>
        </w:rPr>
        <w:t xml:space="preserve">הנתונים נותחו בתוכנת SPSS. תחילה חושבו סטטיסטיקות תיאוריות של ציוני החוללות בכל תנאי. ממוצע החוללות היה הנמוך ביותר בקבוצת הביקורת (M=3.30, SD=0.55), גבוה יותר בקבוצת החשיפה העקיפה (M=3.70, SD=0.52), והגבוה ביותר בקבוצת חוויית השליטה (M=4.05, SD=0.57).</w:t>
      </w:r>
    </w:p>
    <w:p>
      <w:pPr>
        <w:spacing w:after="40" w:before="160"/>
        <w:jc w:val="left"/>
      </w:pPr>
      <w:r>
        <w:rPr>
          <w:rFonts w:ascii="Arial" w:cs="Arial" w:eastAsia="Arial" w:hAnsi="Arial"/>
          <w:b/>
          <w:bCs/>
          <w:i w:val="false"/>
          <w:iCs w:val="false"/>
          <w:sz w:val="19"/>
          <w:szCs w:val="19"/>
        </w:rPr>
        <w:t xml:space="preserve">Descriptives</w:t>
      </w:r>
    </w:p>
    <w:p>
      <w:pPr>
        <w:spacing w:after="140" w:before="30"/>
        <w:jc w:val="left"/>
      </w:pPr>
      <w:r>
        <w:rPr>
          <w:rFonts w:ascii="Arial" w:cs="Arial" w:eastAsia="Arial" w:hAnsi="Arial"/>
          <w:b w:val="false"/>
          <w:bCs w:val="false"/>
          <w:i w:val="false"/>
          <w:iCs w:val="false"/>
          <w:sz w:val="15"/>
          <w:szCs w:val="15"/>
        </w:rPr>
        <w:t xml:space="preserve">General Self-Efficacy score</w:t>
      </w:r>
    </w:p>
    <w:tbl>
      <w:tblPr>
        <w:tblW w:type="dxa" w:w="87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900"/>
        <w:gridCol w:w="1500"/>
        <w:gridCol w:w="2100"/>
        <w:gridCol w:w="1700"/>
      </w:tblGrid>
      <w:tr>
        <w:trPr>
          <w:tblHeader/>
        </w:trPr>
        <w:tc>
          <w:tcPr>
            <w:tcW w:type="dxa" w:w="250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
            </w:r>
          </w:p>
        </w:tc>
        <w:tc>
          <w:tcPr>
            <w:tcW w:type="dxa" w:w="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N</w:t>
            </w:r>
          </w:p>
        </w:tc>
        <w:tc>
          <w:tcPr>
            <w:tcW w:type="dxa" w:w="15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w:t>
            </w:r>
          </w:p>
        </w:tc>
        <w:tc>
          <w:tcPr>
            <w:tcW w:type="dxa" w:w="21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Deviation</w:t>
            </w:r>
          </w:p>
        </w:tc>
        <w:tc>
          <w:tcPr>
            <w:tcW w:type="dxa" w:w="17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Error</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3.30</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.55</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.166</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3.70</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.52</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.157</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4.05</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.57</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.172</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Total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33</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3.68</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.61</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.107</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הנחת שוויון השונויות נבדקה במבחן Levene ולא הופרה, F(2,30)=0.34, p=.71. ניתוח שונות חד-כיווני, עם התנאי הניסויי כגורם בין-נבדקי, העלה אפקט מובהק, F(2,30)=5.18, p=.012. גודל האפקט, שחושב כאטא בריבוע, היה η²=.26, כלומר גודל אפקט גדול.</w:t>
      </w:r>
    </w:p>
    <w:p>
      <w:pPr>
        <w:spacing w:after="40" w:before="160"/>
        <w:jc w:val="left"/>
      </w:pPr>
      <w:r>
        <w:rPr>
          <w:rFonts w:ascii="Arial" w:cs="Arial" w:eastAsia="Arial" w:hAnsi="Arial"/>
          <w:b/>
          <w:bCs/>
          <w:i w:val="false"/>
          <w:iCs w:val="false"/>
          <w:sz w:val="19"/>
          <w:szCs w:val="19"/>
        </w:rPr>
        <w:t xml:space="preserve">ANOVA</w:t>
      </w:r>
    </w:p>
    <w:p>
      <w:pPr>
        <w:spacing w:after="140" w:before="30"/>
        <w:jc w:val="left"/>
      </w:pPr>
      <w:r>
        <w:rPr>
          <w:rFonts w:ascii="Arial" w:cs="Arial" w:eastAsia="Arial" w:hAnsi="Arial"/>
          <w:b w:val="false"/>
          <w:bCs w:val="false"/>
          <w:i w:val="false"/>
          <w:iCs w:val="false"/>
          <w:sz w:val="15"/>
          <w:szCs w:val="15"/>
        </w:rPr>
        <w:t xml:space="preserve">General Self-Efficacy score</w:t>
      </w:r>
    </w:p>
    <w:tbl>
      <w:tblPr>
        <w:tblW w:type="dxa" w:w="94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2000"/>
        <w:gridCol w:w="800"/>
        <w:gridCol w:w="1900"/>
        <w:gridCol w:w="1300"/>
        <w:gridCol w:w="1000"/>
      </w:tblGrid>
      <w:tr>
        <w:trPr>
          <w:tblHeader/>
        </w:trPr>
        <w:tc>
          <w:tcPr>
            <w:tcW w:type="dxa" w:w="240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
            </w:r>
          </w:p>
        </w:tc>
        <w:tc>
          <w:tcPr>
            <w:tcW w:type="dxa" w:w="20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Sum of Squares</w:t>
            </w:r>
          </w:p>
        </w:tc>
        <w:tc>
          <w:tcPr>
            <w:tcW w:type="dxa" w:w="8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df</w:t>
            </w:r>
          </w:p>
        </w:tc>
        <w:tc>
          <w:tcPr>
            <w:tcW w:type="dxa" w:w="1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 Square</w:t>
            </w:r>
          </w:p>
        </w:tc>
        <w:tc>
          <w:tcPr>
            <w:tcW w:type="dxa" w:w="13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F</w:t>
            </w:r>
          </w:p>
        </w:tc>
        <w:tc>
          <w:tcPr>
            <w:tcW w:type="dxa" w:w="10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Sig.</w:t>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Between Groups</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3.098</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1.549</w:t>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5.177</w:t>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.012</w:t>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Within Groups</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8.978</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.299</w:t>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Total</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12.076</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32</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להשוואת התנאים זה מול זה בוצע מבחן Tukey HSD. קבוצת חוויית השליטה (M=4.05) דיווחה על חוללות גבוהה יותר מקבוצת הביקורת (M=3.30), בהפרש של 0.75 שהיה מובהק (p=.008). קבוצת החשיפה העקיפה (M=3.70) לא נבדלה מהביקורת באופן מובהק (p=.21), וגם ההפרש בין חוויית השליטה לחשיפה העקיפה לא הגיע למובהקות (p=.30).</w:t>
      </w:r>
    </w:p>
    <w:p>
      <w:pPr>
        <w:spacing w:after="40" w:before="160"/>
        <w:jc w:val="left"/>
      </w:pPr>
      <w:r>
        <w:rPr>
          <w:rFonts w:ascii="Arial" w:cs="Arial" w:eastAsia="Arial" w:hAnsi="Arial"/>
          <w:b/>
          <w:bCs/>
          <w:i w:val="false"/>
          <w:iCs w:val="false"/>
          <w:sz w:val="19"/>
          <w:szCs w:val="19"/>
        </w:rPr>
        <w:t xml:space="preserve">Multiple Comparisons</w:t>
      </w:r>
    </w:p>
    <w:p>
      <w:pPr>
        <w:spacing w:after="140" w:before="30"/>
        <w:jc w:val="left"/>
      </w:pPr>
      <w:r>
        <w:rPr>
          <w:rFonts w:ascii="Arial" w:cs="Arial" w:eastAsia="Arial" w:hAnsi="Arial"/>
          <w:b w:val="false"/>
          <w:bCs w:val="false"/>
          <w:i w:val="false"/>
          <w:iCs w:val="false"/>
          <w:sz w:val="15"/>
          <w:szCs w:val="15"/>
        </w:rPr>
        <w:t xml:space="preserve">Dependent Variable: General Self-Efficacy score    Tukey HSD</w:t>
      </w:r>
    </w:p>
    <w:tbl>
      <w:tblPr>
        <w:tblW w:type="dxa" w:w="84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550"/>
        <w:gridCol w:w="1550"/>
        <w:gridCol w:w="1350"/>
        <w:gridCol w:w="900"/>
        <w:gridCol w:w="800"/>
        <w:gridCol w:w="1150"/>
        <w:gridCol w:w="1150"/>
      </w:tblGrid>
      <w:tr>
        <w:trPr>
          <w:tblHeader/>
        </w:trPr>
        <w:tc>
          <w:tcPr>
            <w:tcW w:type="dxa" w:w="155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(I) Condition</w:t>
            </w:r>
          </w:p>
        </w:tc>
        <w:tc>
          <w:tcPr>
            <w:tcW w:type="dxa" w:w="155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(J) Condition</w:t>
            </w:r>
          </w:p>
        </w:tc>
        <w:tc>
          <w:tcPr>
            <w:tcW w:type="dxa" w:w="13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 Diff. (I-J)</w:t>
            </w:r>
          </w:p>
        </w:tc>
        <w:tc>
          <w:tcPr>
            <w:tcW w:type="dxa" w:w="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Error</w:t>
            </w:r>
          </w:p>
        </w:tc>
        <w:tc>
          <w:tcPr>
            <w:tcW w:type="dxa" w:w="8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Sig.</w:t>
            </w:r>
          </w:p>
        </w:tc>
        <w:tc>
          <w:tcPr>
            <w:tcW w:type="dxa" w:w="11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95% CI Lower</w:t>
            </w:r>
          </w:p>
        </w:tc>
        <w:tc>
          <w:tcPr>
            <w:tcW w:type="dxa" w:w="11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95% CI Upper</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.213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.18</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-.75*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.008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.213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.98</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.75*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.008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1.33</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.93</w:t>
            </w:r>
          </w:p>
        </w:tc>
      </w:tr>
    </w:tbl>
    <w:p>
      <w:pPr>
        <w:spacing w:after="160" w:before="30"/>
        <w:jc w:val="left"/>
      </w:pPr>
      <w:r>
        <w:rPr>
          <w:rFonts w:ascii="Arial" w:cs="Arial" w:eastAsia="Arial" w:hAnsi="Arial"/>
          <w:b w:val="false"/>
          <w:bCs w:val="false"/>
          <w:i w:val="false"/>
          <w:iCs w:val="false"/>
          <w:sz w:val="15"/>
          <w:szCs w:val="15"/>
        </w:rPr>
        <w:t xml:space="preserve">*. The mean difference is significant at the 0.05 level.</w:t>
      </w:r>
    </w:p>
    <w:p>
      <w:pPr>
        <w:bidi/>
        <w:spacing w:after="160" w:before="0" w:line="360"/>
        <w:jc w:val="both"/>
      </w:pPr>
      <w:r>
        <w:rPr>
          <w:rFonts w:ascii="David" w:cs="David" w:eastAsia="David" w:hAnsi="David"/>
          <w:b w:val="false"/>
          <w:bCs w:val="false"/>
          <w:i w:val="false"/>
          <w:iCs w:val="false"/>
          <w:color w:val="000000"/>
          <w:sz w:val="24"/>
          <w:szCs w:val="24"/>
          <w:rtl/>
        </w:rPr>
        <w:t xml:space="preserve">הממצאים מוצגים גם באיור 1, שמראה את ממוצעי החוללות בשלושת התנאים יחד עם רווחי הסמך.</w:t>
      </w:r>
    </w:p>
    <w:p>
      <w:pPr>
        <w:bidi/>
        <w:spacing w:after="60" w:before="120"/>
        <w:jc w:val="center"/>
      </w:pPr>
      <w:r>
        <w:drawing>
          <wp:inline distT="0" distB="0" distL="0" distR="0">
            <wp:extent cx="4095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048000"/>
                    </a:xfrm>
                    <a:prstGeom prst="rect">
                      <a:avLst/>
                    </a:prstGeom>
                  </pic:spPr>
                </pic:pic>
              </a:graphicData>
            </a:graphic>
          </wp:inline>
        </w:drawing>
      </w:r>
    </w:p>
    <w:p>
      <w:pPr>
        <w:bidi/>
        <w:spacing w:after="20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לפי תנאי ניסויי (פלט SPSS). קווי השגיאה מייצגים רווח סמך של 95%.</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הייתה לבחון את השפעתם של שני מקורות החוללות, חוויית שליטה וחשיפה עקיפה, על תחושת החוללות העצמית הכללית. הממצאים תמכו בהשערות באופן חלקי. ההשערה הראשונה אוששה. מי שנחשף לחוויית שליטה, כלומר נזכר בהצלחה אישית, דיווח על חוללות גבוהה יותר מקבוצת הביקורת, וההבדל היה מובהק. ההשערה השנייה לא אוששה. ההבדל בין החשיפה העקיפה לביקורת היה בכיוון הצפוי אך לא מובהק. ההשערה השלישית לא אוששה סטטיסטית, אף שדפוס הממוצעים תאם את כיוון התיאוריה.</w:t>
      </w:r>
    </w:p>
    <w:p>
      <w:pPr>
        <w:bidi/>
        <w:spacing w:after="160" w:before="0" w:line="360"/>
        <w:jc w:val="both"/>
      </w:pPr>
      <w:r>
        <w:rPr>
          <w:rFonts w:ascii="David" w:cs="David" w:eastAsia="David" w:hAnsi="David"/>
          <w:b w:val="false"/>
          <w:bCs w:val="false"/>
          <w:i w:val="false"/>
          <w:iCs w:val="false"/>
          <w:color w:val="000000"/>
          <w:sz w:val="24"/>
          <w:szCs w:val="24"/>
          <w:rtl/>
        </w:rPr>
        <w:t xml:space="preserve">הממצאים עולים בקנה אחד עם הטענה המרכזית של בנדורה (Bandura, 1997), שלפיה חוויות שליטה הן המקור החזק ביותר לחוללות עצמית. העובדה שאף התערבות קצרה ופשוטה, היזכרות מודרכת בהצלחה, הספיקה כדי להעלות את תחושת המסוגלות, ממחישה עד כמה המשתנה הזה גמיש, ומצביעה על הפוטנציאל היישומי של התערבויות כאלה בחינוך ובטיפול.</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בתנאי החשיפה העקיפה ניתן להסבר בכמה דרכים. לפי בנדורה,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שמבצע משימה בפועל. ייתכן גם שחשיפה חד-פעמית פשוט אינה מספיקה, וכי דרושה חשיפה חוזרת כדי להשפיע.</w:t>
      </w:r>
    </w:p>
    <w:p>
      <w:pPr>
        <w:pStyle w:val="Heading2"/>
        <w:bidi/>
        <w:spacing w:after="120" w:before="220"/>
        <w:jc w:val="right"/>
      </w:pPr>
      <w:r>
        <w:rPr>
          <w:rFonts w:ascii="David" w:cs="David" w:eastAsia="David" w:hAnsi="David"/>
          <w:b/>
          <w:bCs/>
          <w:i w:val="false"/>
          <w:iCs w:val="false"/>
          <w:color w:val="000000"/>
          <w:sz w:val="27"/>
          <w:szCs w:val="27"/>
          <w:rtl/>
        </w:rPr>
        <w:t xml:space="preserve">מגבלות המחקר</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המדגם קטן (N=33) ומורכב מסטודנטים בלבד, ולכן ההכללה מוגבלת והעוצמה הסטטיסטית לזהות אפקטים בינוניים נמוכה. שנית, המחקר נשען על דיווח עצמי, שחשוף להטיית רצייה חברתית. שלישית, לא נכללה מדידת בסיס לפני המניפולציה, כך שההשוואה בין-נבדקית בלבד, וייתכן שהבדלים אישיים קודמים תרמו לשונות. רביעית, לא נכלל מבחן מניפולציה שיוודא שהמשימות אכן הפעילו את התהליכים המיועדים. לבסוף, נמדדה השפעה מיידית ומצבית בלבד, ואין בה כדי ללמד על חוללות יציבה לאורך זמן.</w:t>
      </w:r>
    </w:p>
    <w:p>
      <w:pPr>
        <w:pStyle w:val="Heading2"/>
        <w:bidi/>
        <w:spacing w:after="120" w:before="220"/>
        <w:jc w:val="right"/>
      </w:pPr>
      <w:r>
        <w:rPr>
          <w:rFonts w:ascii="David" w:cs="David" w:eastAsia="David" w:hAnsi="David"/>
          <w:b/>
          <w:bCs/>
          <w:i w:val="false"/>
          <w:iCs w:val="false"/>
          <w:color w:val="000000"/>
          <w:sz w:val="27"/>
          <w:szCs w:val="27"/>
          <w:rtl/>
        </w:rPr>
        <w:t xml:space="preserve">הצעות למחקר עתידי</w:t>
      </w:r>
    </w:p>
    <w:p>
      <w:pPr>
        <w:bidi/>
        <w:spacing w:after="160" w:before="0" w:line="360"/>
        <w:jc w:val="both"/>
      </w:pPr>
      <w:r>
        <w:rPr>
          <w:rFonts w:ascii="David" w:cs="David" w:eastAsia="David" w:hAnsi="David"/>
          <w:b w:val="false"/>
          <w:bCs w:val="false"/>
          <w:i w:val="false"/>
          <w:iCs w:val="false"/>
          <w:color w:val="000000"/>
          <w:sz w:val="24"/>
          <w:szCs w:val="24"/>
          <w:rtl/>
        </w:rPr>
        <w:t xml:space="preserve">מחקר המשך יוכל להגדיל ולגוון את המדגם, ולהוסיף מדידת בסיס ותכנון עם מדידות חוזרות כדי לאמוד שינוי ברמת הפרט. כדאי לחזק את מניפולציית החשיפה העקיפה, למשל בעזרת מודל וידאו חי, בחירת מודל דומה למשתתף, או חשיפה חוזרת, ולהוסיף מבחן מניפולציה. אפשר גם להרחיב את המדידה למדדים התנהגותיים, כמו התמדה במשימה, ולא רק לדיווח עצמי, ולבחון את עמידות האפקט לאורך זמן.</w:t>
      </w:r>
    </w:p>
    <w:p>
      <w:pPr>
        <w:pStyle w:val="Heading2"/>
        <w:bidi/>
        <w:spacing w:after="120" w:before="220"/>
        <w:jc w:val="right"/>
      </w:pPr>
      <w:r>
        <w:rPr>
          <w:rFonts w:ascii="David" w:cs="David" w:eastAsia="David" w:hAnsi="David"/>
          <w:b/>
          <w:bCs/>
          <w:i w:val="false"/>
          <w:iCs w:val="false"/>
          <w:color w:val="000000"/>
          <w:sz w:val="27"/>
          <w:szCs w:val="27"/>
          <w:rtl/>
        </w:rPr>
        <w:t xml:space="preserve">סיכום</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מדגים שאינדוקציה קצרה של חוויית שליטה, בדמות היזכרות בהצלחה אישית, מעלה את תחושת החוללות העצמית, בעוד שחשיפה עקיפה קצרה בדמות עדות כתובה לא הניבה אפקט מובהק. הממצאים תומכים בבכורתן של חוויות השליטה כמקור לחוללות, ומדגישים את הפוטנציאל שבהתערבויות פשוטות לחיזוק תחושת המסוגלות, לצד הצורך במחקר גדול ומבוקר יותר.</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רשימת מקורות</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מסוגלות עצמית כמנבאת מחויבות למקצוע ההוראה: סקירת-על. פורטל מס"ע, מכון מופ"ת. נדלה מ-https://portal.macam.ac.il/article/</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נספחים</w:t>
      </w:r>
    </w:p>
    <w:p>
      <w:pPr>
        <w:pStyle w:val="Heading2"/>
        <w:bidi/>
        <w:spacing w:after="120" w:before="220"/>
        <w:jc w:val="right"/>
      </w:pPr>
      <w:r>
        <w:rPr>
          <w:rFonts w:ascii="David" w:cs="David" w:eastAsia="David" w:hAnsi="David"/>
          <w:b/>
          <w:bCs/>
          <w:i w:val="false"/>
          <w:iCs w:val="false"/>
          <w:color w:val="000000"/>
          <w:sz w:val="27"/>
          <w:szCs w:val="27"/>
          <w:rtl/>
        </w:rPr>
        <w:t xml:space="preserve">נספח א: שאלון החוללות העצמית הכללית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להלן שמונה היגדים. לכל היגד סמן/י עד כמה את/ה מסכים/ה עמו, בסולם שבין 1 (מתנגד מאוד) ל-5 (מסכים מאוד).</w:t>
      </w:r>
    </w:p>
    <w:p>
      <w:pPr>
        <w:bidi/>
        <w:spacing w:after="120" w:before="0" w:line="360"/>
        <w:jc w:val="both"/>
      </w:pPr>
      <w:r>
        <w:rPr>
          <w:rFonts w:ascii="David" w:cs="David" w:eastAsia="David" w:hAnsi="David"/>
          <w:b w:val="false"/>
          <w:bCs w:val="false"/>
          <w:i/>
          <w:iCs/>
          <w:color w:val="000000"/>
          <w:sz w:val="24"/>
          <w:szCs w:val="24"/>
          <w:rtl/>
        </w:rPr>
        <w:t xml:space="preserve">סולם התשובות: 1 = מתנגד מאוד, 2 = מתנגד, 3 = לא מסכים ולא מתנגד, 4 = מסכים, 5 = מסכים מאוד.</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יכול להשיג את מרבית המטרות שהצבתי לעצמי.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באופן כללי, אני חושב שאני יכול להשיג את מה שחשוב לי.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אף כאשר המצב קשה, אני יכול לבצע טוב למדי.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כאשר אני ניצב מול משימות קשות, אני בטוח שאוכל לבצען.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בטוח שאני יכול לבצע מטלות רבות בהצלחה.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אוכל לעמוד באתגרים רבים בהצלחה.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יכול להצליח בכל משימה כאשר אני נחוש בדעתי.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בהשוואה לאנשים אחרים, אני יכול לבצע את רוב המטלות היטב.        1   2   3   4   5</w:t>
      </w:r>
    </w:p>
    <w:p>
      <w:pPr>
        <w:bidi/>
        <w:spacing w:after="120" w:before="60" w:line="360"/>
        <w:jc w:val="both"/>
      </w:pPr>
      <w:r>
        <w:rPr>
          <w:rFonts w:ascii="David" w:cs="David" w:eastAsia="David" w:hAnsi="David"/>
          <w:b w:val="false"/>
          <w:bCs w:val="false"/>
          <w:i w:val="false"/>
          <w:iCs w:val="false"/>
          <w:color w:val="000000"/>
          <w:sz w:val="24"/>
          <w:szCs w:val="24"/>
          <w:rtl/>
        </w:rPr>
        <w:t xml:space="preserve">תודה!</w:t>
      </w:r>
    </w:p>
    <w:p>
      <w:pPr>
        <w:bidi/>
        <w:spacing w:after="160" w:before="0" w:line="360"/>
        <w:jc w:val="both"/>
      </w:pPr>
      <w:r>
        <w:rPr>
          <w:rFonts w:ascii="David" w:cs="David" w:eastAsia="David" w:hAnsi="David"/>
          <w:b/>
          <w:bCs/>
          <w:i w:val="false"/>
          <w:iCs w:val="false"/>
          <w:color w:val="000000"/>
          <w:sz w:val="24"/>
          <w:szCs w:val="24"/>
          <w:rtl/>
        </w:rPr>
        <w:t xml:space="preserve">על השאלון. </w:t>
      </w:r>
      <w:r>
        <w:rPr>
          <w:rFonts w:ascii="David" w:cs="David" w:eastAsia="David" w:hAnsi="David"/>
          <w:b w:val="false"/>
          <w:bCs w:val="false"/>
          <w:i w:val="false"/>
          <w:iCs w:val="false"/>
          <w:color w:val="000000"/>
          <w:sz w:val="24"/>
          <w:szCs w:val="24"/>
          <w:rtl/>
        </w:rPr>
        <w:t xml:space="preserve">שאלון החוללות העצמית הכללית (NGSE) פותח ותוקף על ידי צ'ן, גאלי ואדן (Chen et al., 2001). הוא כולל שמונה היגדים המדורגים בסולם ליקרט בן חמש דרגות, וציון החוללות מחושב כממוצע הפריטים. במחקרים קודמים נמצאה מהימנות פנימית גבוהה (α קרונבך סביב .85 עד .90), ובמחקר הנוכחי המהימנות הייתה α=.87.</w:t>
      </w:r>
    </w:p>
    <w:p>
      <w:pPr>
        <w:bidi/>
        <w:spacing w:after="160" w:before="0" w:line="360"/>
        <w:jc w:val="both"/>
      </w:pPr>
      <w:r>
        <w:rPr>
          <w:rFonts w:ascii="David" w:cs="David" w:eastAsia="David" w:hAnsi="David"/>
          <w:b/>
          <w:bCs/>
          <w:i w:val="false"/>
          <w:iCs w:val="false"/>
          <w:color w:val="000000"/>
          <w:sz w:val="24"/>
          <w:szCs w:val="24"/>
          <w:rtl/>
        </w:rPr>
        <w:t xml:space="preserve">מקור השאלון: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pPr>
        <w:bidi/>
        <w:spacing w:after="6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20" w:before="220"/>
        <w:jc w:val="right"/>
      </w:pPr>
      <w:r>
        <w:rPr>
          <w:rFonts w:ascii="David" w:cs="David" w:eastAsia="David" w:hAnsi="David"/>
          <w:b/>
          <w:bCs/>
          <w:i w:val="false"/>
          <w:iCs w:val="false"/>
          <w:color w:val="000000"/>
          <w:sz w:val="27"/>
          <w:szCs w:val="27"/>
          <w:rtl/>
        </w:rPr>
        <w:t xml:space="preserve">נספח ב: הוראות המניפולציה</w:t>
      </w:r>
    </w:p>
    <w:p>
      <w:pPr>
        <w:bidi/>
        <w:spacing w:after="160" w:before="0" w:line="360"/>
        <w:jc w:val="both"/>
      </w:pPr>
      <w:r>
        <w:rPr>
          <w:rFonts w:ascii="David" w:cs="David" w:eastAsia="David" w:hAnsi="David"/>
          <w:b/>
          <w:bCs/>
          <w:i w:val="false"/>
          <w:iCs w:val="false"/>
          <w:color w:val="000000"/>
          <w:sz w:val="24"/>
          <w:szCs w:val="24"/>
          <w:rtl/>
        </w:rPr>
        <w:t xml:space="preserve">תנאי 1,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בארבעה עד חמישה משפטים,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תנאי 2,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דקה."</w:t>
      </w:r>
    </w:p>
    <w:p>
      <w:pPr>
        <w:bidi/>
        <w:spacing w:after="160" w:before="0" w:line="360"/>
        <w:jc w:val="both"/>
      </w:pPr>
      <w:r>
        <w:rPr>
          <w:rFonts w:ascii="David" w:cs="David" w:eastAsia="David" w:hAnsi="David"/>
          <w:b/>
          <w:bCs/>
          <w:i w:val="false"/>
          <w:iCs w:val="false"/>
          <w:color w:val="000000"/>
          <w:sz w:val="24"/>
          <w:szCs w:val="24"/>
          <w:rtl/>
        </w:rPr>
        <w:t xml:space="preserve">תנאי 3, ביקורת: </w:t>
      </w:r>
      <w:r>
        <w:rPr>
          <w:rFonts w:ascii="David" w:cs="David" w:eastAsia="David" w:hAnsi="David"/>
          <w:b w:val="false"/>
          <w:bCs w:val="false"/>
          <w:i w:val="false"/>
          <w:iCs w:val="false"/>
          <w:color w:val="000000"/>
          <w:sz w:val="24"/>
          <w:szCs w:val="24"/>
          <w:rtl/>
        </w:rPr>
        <w:t xml:space="preserve">"תאר/י בכתב, בארבעה עד חמישה משפטים, את מסלול ההגעה היומי שלך מהבית אל מקום הלימודים."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2"/>
      <w:szCs w:val="32"/>
    </w:rPr>
  </w:style>
  <w:style w:type="paragraph" w:styleId="Heading2">
    <w:name w:val="Heading 2"/>
    <w:basedOn w:val="Normal"/>
    <w:next w:val="Normal"/>
    <w:qFormat/>
    <w:rPr>
      <w:rFonts w:ascii="David" w:cs="David" w:eastAsia="David" w:hAnsi="David"/>
      <w:b/>
      <w:bCs/>
      <w:color w:val="000000"/>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2026-07-27T05:15:09.271Z</dcterms:created>
  <dcterms:modified xsi:type="dcterms:W3CDTF">2026-07-27T05:15:09.272Z</dcterms:modified>
</cp:coreProperties>
</file>

<file path=docProps/custom.xml><?xml version="1.0" encoding="utf-8"?>
<Properties xmlns="http://schemas.openxmlformats.org/officeDocument/2006/custom-properties" xmlns:vt="http://schemas.openxmlformats.org/officeDocument/2006/docPropsVTypes"/>
</file>