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ובלווייתה בכה איש זר שהאב זיהה כאחד מהם. אחר כך מת גם האב, באותה פינה ליד הפסנתר, כשהבן מחבק אותו. בסיום עומד הבן מול הקבר ושותק, "כי בסופו של דבר גם אני, כנראה, הייתי אחד מהם" (קרת, 1994, עמ' __).</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המבנה הזה יוצר פער בין מה שהילד הבין אז לבין מה שהמבוגר מבין היום, והפער הוא מקור המשמעות. הסיפור נמנע מהסבר: מי הדופקים, מה הם רוצים מ"שיפמן", מדוע האב אינו פותח. הקורא נותר עם התגובות בלבד. קצמן (2005) מתאר את עולמו של קרת כעולם שבו הדמויות בונות לעצמן סדר פרטי, מעין מיתוס קטן, במקום הסדר הציבורי שקרס. הבית הסגור בסיפור הוא סדר כזה: יש בו חוקים ברורים (לא פותחים, לא מפחדים, מתחבאים בפינה), ויש בו הסבר לכל דבר, גם אם ההסבר הוא "סתם קולות".</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קוראים בשם: "שיפמן, תפתח את הדלת. אנחנו יודעים שאתה שם" (קרת, 1994, עמ' __).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מזכיר כי קרת גדל בבית של ניצולי שואה, שבו הפחד היה נוכח בלי שיוסבר, ושהסיפורים של ההורים היו הדרך שבה הועבר הפחד וגם הדרך שבה הוא הורגע. הבית של שיפמן פועל באותו אופן: הפחד נמסר יחד עם ההסבר שאמור לפרק אותו.</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עמ' __). זוהי הערכה מחודשת במובן המדויק של המושג: האיום אינו משתנה, אבל המשמעות שלו משתנה, ומי שאין לו גוף אינו יכול לפגוע. שוורץ (Schwartz, 2018) רואה במילה "סתם" מפתח להומור של קרת: היא מרוקנת את הדברים מכובדם ומאפשרת לדמויות לחיות לצד מה שאי אפשר לשנות. האב משתמש במילה הזאת ככלי חינוכי, והילד לומד להשתמש בה בעצמו.</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ובהמשך "לפעמים אבא היה אומר את מה שיגידו ולפעמים אני" (קרת, 1994, עמ' __). נוצרת שרשרת של הדים: הקולות חוזרים על האב, הבן חוזר על האב, ובסוף הבן חוזר על הקולות. ההתמודדות עוברת מדור לדור באותה דרך שבה עובר הפחד.</w:t>
      </w:r>
    </w:p>
    <w:p>
      <w:pPr>
        <w:bidi/>
        <w:spacing w:after="120" w:line="360"/>
        <w:jc w:val="both"/>
      </w:pPr>
      <w:r>
        <w:rPr>
          <w:rFonts w:ascii="David" w:cs="David" w:eastAsia="David" w:hAnsi="David"/>
          <w:sz w:val="24"/>
          <w:szCs w:val="24"/>
          <w:rtl/>
        </w:rPr>
        <w:t xml:space="preserve">הדפוס הזה מוכר ממחקרים על הדור השני והשלישי לשואה בכתיבתו של קרת. אומר-שרמן מראה כיצד סיפורי ההורים בבית של קרת הפכו לחומר שממנו נבנית הזהות של הבן, וכיצד ההומור והפנטזיה משמשים את הבן כדי לשאת את מה שקיבל (Omer-Sherman, 2020). אברמוביץ' מוסיף שגיבוריו הצעירים של קרת יורשים לא רק זיכרון אלא גם תחושת אשמה כלפי הדור שקדם להם, ושהסיפורים מפרקים את הזיכרון הרשמי לטובת זיכרון פרטי ומבולבל (Abramovich, 2019). ב"האנשים החלולים" האשמה מופיעה בעדינות. המספר הבוגר מתפלא "על זה שפעם פחדתי כל-כך",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עמ' __). האב מתמודד עם האובדן באותה שיטה שבה התמודד עם הקולות: הוא ממיין. את האיש הזר שבוכה על הקבר הוא מזהה, "בדיוק איזה בכיות", כאחד מהם, ומראה לבן בספר. גם האבל מקבל חוקים, וגם הבכי של הזר נעשה "סתם קולות". 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עמ' __). הבן נעשה למחבק, והאב למי שאינו עונה. על הקבר חוזר הטקס של האם: איש בוכה "את הבכיות שידעתי שיבכה מהספר", והאב שותק. ואז: "ואני שתקתי אחריו". השתיקה של הבן היא הד לשתיקת האב, כפי שהמילים היו הד ללחישה. במונחיו של רובין, הבן ממשיך את הקשר עם האב המת בדרך היחידה שלמד: לחזור אחריו. כהן (2015) מראה שאחרי מות של בן משפחה, כל אחד מבני המשפחה נע על ציר אבל משלו, ושהתקשורת ביניהם נפגעת. בסיפור של קרת התקשורת מתפוררת עד לשתיקה גמורה, כי אין עוד עם מי לדבר.</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עמ' __). המילים שהיו אמורות להגן חוזרות ריקות. הכפלת המילה "סתם" מדגישה שהריקון פועל לשני הכיוונים: האב רוקן את הקולות מגוף, והבן התרוקן בעצמו.</w:t>
      </w:r>
    </w:p>
    <w:p>
      <w:pPr>
        <w:bidi/>
        <w:spacing w:after="120" w:line="360"/>
        <w:jc w:val="both"/>
      </w:pPr>
      <w:r>
        <w:rPr>
          <w:rFonts w:ascii="David" w:cs="David" w:eastAsia="David" w:hAnsi="David"/>
          <w:sz w:val="24"/>
          <w:szCs w:val="24"/>
          <w:rtl/>
        </w:rPr>
        <w:t xml:space="preserve">מנדלסון-מעוז מזהה בסיפוריו של קרת דמויות של "מתים-חיים", אנשים שנמצאים בין החיים למוות ומשמשים לקרת כדי לבחון את הקורבן ואת הגבריות הישראלית (Mendelson-Maoz, 2018). "האנשים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עמ' __).</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מתארת את מה שקורה למשפחה אחרי מות של ילד בוגר: ההורים והאחים נעים על צירי אבל שונים, והתקשורת ביניהם נשחקת. הגירושים של האמריקאי, המופיעים ברשימה מיד אחרי התאונה, הם התוצאה המוכרת של השחיקה הזאת.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עמ' __).</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קצמן (2005) מתאר את דמויותיו של קרת כמי שמתגעגעות למיתוס, לסיפור גדול שיעניק לחייהן סדר. הנוסחה "ומי כמונו יודע" היא ניסיון לייצר מיתוס כזה בזמן אמת: שני סופרים, לב אחד, ידיעה שאין לאחרים.</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עמ' __). ההומור של המשפט, שבו קרץ האמריקאי למספר, הוא מסוג ההומור ששוורץ (Schwartz, 2018) מזהה אצל קרת: צחוק שאינו מבטל את הכאב אלא מאפשר לחיות לידו.</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מסלול הקשר עם המת שותק, בדיוק כפי ששתק מסלול הקשר עם האם ב"האנשים החלולים".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עמ' __). השקר הקטן נועד לשמור על ה"אנחנו". המספר מעדיף קרבה מזויפת על אמת מרחיקה, ובכך הוא מאשר את הנוסחה של האמריקאי בלי להאמין בה.</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עמ' __). בהמשך, מול השקיעה, הוא טוען שהכתיבה מאפשרת "לשמר את היופי הזה לנצח". פעם הכתיבה בורחת מן המציאות, ופעם היא שומרת אותה. שתי הטענות הן דרכי התמודדות של אדם שהמציאות שלו הייתה "קרה ומאכזבת" באמת. קצמן (2005) קורא את כתיבתו של קרת כמיתופואסיס, יצירה של סיפורים קטנים שמעניקים לחיים סדר, ובסיפור הזה קרת מניח את הרעיון בפיה של דמות שמאמינה בו בכל לבה.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עמ' __). המספר מסכים בקול וחולק בכתב. הוא לא יכתוב על הנשגב אלא על הכאב הקטן, לא על השקיעה אלא על השריר שנתפס בגלל השקיעה. שוורץ (Schwartz, 2018) מתאר את ההומור של קרת כחשיבה שאינה קורבנית: הדמות אינה מתלוננת ואינה נכנעת, אלא מוצאת מה אפשר לעשות עם המצב. כאן המספר עושה מן המפגש סיפור, וזה הסיפור שאנחנו קוראים. ה"אנחנו" של האמריקאי נשבר בשקט, בלי שהאמריקאי ידע.</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דפיקות וקריאות בשם, או דיבור בלתי פוסק בגוף ראשון רבים.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וקצמן היה מכנה אותם מיתוס פרטי (קצמן, 2005). אף אחד מן ההסברים אינו משנה את המציאות. שניהם משנים את יכולתן של הדמויות לשאת אותה.</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שהאבל אחרי מות ילד פוגע קודם כל בתקשורת שבתוך המשפחה, ושני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המבוגר: "כבר אז ידעתי שהסיפור הבא שלי הולך להיות על מישהו שנתפס לו הצוואר".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שהאשמה אצל גיבוריו הצעירים של קרת נקשרת לדברים יומיומיים ולא למעשים גדולים, ושני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שוורץ (Schwartz, 2018) רואה בהומור של קרת דרך להפוך את מה שיש למה שאפשר, וסיום הסיפור המאוחר הוא דוגמה מדויקת: הצוואר התפוס נעשה סיפור.</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c>
          <w:tcPr>
            <w:tcW w:type="dxa" w:w="22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w:t>
            </w:r>
          </w:p>
        </w:tc>
      </w:tr>
    </w:tbl>
    <w:p>
      <w:pPr>
        <w:bidi/>
        <w:spacing w:after="120" w:line="360"/>
        <w:jc w:val="both"/>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פרקים 2-4: ניתוח הסיפורים</dc:title>
  <dc:creator>Seminar</dc:creator>
  <cp:lastModifiedBy>Un-named</cp:lastModifiedBy>
  <cp:revision>1</cp:revision>
  <dcterms:created xsi:type="dcterms:W3CDTF">2026-09-07T08:54:44.764Z</dcterms:created>
  <dcterms:modified xsi:type="dcterms:W3CDTF">2026-09-07T08:54:44.782Z</dcterms:modified>
</cp:coreProperties>
</file>

<file path=docProps/custom.xml><?xml version="1.0" encoding="utf-8"?>
<Properties xmlns="http://schemas.openxmlformats.org/officeDocument/2006/custom-properties" xmlns:vt="http://schemas.openxmlformats.org/officeDocument/2006/docPropsVTypes"/>
</file>