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David" w:cs="David" w:eastAsia="David" w:hAnsi="David"/>
          <w:b/>
          <w:bCs/>
          <w:sz w:val="36"/>
          <w:szCs w:val="36"/>
          <w:u w:val="single"/>
          <w:rtl/>
        </w:rPr>
        <w:t xml:space="preserve">מיפוי, תוכנית עבודה ומערך שיעור במתמטיקה</w:t>
      </w:r>
    </w:p>
    <w:p>
      <w:pPr>
        <w:bidi/>
        <w:spacing w:after="120" w:before="0"/>
        <w:jc w:val="center"/>
      </w:pPr>
      <w:r>
        <w:rPr>
          <w:rFonts w:ascii="David" w:cs="David" w:eastAsia="David" w:hAnsi="David"/>
          <w:b/>
          <w:bCs/>
          <w:sz w:val="26"/>
          <w:szCs w:val="26"/>
          <w:rtl/>
        </w:rPr>
        <w:t xml:space="preserve">על בסיס אבחון המספרים השלמים (סגל, ל.ת.), מסלול יסודי א'-ד'</w:t>
      </w:r>
    </w:p>
    <w:p>
      <w:pPr>
        <w:bidi/>
        <w:spacing w:after="240" w:before="0"/>
        <w:jc w:val="center"/>
      </w:pPr>
      <w:r>
        <w:rPr>
          <w:rFonts w:ascii="David" w:cs="David" w:eastAsia="David" w:hAnsi="David"/>
          <w:sz w:val="20"/>
          <w:szCs w:val="20"/>
          <w:rtl/>
        </w:rPr>
        <w:t xml:space="preserve">(שם התלמיד בדוי לשמירה על פרטיות)</w:t>
      </w:r>
    </w:p>
    <w:p>
      <w:pPr>
        <w:bidi/>
        <w:spacing w:after="120" w:before="280"/>
      </w:pPr>
      <w:r>
        <w:rPr>
          <w:rFonts w:ascii="David" w:cs="David" w:eastAsia="David" w:hAnsi="David"/>
          <w:b/>
          <w:bCs/>
          <w:sz w:val="28"/>
          <w:szCs w:val="28"/>
          <w:u w:val="single"/>
          <w:rtl/>
        </w:rPr>
        <w:t xml:space="preserve">א. רקע</w:t>
      </w:r>
    </w:p>
    <w:p>
      <w:pPr>
        <w:bidi/>
        <w:spacing w:after="120" w:before="0"/>
        <w:jc w:val="start"/>
      </w:pPr>
      <w:r>
        <w:rPr>
          <w:rFonts w:ascii="David" w:cs="David" w:eastAsia="David" w:hAnsi="David"/>
          <w:rtl/>
        </w:rPr>
        <w:t xml:space="preserve">שם התלמיד: יובל (שם בדוי)        כיתה: ג'        גיל: 8.5</w:t>
      </w:r>
    </w:p>
    <w:p>
      <w:pPr>
        <w:bidi/>
        <w:spacing w:after="120" w:before="0"/>
        <w:jc w:val="start"/>
      </w:pPr>
      <w:r>
        <w:rPr>
          <w:rFonts w:ascii="David" w:cs="David" w:eastAsia="David" w:hAnsi="David"/>
          <w:rtl/>
        </w:rPr>
        <w:t xml:space="preserve">שם המורה: ________________        שם ביה"ס: ________________</w:t>
      </w:r>
    </w:p>
    <w:p>
      <w:pPr>
        <w:bidi/>
        <w:spacing w:after="120" w:before="0"/>
        <w:jc w:val="start"/>
      </w:pPr>
      <w:r>
        <w:rPr>
          <w:rFonts w:ascii="David" w:cs="David" w:eastAsia="David" w:hAnsi="David"/>
          <w:rtl/>
        </w:rPr>
        <w:t xml:space="preserve">מיקום הילד במשפחה: שני מתוך שלושה ילדים.</w:t>
      </w:r>
    </w:p>
    <w:p>
      <w:pPr>
        <w:bidi/>
        <w:spacing w:after="120" w:before="0"/>
        <w:jc w:val="start"/>
      </w:pPr>
      <w:r>
        <w:rPr>
          <w:rFonts w:ascii="David" w:cs="David" w:eastAsia="David" w:hAnsi="David"/>
          <w:rtl/>
        </w:rPr>
        <w:t xml:space="preserve">התפתחות מוקדמת (לידה/דיבור/הליכה): התפתחות תקינה, ללא ממצאים חריגים.</w:t>
      </w:r>
    </w:p>
    <w:p>
      <w:pPr>
        <w:bidi/>
        <w:spacing w:after="120" w:before="0"/>
        <w:jc w:val="start"/>
      </w:pPr>
      <w:r>
        <w:rPr>
          <w:rFonts w:ascii="David" w:cs="David" w:eastAsia="David" w:hAnsi="David"/>
          <w:rtl/>
        </w:rPr>
        <w:t xml:space="preserve">אבחונים קודמים שנעשו: לא נערכו אבחונים פורמליים.</w:t>
      </w:r>
    </w:p>
    <w:p>
      <w:pPr>
        <w:bidi/>
        <w:spacing w:after="120" w:before="0"/>
        <w:jc w:val="start"/>
      </w:pPr>
      <w:r>
        <w:rPr>
          <w:rFonts w:ascii="David" w:cs="David" w:eastAsia="David" w:hAnsi="David"/>
          <w:rtl/>
        </w:rPr>
        <w:t xml:space="preserve">דיווח מחנכת הכיתה: יובל תלמיד משתף פעולה ובעל רצון להצליח. בשיעורי חשבון הוא נמנע, איטי בפתרון תרגילים ונשען על מנייה באצבעות. הפער ביחס לבני כיתתו גדל מאז תחילת כיתה ב'.</w:t>
      </w:r>
    </w:p>
    <w:p>
      <w:pPr>
        <w:bidi/>
        <w:spacing w:after="120" w:before="0"/>
        <w:jc w:val="start"/>
      </w:pPr>
      <w:r>
        <w:rPr>
          <w:rFonts w:ascii="David" w:cs="David" w:eastAsia="David" w:hAnsi="David"/>
          <w:rtl/>
        </w:rPr>
        <w:t xml:space="preserve">דיווח מההורים: ההורים מדווחים על תסכול סביב הכנת שיעורי בית בחשבון ועל אמירות של "אני לא טוב בחשבון". בשאר המקצועות תפקודו תקין.</w:t>
      </w:r>
    </w:p>
    <w:p>
      <w:r>
        <w:br w:type="page"/>
      </w:r>
    </w:p>
    <w:p>
      <w:pPr>
        <w:bidi/>
        <w:spacing w:after="120" w:before="280"/>
      </w:pPr>
      <w:r>
        <w:rPr>
          <w:rFonts w:ascii="David" w:cs="David" w:eastAsia="David" w:hAnsi="David"/>
          <w:b/>
          <w:bCs/>
          <w:sz w:val="28"/>
          <w:szCs w:val="28"/>
          <w:u w:val="single"/>
          <w:rtl/>
        </w:rPr>
        <w:t xml:space="preserve">ב. ניתוח תפקודי</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900"/>
        <w:gridCol w:w="900"/>
        <w:gridCol w:w="900"/>
        <w:gridCol w:w="3560"/>
      </w:tblGrid>
      <w:tr>
        <w:tc>
          <w:tcPr>
            <w:tcW w:type="dxa" w:w="39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פרופיל/רמת תפקוד נוכחית לתלמיד</w:t>
            </w:r>
          </w:p>
        </w:tc>
        <w:tc>
          <w:tcPr>
            <w:tcW w:type="dxa" w:w="90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נ'</w:t>
            </w:r>
          </w:p>
          <w:p>
            <w:pPr>
              <w:bidi/>
              <w:spacing w:after="40"/>
              <w:jc w:val="center"/>
            </w:pPr>
            <w:r>
              <w:rPr>
                <w:rFonts w:ascii="David" w:cs="David" w:eastAsia="David" w:hAnsi="David"/>
                <w:b/>
                <w:bCs/>
                <w:sz w:val="20"/>
                <w:szCs w:val="20"/>
                <w:rtl/>
              </w:rPr>
              <w:t xml:space="preserve">לחיזוק</w:t>
            </w:r>
          </w:p>
        </w:tc>
        <w:tc>
          <w:tcPr>
            <w:tcW w:type="dxa" w:w="90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נ'</w:t>
            </w:r>
          </w:p>
          <w:p>
            <w:pPr>
              <w:bidi/>
              <w:spacing w:after="40"/>
              <w:jc w:val="center"/>
            </w:pPr>
            <w:r>
              <w:rPr>
                <w:rFonts w:ascii="David" w:cs="David" w:eastAsia="David" w:hAnsi="David"/>
                <w:b/>
                <w:bCs/>
                <w:sz w:val="20"/>
                <w:szCs w:val="20"/>
                <w:rtl/>
              </w:rPr>
              <w:t xml:space="preserve">חוזק</w:t>
            </w:r>
          </w:p>
        </w:tc>
        <w:tc>
          <w:tcPr>
            <w:tcW w:type="dxa" w:w="35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הערות</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תהליכי למידה, התארגנות וקשב</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מוטיבציה ללמידה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מוטיבציה כללית טובה, אך נמנע ממשימות בחשבון.</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השתתפות פעילה בשיעור</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משתתף במקצועות אחרים; בחשבון נמנע מהצבעה.</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הכנת שיעורי בית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הכנה חלקית בחשבון, מלווה בתסכול (דיווח ההורים).</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הגעה לבית הספר בקביעות ובזמן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הקפדה על סדר וארגון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הציוד מסודר, המחברת מאורגנת.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יכולת ריכוז במשימה לאורך זמן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מחזיק משימה של 20 דקות ומעלה.</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יכולת לעבוד באופן עצמאי</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בחשבון פונה לעזרה כבר בתחילת משימה.</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התחלת מטלות וסיומן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דוחה התחלה של מטלות חישוב.</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חברתי</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היענות לקשרים חברתיים עם בני הכיתה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מקובל חברתית, בעל חברים קבועים.</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יוזמה ליצירת קשרים חיוביים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שיקול דעת והבנת מצבים חברתיים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התנהגותי-רגשי</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תגובה הולמת לחברים ולמורים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דימוי עצמי חיובי</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אמירות "אני לא טוב בחשבון" (דיווח ההורים והמחנכת).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תנודות במצב רוח</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מצב רוח יציב, למעט סביב שיעורי חשבון.</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תפקוד קוגניטיבי (מתוך תיק התלמיד ותצפיות המיפוי)</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זיכרון: טווח קצר, עבודה, טווח ארוך</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עומס על זיכרון העבודה בחישובים רב-שלביים.</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תפיסה חזותית ושמיעתית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כמויות חזותית מהירה ומדויקת.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שפה וחשיבה מילולית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מסביר את דרכי הפתרון שלו ברהיטות.</w:t>
            </w:r>
          </w:p>
        </w:tc>
      </w:tr>
      <w:tr>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קשב, ריכוז, אימפולסיביות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5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לא נצפו סימני קושי בקשב במפגשי המיפוי.</w:t>
            </w:r>
          </w:p>
        </w:tc>
      </w:tr>
    </w:tbl>
    <w:p>
      <w:pPr>
        <w:bidi/>
        <w:spacing w:after="100" w:before="200"/>
      </w:pPr>
      <w:r>
        <w:rPr>
          <w:rFonts w:ascii="David" w:cs="David" w:eastAsia="David" w:hAnsi="David"/>
          <w:b/>
          <w:bCs/>
          <w:sz w:val="24"/>
          <w:szCs w:val="24"/>
          <w:rtl/>
        </w:rPr>
        <w:t xml:space="preserve">ניתוח תפקודי במלל</w:t>
      </w:r>
    </w:p>
    <w:p>
      <w:pPr>
        <w:bidi/>
        <w:spacing w:after="120" w:before="0"/>
        <w:jc w:val="start"/>
      </w:pPr>
      <w:r>
        <w:rPr>
          <w:rFonts w:ascii="David" w:cs="David" w:eastAsia="David" w:hAnsi="David"/>
          <w:rtl/>
        </w:rPr>
        <w:t xml:space="preserve">תהליכי למידה, התארגנות וקשב: יובל מגיע בקביעות, מאורגן ומרוכז, ותפקודו הלימודי הכללי תקין. דפוס ההימנעות ממוקד במתמטיקה בלבד: דחיית מטלות חישוב, פנייה מהירה לעזרה והכנה חלקית של שיעורי בית בחשבון.</w:t>
      </w:r>
    </w:p>
    <w:p>
      <w:pPr>
        <w:bidi/>
        <w:spacing w:after="120" w:before="0"/>
        <w:jc w:val="start"/>
      </w:pPr>
      <w:r>
        <w:rPr>
          <w:rFonts w:ascii="David" w:cs="David" w:eastAsia="David" w:hAnsi="David"/>
          <w:rtl/>
        </w:rPr>
        <w:t xml:space="preserve">חברתי: מצבו החברתי תקין. מקובל, יוזם קשרים ומגלה שיקול דעת במצבים חברתיים.</w:t>
      </w:r>
    </w:p>
    <w:p>
      <w:pPr>
        <w:bidi/>
        <w:spacing w:after="120" w:before="0"/>
        <w:jc w:val="start"/>
      </w:pPr>
      <w:r>
        <w:rPr>
          <w:rFonts w:ascii="David" w:cs="David" w:eastAsia="David" w:hAnsi="David"/>
          <w:rtl/>
        </w:rPr>
        <w:t xml:space="preserve">התנהגותי-רגשי: התנהגותו נאותה ומצב רוחו יציב. הקושי הרגשי ממוקד בדימוי העצמי המתמטי, שבא לידי ביטוי באמירות עצמיות שליליות ובהימנעות.</w:t>
      </w:r>
    </w:p>
    <w:p>
      <w:pPr>
        <w:bidi/>
        <w:spacing w:after="120" w:before="0"/>
        <w:jc w:val="start"/>
      </w:pPr>
      <w:r>
        <w:rPr>
          <w:rFonts w:ascii="David" w:cs="David" w:eastAsia="David" w:hAnsi="David"/>
          <w:rtl/>
        </w:rPr>
        <w:t xml:space="preserve">תפקוד קוגניטיבי: תפיסה חזותית ושפה תקינות ואף חזקות. בחישובים רב-שלביים ניכר עומס על זיכרון העבודה, המוחרף בהיעדר אסטרטגיות יעילות: המנייה באצבעות מעמיסה על הזיכרון במקום לפנות אותו.</w:t>
      </w:r>
    </w:p>
    <w:p>
      <w:r>
        <w:br w:type="page"/>
      </w:r>
    </w:p>
    <w:p>
      <w:pPr>
        <w:bidi/>
        <w:spacing w:after="120" w:before="280"/>
      </w:pPr>
      <w:r>
        <w:rPr>
          <w:rFonts w:ascii="David" w:cs="David" w:eastAsia="David" w:hAnsi="David"/>
          <w:b/>
          <w:bCs/>
          <w:sz w:val="28"/>
          <w:szCs w:val="28"/>
          <w:u w:val="single"/>
          <w:rtl/>
        </w:rPr>
        <w:t xml:space="preserve">ג. ניתוח חשבוני תואם גיל</w:t>
      </w:r>
    </w:p>
    <w:p>
      <w:pPr>
        <w:bidi/>
        <w:spacing w:after="120" w:before="0"/>
        <w:jc w:val="start"/>
      </w:pPr>
      <w:r>
        <w:rPr>
          <w:rFonts w:ascii="David" w:cs="David" w:eastAsia="David" w:hAnsi="David"/>
          <w:sz w:val="22"/>
          <w:szCs w:val="22"/>
          <w:rtl/>
        </w:rPr>
        <w:t xml:space="preserve">בהתבסס על תוכנית הלימודים במתמטיקה ליסודי של משרד החינוך ועל אבחון המספרים השלמים (סגל, ל.ת.). המיפוי נערך בתחילת כיתה ג', ולכן נבדק בתחום ה-100.</w:t>
      </w:r>
    </w:p>
    <w:p>
      <w:pPr>
        <w:bidi/>
        <w:spacing w:after="100" w:before="0"/>
        <w:jc w:val="start"/>
      </w:pPr>
      <w:r>
        <w:rPr>
          <w:rFonts w:ascii="David" w:cs="David" w:eastAsia="David" w:hAnsi="David"/>
          <w:sz w:val="20"/>
          <w:szCs w:val="20"/>
          <w:rtl/>
        </w:rPr>
        <w:t xml:space="preserve">דירוג התפקוד: 1 = אין שליטה; 2 = נדרש תיווך מסיבי; 3 = נדרש תיווך קל; 4 = שליטה מלאה.</w:t>
      </w:r>
    </w:p>
    <w:p>
      <w:pPr>
        <w:bidi/>
        <w:spacing w:after="100" w:before="200"/>
      </w:pPr>
      <w:r>
        <w:rPr>
          <w:rFonts w:ascii="David" w:cs="David" w:eastAsia="David" w:hAnsi="David"/>
          <w:b/>
          <w:bCs/>
          <w:sz w:val="24"/>
          <w:szCs w:val="24"/>
          <w:rtl/>
        </w:rPr>
        <w:t xml:space="preserve">תשתית התפיסה המתמטית: שליטה בעשרת הראשונה</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משמעות סידורית בעשרת הראשונה</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שליטה בספירה עד 10: הלוך, חזור, מהאמצע הלוך ומהאמצע חזור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שליטה במנייה ובעקרונות המנייה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שליטה במספרים סודרים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השלמת סדרות ברצף ללא דילוגים בתחום ה-10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משמעות כמותית בעשרת הראשונה</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כמות מהירה ללא מנייה עד 4</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כמות מהירה של תבנית מוכרת (מסודרת) עד 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תפיסת כמות מהירה של תבנית לא מוכרת (בתפזורת) עד 10, בפירוק והרכבה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השלמת סדרות עם דילוגים בתחום ה-10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תחום חוזק מובהק. תפיסת התבניות מהירה ומדויקת, והיא תשמש בסיס ללמידת ההמשך.</w:t>
      </w:r>
    </w:p>
    <w:p>
      <w:pPr>
        <w:bidi/>
        <w:spacing w:after="100" w:before="200"/>
      </w:pPr>
      <w:r>
        <w:rPr>
          <w:rFonts w:ascii="David" w:cs="David" w:eastAsia="David" w:hAnsi="David"/>
          <w:b/>
          <w:bCs/>
          <w:sz w:val="24"/>
          <w:szCs w:val="24"/>
          <w:rtl/>
        </w:rPr>
        <w:t xml:space="preserve">היכרות מערכת המספרים הטבעיים והיחסים בה</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היכרות מערכת המספרים הטבעיים</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בספרות (קריאה וכתיבה)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במילים (קריאה וכתיבה)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בכמות: ייצוג סביבתי (כסף) וייצוג מובנה (תבניות ליי וכוח 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במבנה העשרוני (בבית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ייצוג המספר בתרגיל (תרגיל חיבור ותרגיל כפל)</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ערך המקום במבנה המספר, והאפס כ"שומר מקום"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משמעות ההמרה והיכולת לבצע המרה בטווח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משמעות הפריטה והיכולת לבצע פריטה בטווח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היכרות היחסים במערכת המספרים הטבעיים</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מתמצא בספירה: הלוך, חזור, הפרש, עשרות שלמות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ממקם מספרים על ישר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משלים סדרות ללא דילוגים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משלים סדרות עם דילוגים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משווה בין 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לעגל 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הערכה ואומדן</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להעריך ולאמוד כמויות ללא תיווך</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תכונות המספרים (0, 1, זוגי ואי-זוגי)</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סימנים ומונחים: =, &lt;, &gt;</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נקודת השבר המרכזית היא ההמרה והפריטה (דירוג 1). ההבנה הפוזיציונית שברירית: בהשוואת 17 ו-71 היסס והצליח רק לאחר תיווך, ולשאלה "10 אחדות = כמה עשרות?" לא ידע להשיב. ספירה לאחור מ-82 איטית ומשתבשת במעברי עשרת.</w:t>
      </w:r>
    </w:p>
    <w:p>
      <w:pPr>
        <w:bidi/>
        <w:spacing w:after="100" w:before="200"/>
      </w:pPr>
      <w:r>
        <w:rPr>
          <w:rFonts w:ascii="David" w:cs="David" w:eastAsia="David" w:hAnsi="David"/>
          <w:b/>
          <w:bCs/>
          <w:sz w:val="24"/>
          <w:szCs w:val="24"/>
          <w:rtl/>
        </w:rPr>
        <w:t xml:space="preserve">פעולת החיבור</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פעולת החיבור</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משמעות הסימן ואת מהות הפעולה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המושגים (סכום, מחובר, מילות איסוף והוספה)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תכונות וחוקי פעולה (חוק החילוף וחוק הקיבוץ)</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תבנית שלושת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חיבור בעשרת ראשונה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חיבור בשבירת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בעשרת שנייה ללא 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בעשרות שלמות ללא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בעשרות שלמות עם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בתחום ה-100 ללא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חיבור בתחום ה-100 עם המרה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לתרגם בין סיפור חשבוני, תרגיל אלגברי והמחשה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בחיבור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בשבירת עשרת מונה על אצבעות וטועה (ענה 12 על 5+8). בחיבור במאונך עם המרה רשם את שתי הספרות בטור האחדות (57+25=712), עדות לביצוע אלגוריתם ללא הבנת ההמרה.</w:t>
      </w:r>
    </w:p>
    <w:p>
      <w:pPr>
        <w:bidi/>
        <w:spacing w:after="100" w:before="200"/>
      </w:pPr>
      <w:r>
        <w:rPr>
          <w:rFonts w:ascii="David" w:cs="David" w:eastAsia="David" w:hAnsi="David"/>
          <w:b/>
          <w:bCs/>
          <w:sz w:val="24"/>
          <w:szCs w:val="24"/>
          <w:rtl/>
        </w:rPr>
        <w:t xml:space="preserve">פעולת החיסור</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פעולת החיסור</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משמעות הסימן ואת מהות הפעולה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המושגים (הפרש, מחוסר, מחסר, מילות הפחתה והורדה)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תכונות וחוקי פעולה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תבנית שלושת המספרים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חיסור בעשרת ראשונה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חיסור בשבירת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בעשרת שנייה ללא שבירת עשרת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בעשרות שלמות ללא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בעשרות שלמות עם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בתחום ה-100 ללא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תרגילי חיסור בתחום ה-100 עם פריטה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יודע לתרגם בין סיפור חשבוני, תרגיל אלגברי והמחשה</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בחיסור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הקשר בין פעולת החיבור לפעולת החיסור</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בחיסור עם פריטה מחסר תמיד את הספרה הקטנה מהגדולה בלי קשר למיקומה (43-27=24). זוהי טעות שיטתית הנובעת מהיעדר הבנת הפריטה, לא טעות אקראית.</w:t>
      </w:r>
    </w:p>
    <w:p>
      <w:pPr>
        <w:bidi/>
        <w:spacing w:after="100" w:before="200"/>
      </w:pPr>
      <w:r>
        <w:rPr>
          <w:rFonts w:ascii="David" w:cs="David" w:eastAsia="David" w:hAnsi="David"/>
          <w:b/>
          <w:bCs/>
          <w:sz w:val="24"/>
          <w:szCs w:val="24"/>
          <w:rtl/>
        </w:rPr>
        <w:t xml:space="preserve">פעולות הכפל והחילוק</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60"/>
        <w:gridCol w:w="1030"/>
        <w:gridCol w:w="1030"/>
        <w:gridCol w:w="1040"/>
      </w:tblGrid>
      <w:tr>
        <w:tc>
          <w:tcPr>
            <w:tcW w:type="dxa" w:w="61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המיומנות</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r>
      <w:tr>
        <w:tc>
          <w:tcPr>
            <w:tcW w:type="dxa" w:w="9260"/>
            <w:gridSpan w:val="4"/>
            <w:shd w:fill="EDEDED"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פעולות הכפל והחילוק (בתחילת רכישה, בהתאם לשלב בכיתה ג')</w:t>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מהות הכפל ואת הקשר לחיבור חוזר (שפת הקבוצות)</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מכיר את מושגי הכפל (מכפלה, גורמים, פעמים)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שולף עובדות כפל עד 20 (כפל ב-2, ב-5, ב-10)</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מבין את מהות החילוק (להכלה ולחלקים) בעזרת אמצעים מוחשיים</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61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פותר שאלות מילוליות פשוטות בכפל</w:t>
            </w:r>
          </w:p>
        </w:tc>
        <w:tc>
          <w:tcPr>
            <w:tcW w:type="dxa" w:w="103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04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80"/>
        <w:jc w:val="start"/>
      </w:pPr>
      <w:r>
        <w:rPr>
          <w:rFonts w:ascii="David" w:cs="David" w:eastAsia="David" w:hAnsi="David"/>
          <w:sz w:val="22"/>
          <w:szCs w:val="22"/>
          <w:rtl/>
        </w:rPr>
        <w:t xml:space="preserve">הערות ודגשים: הנושא בתחילת רכישתו בכיתה. הישענותו של הכפל על חיבור חוזר מחייבת ביסוס קודם של עובדות החיבור, ולכן הכפל אינו מוקד בתוכנית הנוכחית.</w:t>
      </w:r>
    </w:p>
    <w:p>
      <w:r>
        <w:br w:type="page"/>
      </w:r>
    </w:p>
    <w:p>
      <w:pPr>
        <w:bidi/>
        <w:spacing w:after="120" w:before="280"/>
      </w:pPr>
      <w:r>
        <w:rPr>
          <w:rFonts w:ascii="David" w:cs="David" w:eastAsia="David" w:hAnsi="David"/>
          <w:b/>
          <w:bCs/>
          <w:sz w:val="28"/>
          <w:szCs w:val="28"/>
          <w:u w:val="single"/>
          <w:rtl/>
        </w:rPr>
        <w:t xml:space="preserve">ד. מוקדי החוזק והמוקדים לחיזוק</w:t>
      </w:r>
    </w:p>
    <w:p>
      <w:pPr>
        <w:bidi/>
        <w:spacing w:after="120" w:before="0"/>
        <w:jc w:val="start"/>
      </w:pPr>
      <w:r>
        <w:rPr>
          <w:rFonts w:ascii="David" w:cs="David" w:eastAsia="David" w:hAnsi="David"/>
          <w:sz w:val="22"/>
          <w:szCs w:val="22"/>
          <w:rtl/>
        </w:rPr>
        <w:t xml:space="preserve">בהתאם לנלמד בקורס, המטרות נגזרות ממוקדי החוזק והמוקדים לחיזוק שעלו במיפוי (קובה שלוש, ל.ת.).</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מוקדי חוזק</w:t>
            </w:r>
          </w:p>
        </w:tc>
        <w:tc>
          <w:tcPr>
            <w:tcW w:type="dxa" w:w="463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מוקדים לחיזוק</w:t>
            </w:r>
          </w:p>
        </w:tc>
      </w:tr>
      <w:tr>
        <w:tc>
          <w:tcPr>
            <w:tcW w:type="dxa" w:w="46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תפיסה כמותית מהירה ומדויקת של תבניות.</w:t>
            </w:r>
          </w:p>
          <w:p>
            <w:pPr>
              <w:bidi/>
              <w:spacing w:after="40"/>
              <w:jc w:val="start"/>
            </w:pPr>
            <w:r>
              <w:rPr>
                <w:rFonts w:ascii="David" w:cs="David" w:eastAsia="David" w:hAnsi="David"/>
                <w:sz w:val="20"/>
                <w:szCs w:val="20"/>
                <w:rtl/>
              </w:rPr>
              <w:t xml:space="preserve">שליטה מלאה בספירה, במנייה ובמספרים סודרים.</w:t>
            </w:r>
          </w:p>
          <w:p>
            <w:pPr>
              <w:bidi/>
              <w:spacing w:after="40"/>
              <w:jc w:val="start"/>
            </w:pPr>
            <w:r>
              <w:rPr>
                <w:rFonts w:ascii="David" w:cs="David" w:eastAsia="David" w:hAnsi="David"/>
                <w:sz w:val="20"/>
                <w:szCs w:val="20"/>
                <w:rtl/>
              </w:rPr>
              <w:t xml:space="preserve">הבנת מהות פעולות החיבור והחיסור.</w:t>
            </w:r>
          </w:p>
          <w:p>
            <w:pPr>
              <w:bidi/>
              <w:spacing w:after="40"/>
              <w:jc w:val="start"/>
            </w:pPr>
            <w:r>
              <w:rPr>
                <w:rFonts w:ascii="David" w:cs="David" w:eastAsia="David" w:hAnsi="David"/>
                <w:sz w:val="20"/>
                <w:szCs w:val="20"/>
                <w:rtl/>
              </w:rPr>
              <w:t xml:space="preserve">שפה וחשיבה מילולית טובות, מסביר את דרכי הפתרון שלו.</w:t>
            </w:r>
          </w:p>
          <w:p>
            <w:pPr>
              <w:bidi/>
              <w:spacing w:after="40"/>
              <w:jc w:val="start"/>
            </w:pPr>
            <w:r>
              <w:rPr>
                <w:rFonts w:ascii="David" w:cs="David" w:eastAsia="David" w:hAnsi="David"/>
                <w:sz w:val="20"/>
                <w:szCs w:val="20"/>
                <w:rtl/>
              </w:rPr>
              <w:t xml:space="preserve">התמדה, סדר וארגון, ומוטיבציה כללית ללמידה.</w:t>
            </w:r>
          </w:p>
        </w:tc>
        <w:tc>
          <w:tcPr>
            <w:tcW w:type="dxa" w:w="463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הבנת המבנה העשרוני וערך המקום.</w:t>
            </w:r>
          </w:p>
          <w:p>
            <w:pPr>
              <w:bidi/>
              <w:spacing w:after="40"/>
              <w:jc w:val="start"/>
            </w:pPr>
            <w:r>
              <w:rPr>
                <w:rFonts w:ascii="David" w:cs="David" w:eastAsia="David" w:hAnsi="David"/>
                <w:sz w:val="20"/>
                <w:szCs w:val="20"/>
                <w:rtl/>
              </w:rPr>
              <w:t xml:space="preserve">המרה ופריטה (דורג 1: אין שליטה).</w:t>
            </w:r>
          </w:p>
          <w:p>
            <w:pPr>
              <w:bidi/>
              <w:spacing w:after="40"/>
              <w:jc w:val="start"/>
            </w:pPr>
            <w:r>
              <w:rPr>
                <w:rFonts w:ascii="David" w:cs="David" w:eastAsia="David" w:hAnsi="David"/>
                <w:sz w:val="20"/>
                <w:szCs w:val="20"/>
                <w:rtl/>
              </w:rPr>
              <w:t xml:space="preserve">שליפת עובדות בשבירת עשרת, בחיבור ובחיסור.</w:t>
            </w:r>
          </w:p>
          <w:p>
            <w:pPr>
              <w:bidi/>
              <w:spacing w:after="40"/>
              <w:jc w:val="start"/>
            </w:pPr>
            <w:r>
              <w:rPr>
                <w:rFonts w:ascii="David" w:cs="David" w:eastAsia="David" w:hAnsi="David"/>
                <w:sz w:val="20"/>
                <w:szCs w:val="20"/>
                <w:rtl/>
              </w:rPr>
              <w:t xml:space="preserve">חיבור וחיסור בתחום ה-100 עם המרה ופריטה.</w:t>
            </w:r>
          </w:p>
          <w:p>
            <w:pPr>
              <w:bidi/>
              <w:spacing w:after="40"/>
              <w:jc w:val="start"/>
            </w:pPr>
            <w:r>
              <w:rPr>
                <w:rFonts w:ascii="David" w:cs="David" w:eastAsia="David" w:hAnsi="David"/>
                <w:sz w:val="20"/>
                <w:szCs w:val="20"/>
                <w:rtl/>
              </w:rPr>
              <w:t xml:space="preserve">דימוי עצמי מתמטי ותחושת מסוגלות.</w:t>
            </w:r>
          </w:p>
        </w:tc>
      </w:tr>
    </w:tbl>
    <w:p>
      <w:pPr>
        <w:bidi/>
        <w:spacing w:after="120" w:before="160"/>
        <w:jc w:val="start"/>
      </w:pPr>
      <w:r>
        <w:rPr>
          <w:rFonts w:ascii="David" w:cs="David" w:eastAsia="David" w:hAnsi="David"/>
          <w:rtl/>
        </w:rPr>
        <w:t xml:space="preserve">סיכום: ליובל תשתית תפיסתית איתנה בעשרת הראשונה, אך הבנת המבנה העשרוני שלו שברירית והוא אינו שולט בהמרה ובפריטה. מכאן נגזרות טעויותיו השיטתיות בשבירת עשרת, בחיבור עם המרה ובחיסור עם פריטה. תוכנית העבודה נבנית מביסוס ההמרה כלפי מעלה, ומשלבת עבודה על תחושת המסוגלות.</w:t>
      </w:r>
    </w:p>
    <w:p>
      <w:pPr>
        <w:bidi/>
        <w:spacing w:after="120" w:before="280"/>
      </w:pPr>
      <w:r>
        <w:rPr>
          <w:rFonts w:ascii="David" w:cs="David" w:eastAsia="David" w:hAnsi="David"/>
          <w:b/>
          <w:bCs/>
          <w:sz w:val="28"/>
          <w:szCs w:val="28"/>
          <w:u w:val="single"/>
          <w:rtl/>
        </w:rPr>
        <w:t xml:space="preserve">ה. תוכנית עבודה (10 שיעורים פרטניים, 45 דק' כל אחד)</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660"/>
      </w:tblGrid>
      <w:tr>
        <w:tc>
          <w:tcPr>
            <w:tcW w:type="dxa" w:w="13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שיעורים</w:t>
            </w:r>
          </w:p>
        </w:tc>
        <w:tc>
          <w:tcPr>
            <w:tcW w:type="dxa" w:w="33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נושא ומטרה</w:t>
            </w:r>
          </w:p>
        </w:tc>
        <w:tc>
          <w:tcPr>
            <w:tcW w:type="dxa" w:w="466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2"/>
                <w:szCs w:val="22"/>
                <w:rtl/>
              </w:rPr>
              <w:t xml:space="preserve">פירוט ואסטרטגיות מהקורס</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1–2</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ביסוס המבנה העשרוני ועקרון ההמרה: 10 אחדות = עשרת אחת</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עבודה בדרג המוחשי (בדידי דיינס, מטבעות) ומעבר מדורג לדרג התמונתי והסמלי. פתיחת "טבלה מצטברת" אישית שתלווה את כל התוכנית, והתלמיד יסמן בה בכל שיעור את מה שנלמד. שיעור 1 מפורט במערך המצורף.</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3</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פריטה: עשרת אחת = 10 אחדות</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הפעולה ההופכית להמרה: פריטת מוט עשרת לבדידי אחדות ופריטת מטבע 10 ש"ח לשקלים בודדים ("בנק ההמרות"), הכלה למספר ולמקום.</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4–5</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שבירת עשרת ראשונה בחיבור: אסטרטגיית ההשלמה לעשר</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"עשר כנקודת מוצא": מסגרות עשר ודסקיות (8+5 נבנה כ-8+2+3), מעבר לייצוג תמונתי וסמלי. תרגול במשחק דידקטי (קלפים ומשחק מסלול) ובסביבה מתוקשבת מסביבות הלמידה שהוצגו בקורס.</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6</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שליפת עובדות חיבור וחיסור בתחום ה-20</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תרגול משחקי: לוטו, דומינו ומשחקי זיכרון של תרגיל ותוצאה, להפחתת ההישענות על מנייה באצבעות. "עוקפים ולא תוקפים": עובדות שטרם נשלפות נתמכות בתבניות ולא בשינון עקר.</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7–8</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חיבור במאונך עם המרה בתחום ה-100</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ביצוע מקביל: בדידים על טבלת ערך מקום לצד הכתיב במאונך, עד ביצוע עצמאי בדרג הסמלי. סימון ההתקדמות בטבלה המצטברת.</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9</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חיסור עם פריטה בתחום ה-100</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פריטת עשרת בטבלת ערך המקום כמענה לטעות השיטתית "תמיד מחסרים קטן מגדול"; השוואה מפורשת בין תרגילים עם פריטה ובלעדיה.</w:t>
            </w:r>
          </w:p>
        </w:tc>
      </w:tr>
      <w:tr>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10</w:t>
            </w:r>
          </w:p>
        </w:tc>
        <w:tc>
          <w:tcPr>
            <w:tcW w:type="dxa" w:w="3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יישום בבעיות מילוליות והערכה מסכמת</w:t>
            </w:r>
          </w:p>
        </w:tc>
        <w:tc>
          <w:tcPr>
            <w:tcW w:type="dxa" w:w="466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פתרון בעיות חד-שלביות ודו-שלביות מחיי היומיום (כסף, קניות). מיפוי חוזר ממוקד בעזרת טבלאות הניתוח החשבוני להערכת ההתקדמות ולתכנון ההמשך, והדבקת מדבקת סיום בטבלה המצטברת.</w:t>
            </w:r>
          </w:p>
        </w:tc>
      </w:tr>
    </w:tbl>
    <w:p>
      <w:pPr>
        <w:sectPr>
          <w:pgSz w:w="11906" w:h="16838" w:orient="portrait"/>
          <w:pgMar w:top="1440" w:right="1440" w:bottom="1440" w:left="1440" w:header="708" w:footer="708" w:gutter="0"/>
          <w:pgNumType/>
          <w:docGrid w:linePitch="360"/>
        </w:sectPr>
      </w:pPr>
    </w:p>
    <w:p>
      <w:pPr>
        <w:bidi/>
        <w:spacing w:after="240"/>
        <w:jc w:val="center"/>
      </w:pPr>
      <w:r>
        <w:rPr>
          <w:rFonts w:ascii="David" w:cs="David" w:eastAsia="David" w:hAnsi="David"/>
          <w:b/>
          <w:bCs/>
          <w:sz w:val="36"/>
          <w:szCs w:val="36"/>
          <w:u w:val="single"/>
          <w:rtl/>
        </w:rPr>
        <w:t xml:space="preserve">מערך שיעור:</w:t>
      </w:r>
    </w:p>
    <w:p>
      <w:pPr>
        <w:bidi/>
        <w:spacing w:after="200" w:before="0"/>
        <w:jc w:val="start"/>
      </w:pPr>
      <w:r>
        <w:rPr>
          <w:rFonts w:ascii="David" w:cs="David" w:eastAsia="David" w:hAnsi="David"/>
          <w:b/>
          <w:bCs/>
          <w:rtl/>
        </w:rPr>
        <w:t xml:space="preserve">נושא השיעור: "סוד ההחלפה", המרה: 10 אחדות = עשרת אחת (שיעור מס' 1 בתוכנית העבודה, מפגש פרטני, 45 דק')</w:t>
      </w:r>
    </w:p>
    <w:p>
      <w:pPr>
        <w:bidi/>
        <w:spacing w:after="120" w:before="0"/>
        <w:jc w:val="start"/>
      </w:pPr>
      <w:r>
        <w:rPr>
          <w:rFonts w:ascii="David" w:cs="David" w:eastAsia="David" w:hAnsi="David"/>
          <w:b/>
          <w:bCs/>
          <w:sz w:val="26"/>
          <w:szCs w:val="26"/>
          <w:u w:val="single"/>
          <w:rtl/>
        </w:rPr>
        <w:t xml:space="preserve">מטרת על:</w:t>
      </w:r>
    </w:p>
    <w:p>
      <w:pPr>
        <w:bidi/>
        <w:spacing w:after="200" w:before="0"/>
        <w:jc w:val="start"/>
      </w:pPr>
      <w:r>
        <w:rPr>
          <w:rFonts w:ascii="David" w:cs="David" w:eastAsia="David" w:hAnsi="David"/>
          <w:rtl/>
        </w:rPr>
        <w:t xml:space="preserve">שיפור יכולותיו המתמטיות של התלמיד באמצעות ביסוס הבנת המבנה העשרוני של המספר, כתשתית לחיבור ולחיסור עם המרה ופריטה.</w:t>
      </w:r>
    </w:p>
    <w:p>
      <w:pPr>
        <w:bidi/>
        <w:spacing w:after="120" w:before="0"/>
        <w:jc w:val="start"/>
      </w:pPr>
      <w:r>
        <w:rPr>
          <w:rFonts w:ascii="David" w:cs="David" w:eastAsia="David" w:hAnsi="David"/>
          <w:b/>
          <w:bCs/>
          <w:sz w:val="26"/>
          <w:szCs w:val="26"/>
          <w:u w:val="single"/>
          <w:rtl/>
        </w:rPr>
        <w:t xml:space="preserve">מטרות כלליות/ יעדים:</w:t>
      </w:r>
    </w:p>
    <w:p>
      <w:pPr>
        <w:pStyle w:val="ListParagraph"/>
        <w:numPr>
          <w:ilvl w:val="0"/>
          <w:numId w:val="2"/>
        </w:numPr>
        <w:bidi/>
        <w:spacing w:after="80"/>
      </w:pPr>
      <w:r>
        <w:rPr>
          <w:rFonts w:ascii="David" w:cs="David" w:eastAsia="David" w:hAnsi="David"/>
          <w:rtl/>
        </w:rPr>
        <w:t xml:space="preserve">התלמיד יבין את המבנה העשרוני של המספרים בתחום ה-100.</w:t>
      </w:r>
    </w:p>
    <w:p>
      <w:pPr>
        <w:pStyle w:val="ListParagraph"/>
        <w:numPr>
          <w:ilvl w:val="0"/>
          <w:numId w:val="2"/>
        </w:numPr>
        <w:bidi/>
        <w:spacing w:after="80"/>
      </w:pPr>
      <w:r>
        <w:rPr>
          <w:rFonts w:ascii="David" w:cs="David" w:eastAsia="David" w:hAnsi="David"/>
          <w:rtl/>
        </w:rPr>
        <w:t xml:space="preserve">התלמיד יבצע המרה של אחדות לעשרות.</w:t>
      </w:r>
    </w:p>
    <w:p>
      <w:pPr>
        <w:pStyle w:val="ListParagraph"/>
        <w:numPr>
          <w:ilvl w:val="0"/>
          <w:numId w:val="2"/>
        </w:numPr>
        <w:bidi/>
        <w:spacing w:after="80"/>
      </w:pPr>
      <w:r>
        <w:rPr>
          <w:rFonts w:ascii="David" w:cs="David" w:eastAsia="David" w:hAnsi="David"/>
          <w:rtl/>
        </w:rPr>
        <w:t xml:space="preserve">התלמיד יתקדם ברצף דרגי ההוראה, מייצוג מוחשי דרך ייצוג תמונתי לייצוג סמלי.</w:t>
      </w:r>
    </w:p>
    <w:p>
      <w:pPr>
        <w:pStyle w:val="ListParagraph"/>
        <w:numPr>
          <w:ilvl w:val="0"/>
          <w:numId w:val="2"/>
        </w:numPr>
        <w:bidi/>
        <w:spacing w:after="80"/>
      </w:pPr>
      <w:r>
        <w:rPr>
          <w:rFonts w:ascii="David" w:cs="David" w:eastAsia="David" w:hAnsi="David"/>
          <w:rtl/>
        </w:rPr>
        <w:t xml:space="preserve">התלמיד יחזק את תחושת המסוגלות שלו במתמטיקה.</w:t>
      </w:r>
    </w:p>
    <w:p>
      <w:pPr>
        <w:bidi/>
        <w:spacing w:after="120" w:before="120"/>
        <w:jc w:val="start"/>
      </w:pPr>
      <w:r>
        <w:rPr>
          <w:rFonts w:ascii="David" w:cs="David" w:eastAsia="David" w:hAnsi="David"/>
          <w:b/>
          <w:bCs/>
          <w:sz w:val="26"/>
          <w:szCs w:val="26"/>
          <w:u w:val="single"/>
          <w:rtl/>
        </w:rPr>
        <w:t xml:space="preserve">מטרות אופרטיביות:</w:t>
      </w:r>
    </w:p>
    <w:p>
      <w:pPr>
        <w:pStyle w:val="ListParagraph"/>
        <w:numPr>
          <w:ilvl w:val="0"/>
          <w:numId w:val="3"/>
        </w:numPr>
        <w:bidi/>
        <w:spacing w:after="80"/>
      </w:pPr>
      <w:r>
        <w:rPr>
          <w:rFonts w:ascii="David" w:cs="David" w:eastAsia="David" w:hAnsi="David"/>
          <w:rtl/>
        </w:rPr>
        <w:t xml:space="preserve">התלמיד ימיר 10 בדידי אחדות במוט עשרת ויאמר כמה עשרות וכמה אחדות התקבלו, בהצלחה ב-4 מתוך 5 מקרים לפחות.</w:t>
      </w:r>
    </w:p>
    <w:p>
      <w:pPr>
        <w:pStyle w:val="ListParagraph"/>
        <w:numPr>
          <w:ilvl w:val="0"/>
          <w:numId w:val="3"/>
        </w:numPr>
        <w:bidi/>
        <w:spacing w:after="80"/>
      </w:pPr>
      <w:r>
        <w:rPr>
          <w:rFonts w:ascii="David" w:cs="David" w:eastAsia="David" w:hAnsi="David"/>
          <w:rtl/>
        </w:rPr>
        <w:t xml:space="preserve">התלמיד יחליף 10 מטבעות של 1 ש"ח במטבע אחד של 10 ש"ח ויסביר מדוע הערך נשמר.</w:t>
      </w:r>
    </w:p>
    <w:p>
      <w:pPr>
        <w:pStyle w:val="ListParagraph"/>
        <w:numPr>
          <w:ilvl w:val="0"/>
          <w:numId w:val="3"/>
        </w:numPr>
        <w:bidi/>
        <w:spacing w:after="80"/>
      </w:pPr>
      <w:r>
        <w:rPr>
          <w:rFonts w:ascii="David" w:cs="David" w:eastAsia="David" w:hAnsi="David"/>
          <w:rtl/>
        </w:rPr>
        <w:t xml:space="preserve">התלמיד יקיף עשירייה בציור של 11 עד 19 עיגולים וירשום בטבלת עשרות-אחדות את הרכב המספר, ללא סיוע.</w:t>
      </w:r>
    </w:p>
    <w:p>
      <w:pPr>
        <w:pStyle w:val="ListParagraph"/>
        <w:numPr>
          <w:ilvl w:val="0"/>
          <w:numId w:val="3"/>
        </w:numPr>
        <w:bidi/>
        <w:spacing w:after="80"/>
      </w:pPr>
      <w:r>
        <w:rPr>
          <w:rFonts w:ascii="David" w:cs="David" w:eastAsia="David" w:hAnsi="David"/>
          <w:rtl/>
        </w:rPr>
        <w:t xml:space="preserve">התלמיד ישלים בכתב משפטי המרה מסוג "10 אחדות = __ עשרת", לפחות 4 מתוך 5 נכון.</w:t>
      </w:r>
    </w:p>
    <w:p>
      <w:pPr>
        <w:pStyle w:val="ListParagraph"/>
        <w:numPr>
          <w:ilvl w:val="0"/>
          <w:numId w:val="3"/>
        </w:numPr>
        <w:bidi/>
        <w:spacing w:after="80"/>
      </w:pPr>
      <w:r>
        <w:rPr>
          <w:rFonts w:ascii="David" w:cs="David" w:eastAsia="David" w:hAnsi="David"/>
          <w:rtl/>
        </w:rPr>
        <w:t xml:space="preserve">התלמיד ינסח בעל-פה, במילותיו שלו, את עקרון ההמרה.</w:t>
      </w:r>
    </w:p>
    <w:p>
      <w:pPr>
        <w:bidi/>
        <w:spacing w:after="120" w:before="0"/>
        <w:jc w:val="start"/>
      </w:pPr>
      <w:r>
        <w:rPr>
          <w:rFonts w:ascii="David" w:cs="David" w:eastAsia="David" w:hAnsi="David"/>
          <w:rtl/>
        </w:rPr>
        <w:t xml:space="preserve"/>
      </w:r>
    </w:p>
    <w:tbl>
      <w:tblPr>
        <w:bidiVisual/>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900"/>
        <w:gridCol w:w="2900"/>
        <w:gridCol w:w="1900"/>
        <w:gridCol w:w="1300"/>
        <w:gridCol w:w="1300"/>
      </w:tblGrid>
      <w:tr>
        <w:tc>
          <w:tcPr>
            <w:tcW w:type="dxa" w:w="17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שלבי השיעור</w:t>
            </w:r>
          </w:p>
        </w:tc>
        <w:tc>
          <w:tcPr>
            <w:tcW w:type="dxa" w:w="24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יעדים</w:t>
            </w:r>
          </w:p>
        </w:tc>
        <w:tc>
          <w:tcPr>
            <w:tcW w:type="dxa" w:w="39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פירוט הפעילות</w:t>
            </w:r>
          </w:p>
        </w:tc>
        <w:tc>
          <w:tcPr>
            <w:tcW w:type="dxa" w:w="29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שיקול דעת פדגוגי ודרגי ההוראה</w:t>
            </w:r>
          </w:p>
        </w:tc>
        <w:tc>
          <w:tcPr>
            <w:tcW w:type="dxa" w:w="19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אמצעי עזר והמחשה (ציוד)</w:t>
            </w:r>
          </w:p>
        </w:tc>
        <w:tc>
          <w:tcPr>
            <w:tcW w:type="dxa" w:w="13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ביצוע</w:t>
            </w:r>
          </w:p>
        </w:tc>
        <w:tc>
          <w:tcPr>
            <w:tcW w:type="dxa" w:w="1300"/>
            <w:shd w:fill="D9E2F3" w:color="auto" w:val="clear"/>
            <w:tcMar>
              <w:top w:type="dxa" w:w="60"/>
              <w:left w:type="dxa" w:w="90"/>
              <w:bottom w:type="dxa" w:w="60"/>
              <w:right w:type="dxa" w:w="90"/>
            </w:tcMar>
            <w:vAlign w:val="center"/>
          </w:tcPr>
          <w:p>
            <w:pPr>
              <w:bidi/>
              <w:spacing w:after="40"/>
              <w:jc w:val="start"/>
            </w:pPr>
            <w:r>
              <w:rPr>
                <w:rFonts w:ascii="David" w:cs="David" w:eastAsia="David" w:hAnsi="David"/>
                <w:b/>
                <w:bCs/>
                <w:sz w:val="20"/>
                <w:szCs w:val="20"/>
                <w:rtl/>
              </w:rPr>
              <w:t xml:space="preserve">הערכה/ רפלקציה/ הפקת לקחים</w:t>
            </w:r>
          </w:p>
        </w:tc>
      </w:tr>
      <w:tr>
        <w:tc>
          <w:tcPr>
            <w:tcW w:type="dxa" w:w="1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פתיחה ויצירת קשר (5 דק')</w:t>
            </w:r>
          </w:p>
        </w:tc>
        <w:tc>
          <w:tcPr>
            <w:tcW w:type="dxa" w:w="24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מיקוד קשב, יצירת אווירה חיובית ושליפת ידע קודם.</w:t>
            </w:r>
          </w:p>
        </w:tc>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משחק "בזק תבניות": הצגת כרטיסי תבניות ליי וקובייה לזמן קצר, ויובל אומר כמה נקודות ראה. בהמשך מציגים את הטבלה המצטברת החדשה: "כאן נסמן כל דבר שנלמד", ומכריזים על נושא היום: "סוד ההחלפה של המספרים".</w:t>
            </w:r>
          </w:p>
        </w:tc>
        <w:tc>
          <w:tcPr>
            <w:tcW w:type="dxa" w:w="2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פתיחה בתחום חוזק מובהק של התלמיד (תפיסה כמותית) מבטיחה חוויית הצלחה מיידית ומחזקת מסוגלות לפני מפגש עם תוכן מאתגר. הטבלה המצטברת משמשת אמצעי מטה-קוגניטיבי המארגן את הלמידה ומשתף את התלמיד בצבירת הידע.</w:t>
            </w:r>
          </w:p>
        </w:tc>
        <w:tc>
          <w:tcPr>
            <w:tcW w:type="dxa" w:w="1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כרטיסי תבניות ליי וקובייה, טבלה מצטברת אישית, מדבקות.</w:t>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1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הצגת הבעיה (5 דק')</w:t>
            </w:r>
          </w:p>
        </w:tc>
        <w:tc>
          <w:tcPr>
            <w:tcW w:type="dxa" w:w="24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יצירת צורך אותנטי בהמרה.</w:t>
            </w:r>
          </w:p>
        </w:tc>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סיפור מסגרת: "בחנות הממתקים אורזים סוכריות בשקיות, בכל שקית בדיוק 10 סוכריות". יובל מקבל 13 "סוכריות" (דסקיות) ומתבקש לארוז: כמה שקיות מלאות התקבלו? כמה סוכריות נשארו בחוץ?</w:t>
            </w:r>
          </w:p>
        </w:tc>
        <w:tc>
          <w:tcPr>
            <w:tcW w:type="dxa" w:w="2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דרג מוחשי. הלמידה נפתחת מהקשר סביבתי משמעותי (אריזה, קניות) ולא מכלל פורמלי, כך שהצורך בהמרה צומח מתוך הפעולה עצמה.</w:t>
            </w:r>
          </w:p>
        </w:tc>
        <w:tc>
          <w:tcPr>
            <w:tcW w:type="dxa" w:w="1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13 דסקיות, שקיות אריזה שקופות.</w:t>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1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גוף השיעור: עבודה מוחשית (10 דק')</w:t>
            </w:r>
          </w:p>
        </w:tc>
        <w:tc>
          <w:tcPr>
            <w:tcW w:type="dxa" w:w="24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התלמיד יבצע המרה של 10 אחדות לעשרת אחת בשני ייצוגים מוחשיים שונים.</w:t>
            </w:r>
          </w:p>
        </w:tc>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 בדידי דיינס: יובל בונה את המספרים 14, 12, 17 באחדות בלבד, בכל פעם מחליף 10 בדידי אחדות במוט עשרת ומנסח: "10 אחדות שוות עשרת אחת".</w:t>
            </w:r>
          </w:p>
          <w:p>
            <w:pPr>
              <w:bidi/>
              <w:spacing w:after="40"/>
              <w:jc w:val="start"/>
            </w:pPr>
            <w:r>
              <w:rPr>
                <w:rFonts w:ascii="David" w:cs="David" w:eastAsia="David" w:hAnsi="David"/>
                <w:sz w:val="20"/>
                <w:szCs w:val="20"/>
                <w:rtl/>
              </w:rPr>
              <w:t xml:space="preserve">ב. ייצוג סביבתי, כסף: החלפת 10 מטבעות של 1 ש"ח במטבע אחד של 10 ש"ח ב"בנק ההמרות".</w:t>
            </w:r>
          </w:p>
        </w:tc>
        <w:tc>
          <w:tcPr>
            <w:tcW w:type="dxa" w:w="2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דרג מוחשי. פעולת החלפה פיזית ממחישה שהכמות נשמרת גם כשהייצוג משתנה. שימוש בשני אמצעים שונים (ייצוג מובנה וייצוג סביבתי, כמופיע באבחון) מקדם הכללה של העיקרון ומונע תלות באביזר יחיד. המורה מתווכת בשאלות ולא במסירת הכלל.</w:t>
            </w:r>
          </w:p>
        </w:tc>
        <w:tc>
          <w:tcPr>
            <w:tcW w:type="dxa" w:w="1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בדידי דיינס (אחדות ומוטות עשרת), מטבעות משחק של 1 ש"ח ו-10 ש"ח, טבלת ערך מקום.</w:t>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1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גוף השיעור: דרג תמונתי (8 דק')</w:t>
            </w:r>
          </w:p>
        </w:tc>
        <w:tc>
          <w:tcPr>
            <w:tcW w:type="dxa" w:w="24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התלמיד ייצג המרה בציור ובטבלת ערך מקום, ללא אביזר מוחשי.</w:t>
            </w:r>
          </w:p>
        </w:tc>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בדף עבודה מצוירים עיגולים (11 עד 19 בכל סעיף): יובל מקיף בכל פעם עשירייה בלולאה, ורושם בטבלת עשרות-אחדות כמה עשרות וכמה אחדות התקבלו.</w:t>
            </w:r>
          </w:p>
        </w:tc>
        <w:tc>
          <w:tcPr>
            <w:tcW w:type="dxa" w:w="2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דרג תמונתי (חצי-מוחשי), גשר מתוכנן בין הפעולה הידנית לסימול, על פי רצף דרגי ההוראה: מוחשי, תמונתי, מופשט. ההקפה בלולאה משחזרת בציור את פעולת האריזה מהשלב הקודם.</w:t>
            </w:r>
          </w:p>
        </w:tc>
        <w:tc>
          <w:tcPr>
            <w:tcW w:type="dxa" w:w="1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דף עבודה מצויר, טבלת עשרות-אחדות, עיפרון וטוש.</w:t>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1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גוף השיעור: דרג סמלי ותרגול משחקי (10 דק')</w:t>
            </w:r>
          </w:p>
        </w:tc>
        <w:tc>
          <w:tcPr>
            <w:tcW w:type="dxa" w:w="24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התלמיד ישלים בכתב משפטי המרה ויתרגל שליפה של העיקרון.</w:t>
            </w:r>
          </w:p>
        </w:tc>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א. השלמת משפטים בכתב: "10 אחדות = __ עשרת", "13 אחדות = __ עשרת ו-__ אחדות", "לאיזה מספר יש 15 אחדות?".</w:t>
            </w:r>
          </w:p>
          <w:p>
            <w:pPr>
              <w:bidi/>
              <w:spacing w:after="40"/>
              <w:jc w:val="start"/>
            </w:pPr>
            <w:r>
              <w:rPr>
                <w:rFonts w:ascii="David" w:cs="David" w:eastAsia="David" w:hAnsi="David"/>
                <w:sz w:val="20"/>
                <w:szCs w:val="20"/>
                <w:rtl/>
              </w:rPr>
              <w:t xml:space="preserve">ב. משחק דידקטי, זיכרון-התאמה: זיווג כרטיסי ציור (עשיריות מוקפות), כרטיסי "עשרות ואחדות" וכרטיסי מספר.</w:t>
            </w:r>
          </w:p>
        </w:tc>
        <w:tc>
          <w:tcPr>
            <w:tcW w:type="dxa" w:w="2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דרג מופשט/סמלי. המשחק הדידקטי מספק חזרות רבות עם משוב מיידי ושומר על הנעה, ברוח האסטרטגיות המשחקיות שנלמדו בקורס. בכל טעות המורה יורדת דרג, לתמונתי או למוחשי, כתיווך מבוקר.</w:t>
            </w:r>
          </w:p>
        </w:tc>
        <w:tc>
          <w:tcPr>
            <w:tcW w:type="dxa" w:w="1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דף משפטי השלמה, כרטיסי משחק התאמה.</w:t>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r>
        <w:tc>
          <w:tcPr>
            <w:tcW w:type="dxa" w:w="17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סיכום ורפלקציה (5 דק')</w:t>
            </w:r>
          </w:p>
        </w:tc>
        <w:tc>
          <w:tcPr>
            <w:tcW w:type="dxa" w:w="24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הפנמה מילולית של עקרון ההמרה וחיזוק תחושת המסוגלות.</w:t>
            </w:r>
          </w:p>
        </w:tc>
        <w:tc>
          <w:tcPr>
            <w:tcW w:type="dxa" w:w="3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יובל מסביר במילים שלו "מה הסוד שגילינו היום", ומנסח יחד עם המורה את "חוק ההחלפה" על כרטיס אישי מאויר שיישאר בקלסר. לסיום הוא צובע בטבלה המצטברת את המשבצת "המרה: 10 אחדות = עשרת" ומדביק מדבקה.</w:t>
            </w:r>
          </w:p>
        </w:tc>
        <w:tc>
          <w:tcPr>
            <w:tcW w:type="dxa" w:w="2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ניסוח עצמי במילים מקדם הפנמה ומודעות מטה-קוגניטיבית. הסימון בטבלה המצטברת הופך את ההתקדמות לגלויה לעין ומחזק את תחושת המסוגלות; הכרטיס האישי ישמש עוגן בשיעורי הפריטה והחיבור עם המרה.</w:t>
            </w:r>
          </w:p>
        </w:tc>
        <w:tc>
          <w:tcPr>
            <w:tcW w:type="dxa" w:w="19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כרטיס "חוק ההחלפה", טבלה מצטברת, מדבקות, טושים.</w:t>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c>
          <w:tcPr>
            <w:tcW w:type="dxa" w:w="1300"/>
            <w:tcMar>
              <w:top w:type="dxa" w:w="60"/>
              <w:left w:type="dxa" w:w="90"/>
              <w:bottom w:type="dxa" w:w="60"/>
              <w:right w:type="dxa" w:w="90"/>
            </w:tcMar>
            <w:vAlign w:val="center"/>
          </w:tcPr>
          <w:p>
            <w:pPr>
              <w:bidi/>
              <w:spacing w:after="40"/>
              <w:jc w:val="start"/>
            </w:pPr>
            <w:r>
              <w:rPr>
                <w:rFonts w:ascii="David" w:cs="David" w:eastAsia="David" w:hAnsi="David"/>
                <w:sz w:val="20"/>
                <w:szCs w:val="20"/>
                <w:rtl/>
              </w:rPr>
              <w:t xml:space="preserve"/>
            </w:r>
          </w:p>
        </w:tc>
      </w:tr>
    </w:tbl>
    <w:p>
      <w:pPr>
        <w:bidi/>
        <w:spacing w:after="120" w:before="280"/>
        <w:jc w:val="start"/>
      </w:pPr>
      <w:r>
        <w:rPr>
          <w:rFonts w:ascii="David" w:cs="David" w:eastAsia="David" w:hAnsi="David"/>
          <w:b/>
          <w:bCs/>
          <w:sz w:val="26"/>
          <w:szCs w:val="26"/>
          <w:u w:val="single"/>
          <w:rtl/>
        </w:rPr>
        <w:t xml:space="preserve">רשימת מקורות</w:t>
      </w:r>
    </w:p>
    <w:p>
      <w:pPr>
        <w:bidi/>
        <w:spacing w:after="120" w:before="0"/>
        <w:jc w:val="start"/>
      </w:pPr>
      <w:r>
        <w:rPr>
          <w:rFonts w:ascii="David" w:cs="David" w:eastAsia="David" w:hAnsi="David"/>
          <w:rtl/>
        </w:rPr>
        <w:t xml:space="preserve">סגל, ד' (ל.ת.). אבחון המספרים השלמים [ערכת אבחון]. חומרי הקורס.</w:t>
      </w:r>
    </w:p>
    <w:p>
      <w:pPr>
        <w:bidi/>
        <w:spacing w:after="120" w:before="0"/>
        <w:jc w:val="start"/>
      </w:pPr>
      <w:r>
        <w:rPr>
          <w:rFonts w:ascii="David" w:cs="David" w:eastAsia="David" w:hAnsi="David"/>
          <w:rtl/>
        </w:rPr>
        <w:t xml:space="preserve">קובה שלוש, מ' (ל.ת.). אבחון המספרים השלמים: חיבור וחיסור; תוכנית עבודה ומערכי שיעור במתמטיקה; אסטרטגיות למידה במתמטיקה [מצגות הרצאה]. חומרי הקורס.</w:t>
      </w:r>
    </w:p>
    <w:p>
      <w:pPr>
        <w:bidi/>
        <w:spacing w:after="120" w:before="0"/>
        <w:jc w:val="start"/>
      </w:pPr>
      <w:r>
        <w:rPr>
          <w:rFonts w:ascii="David" w:cs="David" w:eastAsia="David" w:hAnsi="David"/>
          <w:rtl/>
        </w:rPr>
        <w:t xml:space="preserve">משרד החינוך (ל.ת.). תוכנית הלימודים במתמטיקה לבית הספר היסודי. אתר המזכירות הפדגוגית.</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2026-08-30T14:48:45.775Z</dcterms:created>
  <dcterms:modified xsi:type="dcterms:W3CDTF">2026-08-30T14:48:45.775Z</dcterms:modified>
</cp:coreProperties>
</file>

<file path=docProps/custom.xml><?xml version="1.0" encoding="utf-8"?>
<Properties xmlns="http://schemas.openxmlformats.org/officeDocument/2006/custom-properties" xmlns:vt="http://schemas.openxmlformats.org/officeDocument/2006/docPropsVTypes"/>
</file>