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bidi/>
        <w:spacing w:after="200" w:before="0" w:line="360" w:lineRule="auto"/>
        <w:jc w:val="center"/>
      </w:pPr>
      <w:r>
        <w:rPr>
          <w:rFonts w:ascii="Times New Roman" w:cs="David" w:hAnsi="Times New Roman"/>
          <w:b w:val="false"/>
          <w:bCs w:val="false"/>
          <w:sz w:val="24"/>
          <w:szCs w:val="24"/>
          <w:rtl/>
        </w:rPr>
        <w:t xml:space="preserve">[ כאן יש להדביק את הלוגו הרשמי של הקריה האקדמית אונו ]</w:t>
      </w:r>
    </w:p>
    <w:p>
      <w:pPr>
        <w:keepNext w:val="false"/>
        <w:keepLines w:val="false"/>
        <w:bidi/>
        <w:spacing w:after="100" w:before="0" w:line="360" w:lineRule="auto"/>
        <w:jc w:val="center"/>
      </w:pPr>
      <w:r>
        <w:rPr>
          <w:rFonts w:ascii="Times New Roman" w:cs="David" w:hAnsi="Times New Roman"/>
          <w:b/>
          <w:bCs/>
          <w:sz w:val="24"/>
          <w:szCs w:val="24"/>
          <w:rtl/>
        </w:rPr>
        <w:t xml:space="preserve">הקריה האקדמית אונו</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הפקולטה למינהל עסקים</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תוכנית הלימודים לתואר שני במנהל עסקים (MBA), התמחות בניהול הארגון</w:t>
      </w:r>
    </w:p>
    <w:p>
      <w:pPr>
        <w:keepNext w:val="false"/>
        <w:keepLines w:val="false"/>
        <w:bidi/>
        <w:spacing w:after="100" w:before="0" w:line="360" w:lineRule="auto"/>
        <w:jc w:val="center"/>
      </w:pPr>
      <w:r>
        <w:rPr>
          <w:rFonts w:ascii="Times New Roman" w:cs="David" w:hAnsi="Times New Roman"/>
          <w:b/>
          <w:bCs/>
          <w:sz w:val="24"/>
          <w:szCs w:val="24"/>
          <w:rtl/>
        </w:rPr>
        <w:t xml:space="preserve">שם הקורס: הסברה ודוברות בארגונים ומחוץ להם</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מספר הקורס: 4541</w:t>
      </w:r>
    </w:p>
    <w:p>
      <w:pPr>
        <w:keepNext w:val="false"/>
        <w:keepLines w:val="false"/>
        <w:bidi/>
        <w:spacing w:after="60" w:before="0" w:line="360" w:lineRule="auto"/>
        <w:jc w:val="center"/>
      </w:pPr>
      <w:r>
        <w:rPr>
          <w:rFonts w:ascii="Times New Roman" w:cs="David" w:hAnsi="Times New Roman"/>
          <w:b w:val="false"/>
          <w:bCs w:val="false"/>
          <w:sz w:val="24"/>
          <w:szCs w:val="24"/>
          <w:rtl/>
        </w:rPr>
        <w:t xml:space="preserve">נושא העבודה:</w:t>
      </w:r>
    </w:p>
    <w:p>
      <w:pPr>
        <w:keepNext w:val="false"/>
        <w:keepLines w:val="false"/>
        <w:bidi/>
        <w:spacing w:after="400" w:before="0" w:line="360" w:lineRule="auto"/>
        <w:jc w:val="center"/>
      </w:pPr>
      <w:r>
        <w:rPr>
          <w:rFonts w:ascii="Times New Roman" w:cs="David" w:hAnsi="Times New Roman"/>
          <w:b/>
          <w:bCs/>
          <w:sz w:val="24"/>
          <w:szCs w:val="24"/>
          <w:rtl/>
        </w:rPr>
        <w:t xml:space="preserve">פלייבוק למנהלי משברים: ריקול הסלמונלה של שטראוס-עלית, אפריל 2022</w:t>
      </w:r>
    </w:p>
    <w:p>
      <w:pPr>
        <w:keepNext w:val="false"/>
        <w:keepLines w:val="false"/>
        <w:bidi/>
        <w:spacing w:after="100" w:before="0" w:line="360" w:lineRule="auto"/>
        <w:jc w:val="center"/>
      </w:pPr>
      <w:r>
        <w:rPr>
          <w:rFonts w:ascii="Times New Roman" w:cs="David" w:hAnsi="Times New Roman"/>
          <w:b/>
          <w:bCs/>
          <w:sz w:val="24"/>
          <w:szCs w:val="24"/>
          <w:rtl/>
        </w:rPr>
        <w:t xml:space="preserve">מגישים:</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ענאן שעבאן   ת"ז 301283727   טלפון: ___________</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סאנע שפה   ת"ז 059413856   טלפון: ___________</w:t>
      </w:r>
    </w:p>
    <w:p>
      <w:pPr>
        <w:keepNext w:val="false"/>
        <w:keepLines w:val="false"/>
        <w:bidi/>
        <w:spacing w:after="200" w:before="0" w:line="360" w:lineRule="auto"/>
        <w:jc w:val="both"/>
      </w:pPr>
      <w:r>
        <w:rPr>
          <w:rFonts w:ascii="Times New Roman" w:cs="David" w:hAnsi="Times New Roman"/>
          <w:b w:val="false"/>
          <w:bCs w:val="false"/>
          <w:sz w:val="24"/>
          <w:szCs w:val="24"/>
          <w:rtl/>
        </w:rPr>
        <w:t xml:space="preserve"/>
      </w:r>
    </w:p>
    <w:p>
      <w:pPr>
        <w:keepNext w:val="false"/>
        <w:keepLines w:val="false"/>
        <w:bidi/>
        <w:spacing w:after="300" w:before="0" w:line="360" w:lineRule="auto"/>
        <w:jc w:val="center"/>
      </w:pPr>
      <w:r>
        <w:rPr>
          <w:rFonts w:ascii="Times New Roman" w:cs="David" w:hAnsi="Times New Roman"/>
          <w:b w:val="false"/>
          <w:bCs w:val="false"/>
          <w:sz w:val="24"/>
          <w:szCs w:val="24"/>
          <w:rtl/>
        </w:rPr>
        <w:t xml:space="preserve">מרצה: נעמי טולדנו קנדל</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תאריך הגשה: 31 באוגוסט 2026</w:t>
      </w:r>
    </w:p>
    <w:p>
      <w:pPr>
        <w:bidi/>
      </w:pPr>
      <w:r>
        <w:br w:type="page"/>
      </w:r>
    </w:p>
    <w:p>
      <w:pPr>
        <w:keepNext/>
        <w:keepLines/>
        <w:bidi/>
        <w:spacing w:after="140" w:before="240" w:line="360" w:lineRule="auto"/>
        <w:jc w:val="right"/>
        <w:outlineLvl w:val="0"/>
      </w:pPr>
      <w:r>
        <w:rPr>
          <w:rFonts w:ascii="Times New Roman" w:cs="David" w:hAnsi="Times New Roman"/>
          <w:b/>
          <w:bCs/>
          <w:sz w:val="24"/>
          <w:szCs w:val="24"/>
          <w:rtl/>
        </w:rPr>
        <w:t xml:space="preserve">שלב 1: רקע, הגוף המשברי וצוות הניהול</w:t>
      </w:r>
    </w:p>
    <w:p>
      <w:pPr>
        <w:keepNext/>
        <w:keepLines/>
        <w:bidi/>
        <w:spacing w:after="70" w:before="140" w:line="360" w:lineRule="auto"/>
        <w:jc w:val="right"/>
        <w:outlineLvl w:val="1"/>
      </w:pPr>
      <w:r>
        <w:rPr>
          <w:rFonts w:ascii="Times New Roman" w:cs="David" w:hAnsi="Times New Roman"/>
          <w:b/>
          <w:bCs/>
          <w:sz w:val="24"/>
          <w:szCs w:val="24"/>
          <w:rtl/>
        </w:rPr>
        <w:t xml:space="preserve">הגוף המשברי</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קבוצת שטראוס היא יצרנית המזון השנייה בגודלה בישראל, ומחזיקה במותגים שהם חלק מן הנוף הצרכני המקומי מזה עשורים: עלית, שטראוס, תפוזינה וסברה. מפעל הממתקים והשוקולד של עלית בנוף הגליל, שבו פרץ האירוע, היה עורק מרכזי בפעילות הישראלית של הקבוצה. ערב המשבר החזיקה שטראוס בכ-41% מקטגוריית החטיפים המתוקים בישראל, נתח שוק שמעטים בשוק המזון המקומי מגיעים אליו.</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המאפיין שקבע את עוצמת המשבר אינו הנתח העסקי אלא מעמדו הרגשי של המותג. עלית אינה נתפסת בציבור הישראלי כספקית מוצר אלא כזיכרון ילדות, והמותג נהנה מנאמנות צרכנים חריגה בעוצמתה. נכס כזה פועל בשני הכיוונים. הוא הגדיל את עוצמת הזעזוע כשהתברר שהמוצר עלול להיות מסוכן, והוא גם זה שאפשר אחר כך את ההתאוששות המהירה יחסית.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הסביבה שבתוכה פרץ האירוע החריפה אותו. אביב 2022 היה תקופה של עליות מחירי מזון ורגישות ציבורית גבוהה ליוקר המחיה, שבה תאגידי המזון הגדולים כבר עמדו תחת ביקורת. האירוע התרחש סמוך לחג הפסח, שיא עונת צריכת השוקולד והממתקים, ובמקביל התנהלה פרשה מקבילה של חשד לסלמונלה במוצרי חלב. הציבור לא קיבל אפוא אירוע בודד אלא הצטרפות לתמונה רחבה של כשל בפיקוח על המזון.</w:t>
      </w:r>
    </w:p>
    <w:p>
      <w:pPr>
        <w:keepNext/>
        <w:keepLines/>
        <w:bidi/>
        <w:spacing w:after="70" w:before="140" w:line="360" w:lineRule="auto"/>
        <w:jc w:val="right"/>
        <w:outlineLvl w:val="1"/>
      </w:pPr>
      <w:r>
        <w:rPr>
          <w:rFonts w:ascii="Times New Roman" w:cs="David" w:hAnsi="Times New Roman"/>
          <w:b/>
          <w:bCs/>
          <w:sz w:val="24"/>
          <w:szCs w:val="24"/>
          <w:rtl/>
        </w:rPr>
        <w:t xml:space="preserve">צוות הניהול ומקבלי ההחלטות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בראש הדירקטוריון עמדה עופרה שטראוס, פניה הציבוריים של החברה. מנכ"ל הקבוצה בעת האירוע היה גיורא בר דעה, ובנובמבר 2022 הודיעה החברה על החלפתו בשי באב"ד, שנכנס לתפקיד בדצמבר. מנכ"ל שטראוס ישראל, אייל דרור, היה זה שנשא את ההודעות התפעוליות על חידוש הייצור. שני שחקנים נוספים עיצבו את הסיפור לא פחות מן החברה עצמה: משרד הבריאות, שהחלטותיו על הקפאת רישיון המפעל ועל אישור החזרה לפעילות קבעו את לוח הזמנים, והמועצה הישראלית לצרכנות, שנכנסה לתמונה בשלב הפיצוי והפכה אותו לסיפור בפני עצמו.</w:t>
      </w:r>
    </w:p>
    <w:p>
      <w:pPr>
        <w:keepNext/>
        <w:keepLines/>
        <w:bidi/>
        <w:spacing w:after="140" w:before="240" w:line="360" w:lineRule="auto"/>
        <w:jc w:val="right"/>
        <w:outlineLvl w:val="0"/>
      </w:pPr>
      <w:r>
        <w:rPr>
          <w:rFonts w:ascii="Times New Roman" w:cs="David" w:hAnsi="Times New Roman"/>
          <w:b/>
          <w:bCs/>
          <w:sz w:val="24"/>
          <w:szCs w:val="24"/>
          <w:rtl/>
        </w:rPr>
        <w:t xml:space="preserve">שלב 2: מיפוי זירת האירוע והביטוי התקשורתי</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השתלשלות המשבר מוצגת להלן על ציר זמן, כשלכל שלב מצורפת הראיה התקשורתית שבה הוא בא לידי ביטוי. הקישורים המלאים מופיעים ברשימת המקורות.</w:t>
      </w:r>
    </w:p>
    <w:tbl>
      <w:tblPr>
        <w:bidiVisual/>
        <w:tblW w:type="dxa" w:w="9070"/>
        <w:tblBorders>
          <w:top w:val="single" w:color="1F3864" w:sz="4"/>
          <w:left w:val="single" w:color="1F3864" w:sz="4"/>
          <w:bottom w:val="single" w:color="1F3864" w:sz="4"/>
          <w:right w:val="single" w:color="1F3864" w:sz="4"/>
          <w:insideH w:val="single" w:color="9AA8C4" w:sz="2"/>
          <w:insideV w:val="single" w:color="9AA8C4" w:sz="2"/>
        </w:tblBorders>
      </w:tblPr>
      <w:tblGrid>
        <w:gridCol w:w="1451"/>
        <w:gridCol w:w="3809"/>
        <w:gridCol w:w="3810"/>
      </w:tblGrid>
      <w:tr>
        <w:trPr>
          <w:tblHeader/>
        </w:trPr>
        <w:tc>
          <w:tcPr>
            <w:tcW w:type="dxa" w:w="1451"/>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תאריך</w:t>
            </w:r>
          </w:p>
        </w:tc>
        <w:tc>
          <w:tcPr>
            <w:tcW w:type="dxa" w:w="3809"/>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האירוע</w:t>
            </w:r>
          </w:p>
        </w:tc>
        <w:tc>
          <w:tcPr>
            <w:tcW w:type="dxa" w:w="3810"/>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הביטוי התקשורתי</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19.4.2022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משרד הבריאות מקבל אינדיקציה לחשד לסלמונלה במוצרי המפעל. המידע אינו מפורסם לציבור.</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לא פורסם בזמן אמת. נחשף בדיעבד בכלכליסט.</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25.4.2022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שטראוס מודיעה על ריקול חלקי: מוצרי שוקולד שיוצרו במפעל נוף הגליל החל מפברואר.</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הודעה רשמית של החברה, סיקור נרחב בכלי התקשורת הכלכליים ובחדשות המרכזיות.</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26.4.2022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כלכליסט חושף שמשרד הבריאות ידע על החשד כבר ב-19 באפריל ולא דיווח לציבור.</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כתבת תחקיר. נקודת המפנה שהעבירה את הסיפור מ'תקלה' ל'הסתרה'.</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27.4.2022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שטראוס מרחיבה את הריקול לכלל מוצרי המפעל, יומיים בלבד אחרי ההודעה הראשונה.</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סיקור בכל הערוצים. הכותרות עוסקות בשאלה מדוע הריקול הראשון לא הספיק.</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סוף אפריל</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החברה מודיעה על שובר פיצוי בשווי כפול מערך המוצר.</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סיקור צרכני. במקביל מתפרסמת ביקורת על הגבלת הפיצוי לאפליקציה ייעודית ולרשת אחת.</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מאי 2022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משרד הבריאות מקפיא את פעילות המפעל לשלושה חודשים.</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כותרות על השבתת המפעל ועל היקף הנזק הצפוי.</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אוגוסט 2022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משרד הבריאות מאשר חזרה מדורגת לייצור. החברה מודיעה על חיזוק תהליכי בקרת האיכות.</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הודעת החברה מפי מנכ"ל שטראוס ישראל, סיקור מתון בהרבה.</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22.11.2022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מוצרי השוקולד חוזרים לשיווק בפועל.</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סיקור צרכני ענייני.</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נובמבר 2022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הודעה על החלפת מנכ"ל הקבוצה.</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פרשנות כלכלית הקושרת את ההחלפה לפרשה, בלי שהחברה קשרה ביניהן במפורש.</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2023</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ועדת בדיקה מוצאת ליקויים בבקרת החברה בלי לסמן אחראים. תביעה ייצוגית מסתיימת בפשרה של 27 מיליון שקל.</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סיקור ביקורתי על כך שאיש לא נשא באחריות אישית.</w:t>
            </w:r>
          </w:p>
        </w:tc>
      </w:tr>
    </w:tbl>
    <w:p>
      <w:pPr>
        <w:keepNext w:val="false"/>
        <w:keepLines w:val="false"/>
        <w:bidi/>
        <w:spacing w:after="60" w:before="0" w:line="240" w:lineRule="auto"/>
        <w:jc w:val="both"/>
      </w:pPr>
      <w:r>
        <w:rPr>
          <w:rFonts w:ascii="Times New Roman" w:cs="David" w:hAnsi="Times New Roman"/>
          <w:b w:val="false"/>
          <w:bCs w:val="false"/>
          <w:sz w:val="24"/>
          <w:szCs w:val="24"/>
          <w:rtl/>
        </w:rPr>
        <w:t xml:space="preserve"/>
      </w:r>
    </w:p>
    <w:p>
      <w:pPr>
        <w:keepNext/>
        <w:keepLines/>
        <w:bidi/>
        <w:spacing w:after="140" w:before="240" w:line="360" w:lineRule="auto"/>
        <w:jc w:val="right"/>
        <w:outlineLvl w:val="0"/>
      </w:pPr>
      <w:r>
        <w:rPr>
          <w:rFonts w:ascii="Times New Roman" w:cs="David" w:hAnsi="Times New Roman"/>
          <w:b/>
          <w:bCs/>
          <w:sz w:val="24"/>
          <w:szCs w:val="24"/>
          <w:rtl/>
        </w:rPr>
        <w:t xml:space="preserve">שלב 3 (חלק א'): מטריצת מקורות המידע</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הידיעות התקשורתיות שעיצבו את הפרשה ניזונו משלושה סוגי מקורות, ולכל אחד מהם משקל אמינות שונה ותפקיד שונה בהתפתחות הסיפור.</w:t>
      </w:r>
    </w:p>
    <w:tbl>
      <w:tblPr>
        <w:bidiVisual/>
        <w:tblW w:type="dxa" w:w="9070"/>
        <w:tblBorders>
          <w:top w:val="single" w:color="1F3864" w:sz="4"/>
          <w:left w:val="single" w:color="1F3864" w:sz="4"/>
          <w:bottom w:val="single" w:color="1F3864" w:sz="4"/>
          <w:right w:val="single" w:color="1F3864" w:sz="4"/>
          <w:insideH w:val="single" w:color="9AA8C4" w:sz="2"/>
          <w:insideV w:val="single" w:color="9AA8C4" w:sz="2"/>
        </w:tblBorders>
      </w:tblPr>
      <w:tblGrid>
        <w:gridCol w:w="1451"/>
        <w:gridCol w:w="3809"/>
        <w:gridCol w:w="3810"/>
      </w:tblGrid>
      <w:tr>
        <w:trPr>
          <w:tblHeader/>
        </w:trPr>
        <w:tc>
          <w:tcPr>
            <w:tcW w:type="dxa" w:w="1451"/>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סוג המקור</w:t>
            </w:r>
          </w:p>
        </w:tc>
        <w:tc>
          <w:tcPr>
            <w:tcW w:type="dxa" w:w="3809"/>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מה הופיע בפרשה</w:t>
            </w:r>
          </w:p>
        </w:tc>
        <w:tc>
          <w:tcPr>
            <w:tcW w:type="dxa" w:w="3810"/>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השפעה על התמונה הציבורית</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גורמים רשמיים</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הודעות שטראוס לציבור ולבורסה, הודעות משרד הבריאות, אמירות מנכ"ל שטראוס ישראל בשלב החזרה לייצור.</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סיפקו את שלד העובדות, אך יצאו באיחור ובאופן מדורג. מכיוון שההודעה הראשונה תוקנה תוך יומיים, ערך האמינות שלהן נשחק.</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תדרוכים והדלפות</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המידע על כך שמשרד הבריאות ידע כבר ב-19 באפריל, שהגיע לכלכליסט שלא דרך ערוץ רשמי. בהמשך, דיווחים המיוחסים ל'גורמים בסביבת החברה' על היקף הנזק.</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המקור המשפיע ביותר בפרשה. הוא שהפך את המסגור מכשל ייצור לשאלה של הסתרת מידע מן הציבור.</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עדות ישירה</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פניות צרכנים ברשתות החברתיות, דיווחים על תסמינים, תיעוד של קשיים במימוש הפיצוי במוקד ובאפליקציה.</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יצרה את הלחץ המתמשך אחרי שהסיפור החדשותי דעך, והזינה את גל הביקורת השני סביב מנגנון הפיצוי.</w:t>
            </w:r>
          </w:p>
        </w:tc>
      </w:tr>
    </w:tbl>
    <w:p>
      <w:pPr>
        <w:keepNext w:val="false"/>
        <w:keepLines w:val="false"/>
        <w:bidi/>
        <w:spacing w:after="60" w:before="0" w:line="240" w:lineRule="auto"/>
        <w:jc w:val="both"/>
      </w:pPr>
      <w:r>
        <w:rPr>
          <w:rFonts w:ascii="Times New Roman" w:cs="David" w:hAnsi="Times New Roman"/>
          <w:b w:val="false"/>
          <w:bCs w:val="false"/>
          <w:sz w:val="24"/>
          <w:szCs w:val="24"/>
          <w:rtl/>
        </w:rPr>
        <w:t xml:space="preserve"/>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השורה התחתונה של המטריצה היא שהמקור שהכתיב את הנרטיב לא היה החברה. שטראוס דיווחה, אבל הסיפור סופר על ידי מי שהדליף.</w:t>
      </w:r>
    </w:p>
    <w:p>
      <w:pPr>
        <w:keepNext/>
        <w:keepLines/>
        <w:bidi/>
        <w:spacing w:after="140" w:before="240" w:line="360" w:lineRule="auto"/>
        <w:jc w:val="right"/>
        <w:outlineLvl w:val="0"/>
      </w:pPr>
      <w:r>
        <w:rPr>
          <w:rFonts w:ascii="Times New Roman" w:cs="David" w:hAnsi="Times New Roman"/>
          <w:b/>
          <w:bCs/>
          <w:sz w:val="24"/>
          <w:szCs w:val="24"/>
          <w:rtl/>
        </w:rPr>
        <w:t xml:space="preserve">שלב 3 (חלק ב'): ביקורת אסטרטגית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השאלה המנחה היא אם ההתנהלות הדוברותית שירתה את הארגון. התשובה שלילית בשלושה מישורים, ובכל אחד מהם אפשר להצביע על חלופה שהייתה זמינה באותו רגע.</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המישור הראשון הוא העיתוי. בין המועד שבו הצטבר החשד ובין ההודעה לציבור חלפו ימים. בפער הזה לא נוצר שקט אלא ואקום, ואת הוואקום מילא מי שהדליף. קומבס </w:t>
      </w:r>
      <w:r>
        <w:rPr>
          <w:rFonts w:ascii="Times New Roman" w:cs="David" w:hAnsi="Times New Roman"/>
          <w:b w:val="false"/>
          <w:bCs w:val="false"/>
          <w:sz w:val="24"/>
          <w:szCs w:val="24"/>
          <w:rtl/>
        </w:rPr>
        <w:t xml:space="preserve">(Coombs,⁠ ⁠2019)</w:t>
      </w:r>
      <w:r>
        <w:rPr>
          <w:rFonts w:ascii="Times New Roman" w:cs="David" w:hAnsi="Times New Roman"/>
          <w:b w:val="false"/>
          <w:bCs w:val="false"/>
          <w:sz w:val="24"/>
          <w:szCs w:val="24"/>
          <w:rtl/>
        </w:rPr>
        <w:t xml:space="preserve"> מראה שבמשבר שנתפס כניתן למניעה, כלומר כזה שהארגון יכול היה למנוע בעצמו, כל ניסיון להמתין או למזער מגביר את ייחוס האחריות במקום להפחית אותו, וכי המידע המנחה והמסתגל צריך לצאת ראשון, לפני כל ניסוח הגנתי. לימור, לשם ומנדלזיס (2014) מתארים את אותה דינמיקה מן הצד של הזירה התקשורתית: ארגון שאינו ממלא את החלל בעצמו אינו נשאר בחוץ, הוא מקבל סיפור שנכתב על ידי אחרים. החלופה הייתה יציאה מוקדמת עם המידע החלקי שהיה בידי החברה, בליווי הצהרה שהבדיקות נמשכות.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המישור השני הוא ההלימה. הריקול הראשון הוגבל למוצרים מטווח תאריכים מסוים, והורחב לכלל מוצרי המפעל תוך יומיים. מבחינת הצרכן זו לא הייתה החמרה של מידע אלא הודאה שההודעה הקודמת לא הייתה מדויקת. סתירה פנימית בין מסר על ובין מסרי ההרחבה שוברת את האמינות של המבנה כולו, וזהו אחד הכשלים המבניים שנלמדו בקורס (טולדנו קנדל, 2026). החלופה הייתה ריקול גורף מלכתחילה. הוא היה יקר יותר בטווח המיידי וזול בהרבה בטווח של האמון.</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המישור השלישי הוא מנגנון הפיצוי. ההחלטה לפצות בשווי כפול הייתה נכונה, אך התנייתה בשימוש באפליקציה ייעודית וברשת שיווק אחת הפכה מחווה של פיוס לעילה לביקורת חדשה, ואף הביאה את המועצה לצרכנות לקבוע שמדובר בדרישה מפלה. זו טעות אופיינית בניהול מידע: הארגון תכנן את הצעד מנקודת המבט של הבקרה התפעולית שלו ולא מנקודת המבט של הצרכן הכועס. החלופה הייתה פיצוי בכל רשת ובכל ערוץ, גם במחיר של דליפת עלויות.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מישור רביעי, שקיבל את תשומת הלב הפחותה ביותר בסיקור, הוא הסנכרון בין פנים לחוץ. השבתת המפעל לשלושה חודשים הותירה מאות עובדים בחוסר ודאות תעסוקתית, והם קראו על גורלם באותם כלי תקשורת שבהם קרא הציבור. בארגון שבו העובד לומד על מקום עבודתו מן החדשות נוצרות שתי בעיות בבת אחת: נפגעת המחויבות הפנימית, ונוצר מאגר של מאות דוברים לא מתואמים שכל אחד מהם עלול להפוך למקור של כתב. תקשורת פנים ארגונית אינה נספח לניהול המשבר החיצוני אלא תנאי מוקדם לו, משום שכל מסר פנימי דולף החוצה בסופו של דבר. הכלל המעשי הנגזר מכך הוא שהעובדים מעודכנים תמיד לפני התקשורת, ולו בשעה אחת, ובאותו נוסח עצמו.</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לצד אלה יש לציין את מה שכן פעל. החברה לא הכחישה, לא האשימה ספק חיצוני ולא ניסתה לגלגל את האחריות למשרד הבריאות, ובחירה זו מנעה הידרדרות לשלב שבו הכחשה מופרכת מייצרת משבר שני. גם ההודעות בשלב החזרה לייצור נוסחו היטב, כשהן ממוקדות בפעולות שננקטו ולא בהתגוננות. הכשל לא היה בטון אלא בקצב ובעקביות. הפער האמיתי היה בהיעדר נשיאה אישית באחריות. החלפת המנכ"ל בנובמבר, בלי שהחברה קשרה אותה בפומבי לאירוע, נקראה בציבור כמהלך שקט שנועד לסגור את הפרשה בלי לומר זאת.</w:t>
      </w:r>
    </w:p>
    <w:p>
      <w:pPr>
        <w:keepNext/>
        <w:keepLines/>
        <w:bidi/>
        <w:spacing w:after="140" w:before="240" w:line="360" w:lineRule="auto"/>
        <w:jc w:val="right"/>
        <w:outlineLvl w:val="0"/>
      </w:pPr>
      <w:r>
        <w:rPr>
          <w:rFonts w:ascii="Times New Roman" w:cs="David" w:hAnsi="Times New Roman"/>
          <w:b/>
          <w:bCs/>
          <w:sz w:val="24"/>
          <w:szCs w:val="24"/>
          <w:rtl/>
        </w:rPr>
        <w:t xml:space="preserve">שלב 4: ארכיטקטורת תיבת המסרים</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להלן תיבת המסרים שהיה נכון לבנות ביום הראשון של האירוע, מנוסחת מנקודת המבט של הנהלת שטראוס ובנויה בהיררכיה של מסרי על, מסרים משניים ומסרי הרחבה.</w:t>
      </w:r>
    </w:p>
    <w:p>
      <w:pPr>
        <w:keepNext/>
        <w:keepLines/>
        <w:bidi/>
        <w:spacing w:after="70" w:before="140" w:line="360" w:lineRule="auto"/>
        <w:jc w:val="right"/>
        <w:outlineLvl w:val="1"/>
      </w:pPr>
      <w:r>
        <w:rPr>
          <w:rFonts w:ascii="Times New Roman" w:cs="David" w:hAnsi="Times New Roman"/>
          <w:b/>
          <w:bCs/>
          <w:sz w:val="24"/>
          <w:szCs w:val="24"/>
          <w:rtl/>
        </w:rPr>
        <w:t xml:space="preserve">שני מסרי על</w:t>
      </w:r>
    </w:p>
    <w:tbl>
      <w:tblPr>
        <w:bidiVisual/>
        <w:tblW w:type="dxa" w:w="9070"/>
        <w:tblBorders>
          <w:top w:val="single" w:color="1F3864" w:sz="4"/>
          <w:left w:val="single" w:color="1F3864" w:sz="4"/>
          <w:bottom w:val="single" w:color="1F3864" w:sz="4"/>
          <w:right w:val="single" w:color="1F3864" w:sz="4"/>
          <w:insideH w:val="single" w:color="9AA8C4" w:sz="2"/>
          <w:insideV w:val="single" w:color="9AA8C4" w:sz="2"/>
        </w:tblBorders>
      </w:tblPr>
      <w:tblGrid>
        <w:gridCol w:w="1451"/>
        <w:gridCol w:w="3809"/>
        <w:gridCol w:w="3810"/>
      </w:tblGrid>
      <w:tr>
        <w:trPr>
          <w:tblHeader/>
        </w:trPr>
        <w:tc>
          <w:tcPr>
            <w:tcW w:type="dxa" w:w="1451"/>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w:t>
            </w:r>
          </w:p>
        </w:tc>
        <w:tc>
          <w:tcPr>
            <w:tcW w:type="dxa" w:w="3809"/>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מסר העל</w:t>
            </w:r>
          </w:p>
        </w:tc>
        <w:tc>
          <w:tcPr>
            <w:tcW w:type="dxa" w:w="3810"/>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הנימוק</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1</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בטיחות הצרכן קודמת לכל שיקול עסקי. הוצאנו מן המדפים כל מוצר שיצא מן המפעל, בלי להמתין לתוצאה נוספת.</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קצר, זכיר ומבוסס ערך. מקדים את השאלה 'למה רק חלק מהמוצרים' במקום להיגרר אליה.</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האחריות היא שלנו. הכשל קרה אצלנו, ואנחנו מתקנים אותו מהיסוד ומדווחים על כך בפומבי.</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לקיחת אחריות מפורשת, בלי הסתייגות ובלי הפניית אצבע לגורם חיצוני.</w:t>
            </w:r>
          </w:p>
        </w:tc>
      </w:tr>
    </w:tbl>
    <w:p>
      <w:pPr>
        <w:keepNext w:val="false"/>
        <w:keepLines w:val="false"/>
        <w:bidi/>
        <w:spacing w:after="60" w:before="0" w:line="240" w:lineRule="auto"/>
        <w:jc w:val="both"/>
      </w:pPr>
      <w:r>
        <w:rPr>
          <w:rFonts w:ascii="Times New Roman" w:cs="David" w:hAnsi="Times New Roman"/>
          <w:b w:val="false"/>
          <w:bCs w:val="false"/>
          <w:sz w:val="24"/>
          <w:szCs w:val="24"/>
          <w:rtl/>
        </w:rPr>
        <w:t xml:space="preserve"/>
      </w:r>
    </w:p>
    <w:p>
      <w:pPr>
        <w:keepNext/>
        <w:keepLines/>
        <w:bidi/>
        <w:spacing w:after="70" w:before="140" w:line="360" w:lineRule="auto"/>
        <w:jc w:val="right"/>
        <w:outlineLvl w:val="1"/>
      </w:pPr>
      <w:r>
        <w:rPr>
          <w:rFonts w:ascii="Times New Roman" w:cs="David" w:hAnsi="Times New Roman"/>
          <w:b/>
          <w:bCs/>
          <w:sz w:val="24"/>
          <w:szCs w:val="24"/>
          <w:rtl/>
        </w:rPr>
        <w:t xml:space="preserve">שלושה מסרים משניים</w:t>
      </w:r>
    </w:p>
    <w:tbl>
      <w:tblPr>
        <w:bidiVisual/>
        <w:tblW w:type="dxa" w:w="9070"/>
        <w:tblBorders>
          <w:top w:val="single" w:color="1F3864" w:sz="4"/>
          <w:left w:val="single" w:color="1F3864" w:sz="4"/>
          <w:bottom w:val="single" w:color="1F3864" w:sz="4"/>
          <w:right w:val="single" w:color="1F3864" w:sz="4"/>
          <w:insideH w:val="single" w:color="9AA8C4" w:sz="2"/>
          <w:insideV w:val="single" w:color="9AA8C4" w:sz="2"/>
        </w:tblBorders>
      </w:tblPr>
      <w:tblGrid>
        <w:gridCol w:w="1451"/>
        <w:gridCol w:w="3809"/>
        <w:gridCol w:w="3810"/>
      </w:tblGrid>
      <w:tr>
        <w:trPr>
          <w:tblHeader/>
        </w:trPr>
        <w:tc>
          <w:tcPr>
            <w:tcW w:type="dxa" w:w="1451"/>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w:t>
            </w:r>
          </w:p>
        </w:tc>
        <w:tc>
          <w:tcPr>
            <w:tcW w:type="dxa" w:w="3809"/>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המסר המשני</w:t>
            </w:r>
          </w:p>
        </w:tc>
        <w:tc>
          <w:tcPr>
            <w:tcW w:type="dxa" w:w="3810"/>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העובדה התומכת</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1</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הריקול גורף ואינו מותנה בטווח תאריכים.</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כלל המוצרים שיוצרו במפעל נוף הגליל, בכל רשת ובכל נקודת מכירה.</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2</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הייצור נעצר, ובדיקה חיצונית בלתי תלויה נכנסת למפעל.</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עצירה מיידית של קווי הייצור ושיתוף פעולה מלא עם משרד הבריאות עד לקבלת אישור חוזר.</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3</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הפיצוי מלא, פשוט ובלי תנאים.</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שובר בשווי כפול מערך המוצר, בכל רשת, בלי צורך באפליקציה, בקבלה או בברקוד.</w:t>
            </w:r>
          </w:p>
        </w:tc>
      </w:tr>
    </w:tbl>
    <w:p>
      <w:pPr>
        <w:keepNext w:val="false"/>
        <w:keepLines w:val="false"/>
        <w:bidi/>
        <w:spacing w:after="60" w:before="0" w:line="240" w:lineRule="auto"/>
        <w:jc w:val="both"/>
      </w:pPr>
      <w:r>
        <w:rPr>
          <w:rFonts w:ascii="Times New Roman" w:cs="David" w:hAnsi="Times New Roman"/>
          <w:b w:val="false"/>
          <w:bCs w:val="false"/>
          <w:sz w:val="24"/>
          <w:szCs w:val="24"/>
          <w:rtl/>
        </w:rPr>
        <w:t xml:space="preserve"/>
      </w:r>
    </w:p>
    <w:p>
      <w:pPr>
        <w:keepNext/>
        <w:keepLines/>
        <w:bidi/>
        <w:spacing w:after="70" w:before="140" w:line="360" w:lineRule="auto"/>
        <w:jc w:val="right"/>
        <w:outlineLvl w:val="1"/>
      </w:pPr>
      <w:r>
        <w:rPr>
          <w:rFonts w:ascii="Times New Roman" w:cs="David" w:hAnsi="Times New Roman"/>
          <w:b/>
          <w:bCs/>
          <w:sz w:val="24"/>
          <w:szCs w:val="24"/>
          <w:rtl/>
        </w:rPr>
        <w:t xml:space="preserve">ארבעה מסרי הרחבה, לפי קהלי יעד</w:t>
      </w:r>
    </w:p>
    <w:tbl>
      <w:tblPr>
        <w:bidiVisual/>
        <w:tblW w:type="dxa" w:w="9070"/>
        <w:tblBorders>
          <w:top w:val="single" w:color="1F3864" w:sz="4"/>
          <w:left w:val="single" w:color="1F3864" w:sz="4"/>
          <w:bottom w:val="single" w:color="1F3864" w:sz="4"/>
          <w:right w:val="single" w:color="1F3864" w:sz="4"/>
          <w:insideH w:val="single" w:color="9AA8C4" w:sz="2"/>
          <w:insideV w:val="single" w:color="9AA8C4" w:sz="2"/>
        </w:tblBorders>
      </w:tblPr>
      <w:tblGrid>
        <w:gridCol w:w="1451"/>
        <w:gridCol w:w="3809"/>
        <w:gridCol w:w="3810"/>
      </w:tblGrid>
      <w:tr>
        <w:trPr>
          <w:tblHeader/>
        </w:trPr>
        <w:tc>
          <w:tcPr>
            <w:tcW w:type="dxa" w:w="1451"/>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קהל היעד</w:t>
            </w:r>
          </w:p>
        </w:tc>
        <w:tc>
          <w:tcPr>
            <w:tcW w:type="dxa" w:w="3809"/>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החרדה שלו</w:t>
            </w:r>
          </w:p>
        </w:tc>
        <w:tc>
          <w:tcPr>
            <w:tcW w:type="dxa" w:w="3810"/>
            <w:shd w:fill="DCE3F0" w:color="auto" w:val="clear"/>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bCs/>
                <w:sz w:val="20"/>
                <w:szCs w:val="20"/>
                <w:rtl/>
              </w:rPr>
              <w:t xml:space="preserve">מסר ההרחבה</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עובדים</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אובדן פרנסה וביטחון תעסוקתי בזמן השבתת המפעל.</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אף עובד לא יפוטר ולא ייפגע בשכרו בתקופת ההשבתה, וכל עובד יקבל עדכון ישיר לפני כל הודעה לתקשורת.</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לקוחות וצרכנים</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פגיעה בבריאות המשפחה ואובדן אמון במותג מוכר.</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אם קניתם, אל תאכלו, החזירו וקבלו כפול. אנחנו מפרסמים את ממצאי הבדיקה במלואם כשיתקבלו.</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רגולטורים</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אכיפה, נהלים ושאלה אם החברה מסתירה מידע.</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עמידה מלאה בדרישות משרד הבריאות, מסירת כל הנתונים ביוזמתנו, ופרסום לוח זמנים מחייב לתיקון הליקויים.</w:t>
            </w:r>
          </w:p>
        </w:tc>
      </w:tr>
      <w:tr>
        <w:tc>
          <w:tcPr>
            <w:tcW w:type="dxa" w:w="1451"/>
            <w:tcMar>
              <w:top w:type="dxa" w:w="60"/>
              <w:left w:type="dxa" w:w="90"/>
              <w:bottom w:type="dxa" w:w="60"/>
              <w:right w:type="dxa" w:w="90"/>
            </w:tcMar>
            <w:vAlign w:val="center"/>
          </w:tcPr>
          <w:p>
            <w:pPr>
              <w:keepNext w:val="false"/>
              <w:keepLines w:val="false"/>
              <w:bidi/>
              <w:spacing w:after="0" w:before="0" w:line="240" w:lineRule="auto"/>
              <w:jc w:val="center"/>
            </w:pPr>
            <w:r>
              <w:rPr>
                <w:rFonts w:ascii="Times New Roman" w:cs="David" w:hAnsi="Times New Roman"/>
                <w:b w:val="false"/>
                <w:bCs w:val="false"/>
                <w:sz w:val="20"/>
                <w:szCs w:val="20"/>
                <w:rtl/>
              </w:rPr>
              <w:t xml:space="preserve">תקשורת</w:t>
            </w:r>
          </w:p>
        </w:tc>
        <w:tc>
          <w:tcPr>
            <w:tcW w:type="dxa" w:w="3809"/>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סיפור סנסציוני וחשש להתחמקות מצד החברה.</w:t>
            </w:r>
          </w:p>
        </w:tc>
        <w:tc>
          <w:tcPr>
            <w:tcW w:type="dxa" w:w="3810"/>
            <w:tcMar>
              <w:top w:type="dxa" w:w="60"/>
              <w:left w:type="dxa" w:w="90"/>
              <w:bottom w:type="dxa" w:w="60"/>
              <w:right w:type="dxa" w:w="90"/>
            </w:tcMar>
            <w:vAlign w:val="center"/>
          </w:tcPr>
          <w:p>
            <w:pPr>
              <w:keepNext w:val="false"/>
              <w:keepLines w:val="false"/>
              <w:bidi/>
              <w:spacing w:after="0" w:before="0" w:line="240" w:lineRule="auto"/>
              <w:jc w:val="right"/>
            </w:pPr>
            <w:r>
              <w:rPr>
                <w:rFonts w:ascii="Times New Roman" w:cs="David" w:hAnsi="Times New Roman"/>
                <w:b w:val="false"/>
                <w:bCs w:val="false"/>
                <w:sz w:val="20"/>
                <w:szCs w:val="20"/>
                <w:rtl/>
              </w:rPr>
              <w:t xml:space="preserve">דובר זמין בכל שעה, נתונים מספריים בזמן אמת, והכותרת שאנחנו מבקשים להכתיב: 'שטראוס עצרה הכול ולוקחת אחריות'.</w:t>
            </w:r>
          </w:p>
        </w:tc>
      </w:tr>
    </w:tbl>
    <w:p>
      <w:pPr>
        <w:keepNext w:val="false"/>
        <w:keepLines w:val="false"/>
        <w:bidi/>
        <w:spacing w:after="60" w:before="0" w:line="240" w:lineRule="auto"/>
        <w:jc w:val="both"/>
      </w:pPr>
      <w:r>
        <w:rPr>
          <w:rFonts w:ascii="Times New Roman" w:cs="David" w:hAnsi="Times New Roman"/>
          <w:b w:val="false"/>
          <w:bCs w:val="false"/>
          <w:sz w:val="24"/>
          <w:szCs w:val="24"/>
          <w:rtl/>
        </w:rPr>
        <w:t xml:space="preserve"/>
      </w:r>
    </w:p>
    <w:p>
      <w:pPr>
        <w:keepNext/>
        <w:keepLines/>
        <w:bidi/>
        <w:spacing w:after="140" w:before="240" w:line="360" w:lineRule="auto"/>
        <w:jc w:val="right"/>
        <w:outlineLvl w:val="0"/>
      </w:pPr>
      <w:r>
        <w:rPr>
          <w:rFonts w:ascii="Times New Roman" w:cs="David" w:hAnsi="Times New Roman"/>
          <w:b/>
          <w:bCs/>
          <w:sz w:val="24"/>
          <w:szCs w:val="24"/>
          <w:rtl/>
        </w:rPr>
        <w:t xml:space="preserve">שלב 5: הערכת מצב, היום שאחרי</w:t>
      </w:r>
    </w:p>
    <w:p>
      <w:pPr>
        <w:keepNext/>
        <w:keepLines/>
        <w:bidi/>
        <w:spacing w:after="70" w:before="140" w:line="360" w:lineRule="auto"/>
        <w:jc w:val="right"/>
        <w:outlineLvl w:val="1"/>
      </w:pPr>
      <w:r>
        <w:rPr>
          <w:rFonts w:ascii="Times New Roman" w:cs="David" w:hAnsi="Times New Roman"/>
          <w:b/>
          <w:bCs/>
          <w:sz w:val="24"/>
          <w:szCs w:val="24"/>
          <w:rtl/>
        </w:rPr>
        <w:t xml:space="preserve">מקור א': התרשמות תקשורתית וסיקור עדכני</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מן הסיקור העדכני עולה תמונה של התאוששות עסקית כמעט מלאה לצד צלקת מוניטינית. הנזק הישיר של הריקול נאמד ב-293 מיליון שקל שנמחקו מרווחי הקבוצה ב-2022, והתביעה הייצוגית הסתיימה בפשרה של 27 מיליון שקל. נתח השוק של החברה בקטגוריית החטיפים המתוקים ירד מכ-41% לכ-23% בתקופת השבתת המפעל, וחזר לכ-39% לאחר החזרה לפעילות. הפער שנותר אינו זניח, ומתחרים ובראשם מילקה נכנסו לחלל שנוצר ושמרו על חלק מן הרווח שלהם.</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השורה התחתונה של הסיקור היא שההתאוששות נזקפה לנאמנות הצרכן הישראלי למותג ולא לאיכות ניהול המשבר. במילים אחרות, שטראוס ניצלה בזכות נכס שנצבר עשרות שנים לפני האירוע, ולא בזכות מה שעשתה באפריל 2022. ארגון בעל מותג צעיר או פחות אהוד לא היה שורד את אותה התנהלות.</w:t>
      </w:r>
    </w:p>
    <w:p>
      <w:pPr>
        <w:keepNext/>
        <w:keepLines/>
        <w:bidi/>
        <w:spacing w:after="70" w:before="140" w:line="360" w:lineRule="auto"/>
        <w:jc w:val="right"/>
        <w:outlineLvl w:val="1"/>
      </w:pPr>
      <w:r>
        <w:rPr>
          <w:rFonts w:ascii="Times New Roman" w:cs="David" w:hAnsi="Times New Roman"/>
          <w:b/>
          <w:bCs/>
          <w:sz w:val="24"/>
          <w:szCs w:val="24"/>
          <w:rtl/>
        </w:rPr>
        <w:t xml:space="preserve">מקור ב': היכרות אישית או מקצועית עם הארגון</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[חלק זה מבוסס על היכרות ישירה עם הארגון ויש להשלימו מתוך ניסיונכן. מוצע לתאר בקצרה את זהות המקור ואת מעמדו, ולציין מה נראה מבפנים ולא נראה בסיקור: כיצד נחוותה התקופה בקרב העובדים, האם הועברו עדכונים פנימיים לפני ההודעות לתקשורת, ומה השתנה בנהלים ובשיח הפנימי מאז.]</w:t>
      </w:r>
    </w:p>
    <w:p>
      <w:pPr>
        <w:keepNext/>
        <w:keepLines/>
        <w:bidi/>
        <w:spacing w:after="70" w:before="140" w:line="360" w:lineRule="auto"/>
        <w:jc w:val="right"/>
        <w:outlineLvl w:val="1"/>
      </w:pPr>
      <w:r>
        <w:rPr>
          <w:rFonts w:ascii="Times New Roman" w:cs="David" w:hAnsi="Times New Roman"/>
          <w:b/>
          <w:bCs/>
          <w:sz w:val="24"/>
          <w:szCs w:val="24"/>
          <w:rtl/>
        </w:rPr>
        <w:t xml:space="preserve">מסקנה</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הפרשה מדגימה עיקרון אחד בחדות: במשבר תקשורתי, מהירות התגובה אינה סעיף טכני אלא הסעיף שקובע מי מספר את הסיפור. שטראוס אמרה בסופו של דבר את הדברים הנכונים, אך אמרה אותם אחרי שהמסגור כבר נקבע על ידי אחרים, ותיקנה את עצמה יומיים לאחר מכן. מבחינה עסקית היא יצאה מן הפרשה כמעט בשלום, אך ההתאוששות נזקפה לנכס מוניטין שנצבר עשרות שנים קודם לכן ולא לאיכות הניהול של אותם ימים. זהו בדיוק סוג ההצלחה שמסוכן ללמוד ממנה, משום שהיא מסתירה את הכשל.</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מן הניתוח נגזרות שלוש המלצות בנות יישום מיידי. הראשונה היא קביעת סף החלטה מספרי מראש: הגדרה כתובה של רמת החשד שמחייבת יציאה לציבור, ושל חלון הזמן בשעות שבו הדבר נעשה, כך שההחלטה אינה נתונה לשיקול דעת בזמן לחץ. השנייה היא כלל הריקול הגורף: כאשר קיים ספק לגבי היקף הזיהום, מרחיבים מלכתחילה ולא בהדרגה, משום שעלות ההרחבה המאוחרת אינה כספית אלא אמינותית. השלישית היא בניית תיבת המסרים ותרחישי המענה בימי שגרה, ותרגולם מול צוות ההנהלה לפחות אחת לשנה, לרבות מנגנון הפיצוי על כל תנאיו התפעוליים. תכנון מוקדם מונע קריסה בזמן אמת.</w:t>
      </w:r>
    </w:p>
    <w:p>
      <w:pPr>
        <w:bidi/>
      </w:pPr>
      <w:r>
        <w:br w:type="page"/>
      </w:r>
    </w:p>
    <w:p>
      <w:pPr>
        <w:keepNext/>
        <w:keepLines/>
        <w:bidi/>
        <w:spacing w:after="140" w:before="240" w:line="360" w:lineRule="auto"/>
        <w:jc w:val="right"/>
        <w:outlineLvl w:val="0"/>
      </w:pPr>
      <w:r>
        <w:rPr>
          <w:rFonts w:ascii="Times New Roman" w:cs="David" w:hAnsi="Times New Roman"/>
          <w:b/>
          <w:bCs/>
          <w:sz w:val="24"/>
          <w:szCs w:val="24"/>
          <w:rtl/>
        </w:rPr>
        <w:t xml:space="preserve">רשימת מקורות</w:t>
      </w:r>
    </w:p>
    <w:p>
      <w:pPr>
        <w:keepNext/>
        <w:keepLines/>
        <w:bidi/>
        <w:spacing w:after="70" w:before="140" w:line="360" w:lineRule="auto"/>
        <w:jc w:val="right"/>
        <w:outlineLvl w:val="1"/>
      </w:pPr>
      <w:r>
        <w:rPr>
          <w:rFonts w:ascii="Times New Roman" w:cs="David" w:hAnsi="Times New Roman"/>
          <w:b/>
          <w:bCs/>
          <w:sz w:val="24"/>
          <w:szCs w:val="24"/>
          <w:rtl/>
        </w:rPr>
        <w:t xml:space="preserve">מקורות עיוניים</w:t>
      </w:r>
    </w:p>
    <w:p>
      <w:pPr>
        <w:keepNext w:val="false"/>
        <w:keepLines w:val="false"/>
        <w:bidi/>
        <w:spacing w:after="120" w:before="0" w:line="360" w:lineRule="auto"/>
        <w:ind w:left="709" w:hanging="709"/>
        <w:jc w:val="right"/>
      </w:pPr>
      <w:r>
        <w:rPr>
          <w:rFonts w:ascii="Times New Roman" w:cs="David" w:hAnsi="Times New Roman"/>
          <w:b w:val="false"/>
          <w:bCs w:val="false"/>
          <w:sz w:val="24"/>
          <w:szCs w:val="24"/>
          <w:rtl/>
        </w:rPr>
        <w:t xml:space="preserve">טולדנו קנדל, נ' (2026). ארכיטקטורה של מסרים: מבניית תיבת מסר ועד לניהול משברים [מצגת הרצאה]. הסברה ודוברות בארגונים ומחוץ להם, הקריה האקדמית אונו.</w:t>
      </w:r>
    </w:p>
    <w:p>
      <w:pPr>
        <w:keepNext w:val="false"/>
        <w:keepLines w:val="false"/>
        <w:bidi/>
        <w:spacing w:after="120" w:before="0" w:line="360" w:lineRule="auto"/>
        <w:ind w:left="709" w:hanging="709"/>
        <w:jc w:val="right"/>
      </w:pPr>
      <w:r>
        <w:rPr>
          <w:rFonts w:ascii="Times New Roman" w:cs="David" w:hAnsi="Times New Roman"/>
          <w:b w:val="false"/>
          <w:bCs w:val="false"/>
          <w:sz w:val="24"/>
          <w:szCs w:val="24"/>
          <w:rtl/>
        </w:rPr>
        <w:t xml:space="preserve">לימור, י', לשם, ב', ומנדלזיס, ל' (2014). יחסי ציבור: אסטרטגיה וטקטיקה. האוניברסיטה הפתוחה.</w:t>
      </w:r>
    </w:p>
    <w:p>
      <w:pPr>
        <w:bidi w:val="false"/>
        <w:spacing w:after="120" w:line="360" w:lineRule="auto"/>
        <w:ind w:left="709" w:hanging="709"/>
        <w:jc w:val="left"/>
      </w:pPr>
      <w:r>
        <w:rPr>
          <w:rFonts w:ascii="Times New Roman" w:cs="Times New Roman" w:hAnsi="Times New Roman"/>
          <w:sz w:val="24"/>
          <w:szCs w:val="24"/>
          <w:rtl w:val="false"/>
        </w:rPr>
        <w:t xml:space="preserve">Coombs, W. T. (2019). Ongoing crisis communication: Planning, managing, and responding (5th ed.). SAGE.</w:t>
      </w:r>
    </w:p>
    <w:p>
      <w:pPr>
        <w:keepNext/>
        <w:keepLines/>
        <w:bidi/>
        <w:spacing w:after="70" w:before="140" w:line="360" w:lineRule="auto"/>
        <w:jc w:val="right"/>
        <w:outlineLvl w:val="1"/>
      </w:pPr>
      <w:r>
        <w:rPr>
          <w:rFonts w:ascii="Times New Roman" w:cs="David" w:hAnsi="Times New Roman"/>
          <w:b/>
          <w:bCs/>
          <w:sz w:val="24"/>
          <w:szCs w:val="24"/>
          <w:rtl/>
        </w:rPr>
        <w:t xml:space="preserve">מקורות תקשורתיים</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סלמונלה במפעל עלית-שטראוס: יאספו כל מוצרי השוקולד שיוצרו בחודשיים האחרונים. (2022, 25 באפריל).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https://www.ynet.co.il/economy/article/hyhdltqb9</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לא בדקו מספיק, לא בדקו בזמן: משמעות הרחבת הריקול הענק של שטראוס-עלית. (2022, אפריל).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https://www.ynet.co.il/economy/article/hka862lrc</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שטראוס הרחיבה את הריקול לכל מוצרי המפעל: "חשד לסלמונלה במוצרים שיצאו לחנויות". (2022, 27 באפריל).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https://www.ynet.co.il/economy/article/sk8mzslb9</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הסלמונלה בשוקולד: שטראוס מבטיחה שובר פיצוי בערך כפול מהמוצר. (2022, אפריל).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https://www.ynet.co.il/economy/article/r1plh5bs5</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באפליקציה ייעודית או רק בשופרסל: כך שטראוס מגבילה צרכנים בפיצוי השוקולד. (2022, מאי).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https://www.ynet.co.il/economy/article/rk9frqmdq</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רגישות ובעיקר שקיפות: מה שטראוס צריכה לעשות כדי לצאת מהמשבר? (2022, אפריל).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https://www.ynet.co.il/economy/article/b1bcxmohq</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מכה קשה לשטראוס: משרד הבריאות הקפיא את פעילות מפעל הממתקים ל-3 חודשים. (2022, מאי). כלכליסט.</w:t>
      </w:r>
    </w:p>
    <w:p>
      <w:pPr>
        <w:bidi w:val="false"/>
        <w:spacing w:after="120" w:line="360" w:lineRule="auto"/>
        <w:ind w:left="709"/>
        <w:jc w:val="left"/>
      </w:pPr>
      <w:r>
        <w:rPr>
          <w:rFonts w:ascii="Times New Roman" w:cs="Times New Roman" w:hAnsi="Times New Roman"/>
          <w:sz w:val="24"/>
          <w:szCs w:val="24"/>
          <w:rtl w:val="false"/>
        </w:rPr>
        <w:t xml:space="preserve">https://www.calcalist.co.il/shopping/article/hyzh53db5</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4 חודשים אחרי הריקול: משרד הבריאות אישר למפעל שטראוס-עלית לחזור לפעול. (2022, אוגוסט).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https://www.ynet.co.il/economy/article/h1ifsyfki</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לאחר פרשת הסלמונלה: מפעל ממתקי עלית של שטראוס בנוף הגליל חידש את הייצור. (2022, אוגוסט). מעריב.</w:t>
      </w:r>
    </w:p>
    <w:p>
      <w:pPr>
        <w:bidi w:val="false"/>
        <w:spacing w:after="120" w:line="360" w:lineRule="auto"/>
        <w:ind w:left="709"/>
        <w:jc w:val="left"/>
      </w:pPr>
      <w:r>
        <w:rPr>
          <w:rFonts w:ascii="Times New Roman" w:cs="Times New Roman" w:hAnsi="Times New Roman"/>
          <w:sz w:val="24"/>
          <w:szCs w:val="24"/>
          <w:rtl w:val="false"/>
        </w:rPr>
        <w:t xml:space="preserve">https://www.maariv.co.il/news/israel/article-946804</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מנכ"ל האוצר לשעבר שי באב"ד מונה למנכ"ל שטראוס. (2022, נובמבר).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https://www.ynet.co.il/economy/article/rkrtpvdei</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ריקול הסלמונלה מחק 293 מיליון שקל מרווחי שטראוס ב-2022. (2023). כלכליסט.</w:t>
      </w:r>
    </w:p>
    <w:p>
      <w:pPr>
        <w:bidi w:val="false"/>
        <w:spacing w:after="120" w:line="360" w:lineRule="auto"/>
        <w:ind w:left="709"/>
        <w:jc w:val="left"/>
      </w:pPr>
      <w:r>
        <w:rPr>
          <w:rFonts w:ascii="Times New Roman" w:cs="Times New Roman" w:hAnsi="Times New Roman"/>
          <w:sz w:val="24"/>
          <w:szCs w:val="24"/>
          <w:rtl w:val="false"/>
        </w:rPr>
        <w:t xml:space="preserve">https://www.calcalist.co.il/market/article/sjghg5tg3</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נורות האזהרה הבהבו, ראשי שטראוס לא ראו, ואף אחד מהם לא ישלם את המחיר. (2023). כלכליסט.</w:t>
      </w:r>
    </w:p>
    <w:p>
      <w:pPr>
        <w:bidi w:val="false"/>
        <w:spacing w:after="120" w:line="360" w:lineRule="auto"/>
        <w:ind w:left="709"/>
        <w:jc w:val="left"/>
      </w:pPr>
      <w:r>
        <w:rPr>
          <w:rFonts w:ascii="Times New Roman" w:cs="Times New Roman" w:hAnsi="Times New Roman"/>
          <w:sz w:val="24"/>
          <w:szCs w:val="24"/>
          <w:rtl w:val="false"/>
        </w:rPr>
        <w:t xml:space="preserve">https://www.calcalist.co.il/shopping/article/h1dwxjxyye</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ריקול שטראוס: ועדת התביעות מצאה ליקויים בבקרת החברה, אך לא סימנה אשמים. (2023). כלכליסט.</w:t>
      </w:r>
    </w:p>
    <w:p>
      <w:pPr>
        <w:bidi w:val="false"/>
        <w:spacing w:after="120" w:line="360" w:lineRule="auto"/>
        <w:ind w:left="709"/>
        <w:jc w:val="left"/>
      </w:pPr>
      <w:r>
        <w:rPr>
          <w:rFonts w:ascii="Times New Roman" w:cs="Times New Roman" w:hAnsi="Times New Roman"/>
          <w:sz w:val="24"/>
          <w:szCs w:val="24"/>
          <w:rtl w:val="false"/>
        </w:rPr>
        <w:t xml:space="preserve">https://www.calcalist.co.il/shopping/article/h1di4s3gkl</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פרשת הסלמונלה: שטראוס תפוצה ב-27 מיליון שקל. (2023). ynet.</w:t>
      </w:r>
    </w:p>
    <w:p>
      <w:pPr>
        <w:bidi w:val="false"/>
        <w:spacing w:after="120" w:line="360" w:lineRule="auto"/>
        <w:ind w:left="709"/>
        <w:jc w:val="left"/>
      </w:pPr>
      <w:r>
        <w:rPr>
          <w:rFonts w:ascii="Times New Roman" w:cs="Times New Roman" w:hAnsi="Times New Roman"/>
          <w:sz w:val="24"/>
          <w:szCs w:val="24"/>
          <w:rtl w:val="false"/>
        </w:rPr>
        <w:t xml:space="preserve">https://www.ynet.co.il/economy/article/b15vtqpazg</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מילקה של דיפלומט טרף את נתח השוק של שטראוס בשוקולד. (2023). כלכליסט.</w:t>
      </w:r>
    </w:p>
    <w:p>
      <w:pPr>
        <w:bidi w:val="false"/>
        <w:spacing w:after="120" w:line="360" w:lineRule="auto"/>
        <w:ind w:left="709"/>
        <w:jc w:val="left"/>
      </w:pPr>
      <w:r>
        <w:rPr>
          <w:rFonts w:ascii="Times New Roman" w:cs="Times New Roman" w:hAnsi="Times New Roman"/>
          <w:sz w:val="24"/>
          <w:szCs w:val="24"/>
          <w:rtl w:val="false"/>
        </w:rPr>
        <w:t xml:space="preserve">https://www.calcalist.co.il/shopping/article/r1cd41zoc</w:t>
      </w:r>
    </w:p>
    <w:p>
      <w:pPr>
        <w:keepNext w:val="false"/>
        <w:keepLines w:val="false"/>
        <w:bidi/>
        <w:spacing w:after="0" w:before="0" w:line="360" w:lineRule="auto"/>
        <w:ind w:left="709" w:hanging="709"/>
        <w:jc w:val="right"/>
      </w:pPr>
      <w:r>
        <w:rPr>
          <w:rFonts w:ascii="Times New Roman" w:cs="David" w:hAnsi="Times New Roman"/>
          <w:b w:val="false"/>
          <w:bCs w:val="false"/>
          <w:sz w:val="24"/>
          <w:szCs w:val="24"/>
          <w:rtl/>
        </w:rPr>
        <w:t xml:space="preserve">שטראוס מנצלת את נאמנות הצרכן הישראלי. (2024). כלכליסט.</w:t>
      </w:r>
    </w:p>
    <w:p>
      <w:pPr>
        <w:bidi w:val="false"/>
        <w:spacing w:after="120" w:line="360" w:lineRule="auto"/>
        <w:ind w:left="709"/>
        <w:jc w:val="left"/>
      </w:pPr>
      <w:r>
        <w:rPr>
          <w:rFonts w:ascii="Times New Roman" w:cs="Times New Roman" w:hAnsi="Times New Roman"/>
          <w:sz w:val="24"/>
          <w:szCs w:val="24"/>
          <w:rtl w:val="false"/>
        </w:rPr>
        <w:t xml:space="preserve">https://www.calcalist.co.il/shopping/article/rk3vaclyr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2026-08-01T09:01:16.434Z</dcterms:created>
  <dcterms:modified xsi:type="dcterms:W3CDTF">2026-08-01T09:01:16.434Z</dcterms:modified>
</cp:coreProperties>
</file>

<file path=docProps/custom.xml><?xml version="1.0" encoding="utf-8"?>
<Properties xmlns="http://schemas.openxmlformats.org/officeDocument/2006/custom-properties" xmlns:vt="http://schemas.openxmlformats.org/officeDocument/2006/docPropsVTypes"/>
</file>