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142875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695325"/>
                    </a:xfrm>
                    <a:prstGeom prst="rect">
                      <a:avLst/>
                    </a:prstGeom>
                  </pic:spPr>
                </pic:pic>
              </a:graphicData>
            </a:graphic>
          </wp:inline>
        </w:drawing>
      </w:r>
    </w:p>
    <w:p>
      <w:pPr>
        <w:bidi/>
        <w:spacing w:after="0" w:line="276" w:lineRule="auto"/>
        <w:jc w:val="center"/>
      </w:pPr>
      <w:r>
        <w:rPr>
          <w:rFonts w:ascii="David" w:cs="David" w:eastAsia="David" w:hAnsi="David"/>
          <w:b/>
          <w:bCs/>
          <w:noProof/>
          <w:sz w:val="24"/>
          <w:szCs w:val="24"/>
          <w:rtl/>
          <w:lang w:val="he-IL" w:eastAsia="he-IL" w:bidi="he-IL"/>
        </w:rPr>
        <w:t xml:space="preserve">מבוא לסוציולוגיה בנתיב הכתיבה האקדמית</w:t>
      </w:r>
    </w:p>
    <w:p>
      <w:pPr>
        <w:bidi/>
        <w:spacing w:after="0" w:line="276" w:lineRule="auto"/>
        <w:jc w:val="center"/>
      </w:pPr>
      <w:r>
        <w:rPr>
          <w:rFonts w:ascii="David" w:cs="David" w:eastAsia="David" w:hAnsi="David"/>
          <w:noProof/>
          <w:sz w:val="24"/>
          <w:szCs w:val="24"/>
          <w:rtl/>
          <w:lang w:val="he-IL" w:eastAsia="he-IL" w:bidi="he-IL"/>
        </w:rPr>
        <w:t xml:space="preserve">הקריה האקדמית אונו</w:t>
      </w:r>
    </w:p>
    <w:p>
      <w:pPr>
        <w:bidi/>
        <w:spacing w:after="120" w:line="276" w:lineRule="auto"/>
        <w:jc w:val="center"/>
      </w:pPr>
      <w:r>
        <w:rPr>
          <w:rFonts w:ascii="David" w:cs="David" w:eastAsia="David" w:hAnsi="David"/>
          <w:noProof/>
          <w:sz w:val="24"/>
          <w:szCs w:val="24"/>
          <w:rtl/>
          <w:lang w:val="he-IL" w:eastAsia="he-IL" w:bidi="he-IL"/>
        </w:rPr>
        <w:t xml:space="preserve">עבודת סיכום קורס, תשפ"ו</w:t>
      </w:r>
    </w:p>
    <w:p>
      <w:pPr>
        <w:bidi/>
        <w:spacing w:after="0" w:line="480" w:lineRule="auto"/>
        <w:jc w:val="right"/>
      </w:pPr>
      <w:r>
        <w:rPr>
          <w:rFonts w:ascii="David" w:cs="David" w:eastAsia="David" w:hAnsi="David"/>
          <w:b/>
          <w:bCs/>
          <w:noProof/>
          <w:sz w:val="24"/>
          <w:szCs w:val="24"/>
          <w:rtl/>
          <w:lang w:val="he-IL" w:eastAsia="he-IL" w:bidi="he-IL"/>
        </w:rPr>
        <w:t xml:space="preserve">תרגיל 4</w:t>
      </w:r>
      <w:r>
        <w:rPr>
          <w:rFonts w:ascii="David" w:cs="David" w:eastAsia="David" w:hAnsi="David"/>
          <w:noProof/>
          <w:sz w:val="24"/>
          <w:szCs w:val="24"/>
          <w:rtl/>
          <w:lang w:val="he-IL" w:eastAsia="he-IL" w:bidi="he-IL"/>
        </w:rPr>
        <w:t xml:space="preserve"> | שם פרטי: רביע | שם משפחה: אלטורי | תעודת זהות: 209529783</w:t>
      </w:r>
    </w:p>
    <w:p>
      <w:pPr>
        <w:bidi/>
        <w:spacing w:after="0" w:line="480" w:lineRule="auto"/>
        <w:jc w:val="right"/>
      </w:pPr>
      <w:r>
        <w:rPr>
          <w:rFonts w:ascii="David" w:cs="David" w:eastAsia="David" w:hAnsi="David"/>
          <w:b/>
          <w:bCs/>
          <w:noProof/>
          <w:sz w:val="24"/>
          <w:szCs w:val="24"/>
          <w:rtl/>
          <w:lang w:val="he-IL" w:eastAsia="he-IL" w:bidi="he-IL"/>
        </w:rPr>
        <w:t xml:space="preserve">1. תהליכי סוציאליזציה וסוכני הסוציאליזציה</w:t>
      </w:r>
    </w:p>
    <w:p>
      <w:pPr>
        <w:bidi/>
        <w:spacing w:after="0" w:line="480" w:lineRule="auto"/>
        <w:jc w:val="both"/>
      </w:pPr>
      <w:r>
        <w:rPr>
          <w:rFonts w:ascii="David" w:cs="David" w:eastAsia="David" w:hAnsi="David"/>
          <w:noProof/>
          <w:sz w:val="24"/>
          <w:szCs w:val="24"/>
          <w:rtl/>
          <w:lang w:val="he-IL" w:eastAsia="he-IL" w:bidi="he-IL"/>
        </w:rPr>
        <w:t xml:space="preserve">סוציאליזציה היא התהליך שבו אדם לומד את הנורמות, הערכים והסמלים של החברה שהוא חי בה, עד שהם נראים לו טבעיים ומובנים מאליהם. התהליך מתחיל במשפחה ונמשך כל החיים במוסדות כמו בית הספר, ומי שמעביר אותו נקרא סוכן סוציאליזציה. כפי שנלמד בקורס, התנהגויות שחוזרות על עצמן עוברות מיסוד: הן הופכות להרגל, ואחר כך לנורמה שאיש כבר לא שואל עליה. אצל מהגרים התהליך חריף במיוחד, כי הם צריכים ללמוד בגיל מאוחר ובמודע את מה שילידי הארץ ספגו מלידה בלי לשים לב. במאמר בולטים שני תהליכים כאלה.</w:t>
      </w:r>
    </w:p>
    <w:p>
      <w:pPr>
        <w:bidi/>
        <w:spacing w:after="0" w:line="480" w:lineRule="auto"/>
        <w:jc w:val="both"/>
      </w:pPr>
      <w:r>
        <w:rPr>
          <w:rFonts w:ascii="David" w:cs="David" w:eastAsia="David" w:hAnsi="David"/>
          <w:noProof/>
          <w:sz w:val="24"/>
          <w:szCs w:val="24"/>
          <w:rtl/>
          <w:lang w:val="he-IL" w:eastAsia="he-IL" w:bidi="he-IL"/>
        </w:rPr>
        <w:t xml:space="preserve">הראשון הוא סוציאליזציה דתית. התלמידים לומדים ללבוש חצאית או כיפה, להתפלל בבוקר ולשמור שבת "כמו כולם". זומה מתארת שמשפחתה עושה "רגיל כזה שבת" ושאביה הולך לבית הכנסת, ואברו קמה כשכולם קמים ויושבת כשכולם יושבים, גם כשהתפילה אינה מדברת אליה, כי היא יודעת שבלי זה לא תישאר בבית הספר. חלק מהתלמידים מפנימים את הכללים באמת, וחלק רק משחקים לפיהם, אבל בשני המקרים ההתנהגות החיצונית נעשית זהה, וזה בדיוק מה שהמוסד מבקש. השני הוא סוציאליזציה ישראלית. התלמידים מקבלים שם עברי, מדברים עברית בלי מבטא, מאמצים לבוש ותסרוקת ישראליים ובוחרים חברים ומאכלים "ישראליים". יונה מסתיר שהוא מבין אמהרית, מתגאה שאין לו חברים אתיופים ומשתתף בשיעורי גמרא ולשון כדי שהמורים יראו בו ישראלי. גם מריטו לומדת לספר את סיפור העלייה של משפחתה בשפה הציונית שמצפים לה באולפנה: הארץ שהובטחה לאבות, וכל היהודים צריכים לחזור אליה. התהליך הזה גם מעצב את הדימוי העצמי. לפי קולי, כפי שנלמד בקורס, האדם רואה את עצמו דרך העיניים של אחרים, כמו במראה. אברו מאמצת את הדימוי שהסביבה הלבנה נותנת לאתיופים, עצלנים ותלותיים, ומגדירה את עצמה כניגוד שלהם.</w:t>
      </w:r>
    </w:p>
    <w:p>
      <w:pPr>
        <w:bidi/>
        <w:spacing w:after="0" w:line="480" w:lineRule="auto"/>
        <w:jc w:val="both"/>
      </w:pPr>
      <w:r>
        <w:rPr>
          <w:rFonts w:ascii="David" w:cs="David" w:eastAsia="David" w:hAnsi="David"/>
          <w:noProof/>
          <w:sz w:val="24"/>
          <w:szCs w:val="24"/>
          <w:rtl/>
          <w:lang w:val="he-IL" w:eastAsia="he-IL" w:bidi="he-IL"/>
        </w:rPr>
        <w:t xml:space="preserve">סוכן הסוציאליזציה המרכזי הוא בית הספר והמורים. מורה במרכז הקליטה נתנה לאסממאו את השם אלי ושאלה את כל הילדים אם הם רוצים שם חדש, ובית הספר מסלק מי שאינו מתפלל. סוכן שני הוא הממסד הרבני והמדינה: הממסד הרבני דורש מבני הפלשמורה מטפחת, חצאית וכיפה כתנאי להכרה ביהדותם, ורשויות הקליטה קבעו היכן יגורו ובאיזה בית ספר ילמדו. סוכן שלישי הוא המשפחה: הוריו של יונה מרחיקים אותו מהשכנים האתיופים, מטלפנים לבדוק איפה הוא, ואמו מבשלת "אוכל רגיל" גם כשאין אורחים. סוכן רביעי הוא קבוצת השווים: החברים הלבנים שבאים לביתו של יונה מלמדים אותו, בלי מילים, מה נחשב נורמלי, ואברו בוחרת חברות לבנות, הודית ורוסייה, ומתרחקת מהחברות האתיופיות שלדבריה "יגררו אותה". הסוציאליזציה גם אינה חד כיוונית ואינה סופית. מולא מציינת שבשנים האחרונות, עם התחזקות הרב תרבותיות, הדרישה לעברת את השם נחלשה, וצעירים כמו אסרסו ולמלם־אביבה שומרים על השם האתיופי או משתמשים בשניהם לפי ההקשר. הנורמה השתנתה, ואיתה גם מה שהסוכנים דורשים (מולא, 2018).</w:t>
      </w:r>
    </w:p>
    <w:p>
      <w:pPr>
        <w:bidi/>
        <w:spacing w:after="0" w:line="480" w:lineRule="auto"/>
        <w:jc w:val="right"/>
      </w:pPr>
      <w:r>
        <w:rPr>
          <w:rFonts w:ascii="David" w:cs="David" w:eastAsia="David" w:hAnsi="David"/>
          <w:b/>
          <w:bCs/>
          <w:noProof/>
          <w:sz w:val="24"/>
          <w:szCs w:val="24"/>
          <w:rtl/>
          <w:lang w:val="he-IL" w:eastAsia="he-IL" w:bidi="he-IL"/>
        </w:rPr>
        <w:t xml:space="preserve">2. הדמיון הסוציולוגי: סיפורה של אורלי</w:t>
      </w:r>
    </w:p>
    <w:p>
      <w:pPr>
        <w:bidi/>
        <w:spacing w:after="0" w:line="480" w:lineRule="auto"/>
        <w:jc w:val="both"/>
      </w:pPr>
      <w:r>
        <w:rPr>
          <w:rFonts w:ascii="David" w:cs="David" w:eastAsia="David" w:hAnsi="David"/>
          <w:noProof/>
          <w:sz w:val="24"/>
          <w:szCs w:val="24"/>
          <w:rtl/>
          <w:lang w:val="he-IL" w:eastAsia="he-IL" w:bidi="he-IL"/>
        </w:rPr>
        <w:t xml:space="preserve">הדמיון הסוציולוגי, כפי שנלמד בקורס, הוא היכולת לראות מאחורי קושי אישי כוח חברתי רחב, ולהבין שמה שנראה כבעיה פרטית של אדם אחד הוא בעצם סוגיה ציבורית שמשותפת לרבים. זה בדיוק המעבר ממבט מיקרו על הפרט למבט מקרו על המבנה החברתי שמעצב אותו, ובחזרה. מולא עצמה עושה את המהלך הזה כשהיא מבחינה בין הפרדיגמה הפסיכולוגית, שממקמת את הבעיה ואת הפתרון אצל התלמיד, לבין הפרדיגמה הסוציולוגית, שמחפשת את המנגנונים החברתיים.</w:t>
      </w:r>
    </w:p>
    <w:p>
      <w:pPr>
        <w:bidi/>
        <w:spacing w:after="0" w:line="480" w:lineRule="auto"/>
        <w:jc w:val="both"/>
      </w:pPr>
      <w:r>
        <w:rPr>
          <w:rFonts w:ascii="David" w:cs="David" w:eastAsia="David" w:hAnsi="David"/>
          <w:noProof/>
          <w:sz w:val="24"/>
          <w:szCs w:val="24"/>
          <w:rtl/>
          <w:lang w:val="he-IL" w:eastAsia="he-IL" w:bidi="he-IL"/>
        </w:rPr>
        <w:t xml:space="preserve">הסיפור האישי: אורלי, בת שבע עשרה, בת להורים שעלו במבצע משה, לומדת באולפנה יוקרתית בצפון ירושלים. היא מוחצנת, מדברת הרבה, רעשנית ומפריעה בשיעור, והמורה מציעה לה לקחת ריטלין כדי שתוכל להתרכז. אורלי בטוחה שבלי "הצבע הזה" איש לא היה שם לב אליה, ולכן היא משקיעה מאמץ רב בלהיראות ולהתנהג כמו ישראלית, ואפילו מגזימה בזה. היא מתארת את כיתתה כ"רגילה" ו"לא של בועה", לעומת הכיתה המקבילה של "המתנחלות", וכך ממקמת את עצמה בתוך הישראליות הדתית הפתוחה. אם היינו עוצרים כאן, היינו רואים נערה עם בעיית התנהגות שצריכה טיפול, או לכל היותר נערה עם רצון חזק להשתלב.</w:t>
      </w:r>
    </w:p>
    <w:p>
      <w:pPr>
        <w:bidi/>
        <w:spacing w:after="0" w:line="480" w:lineRule="auto"/>
        <w:jc w:val="both"/>
      </w:pPr>
      <w:r>
        <w:rPr>
          <w:rFonts w:ascii="David" w:cs="David" w:eastAsia="David" w:hAnsi="David"/>
          <w:noProof/>
          <w:sz w:val="24"/>
          <w:szCs w:val="24"/>
          <w:rtl/>
          <w:lang w:val="he-IL" w:eastAsia="he-IL" w:bidi="he-IL"/>
        </w:rPr>
        <w:t xml:space="preserve">התופעה החברתית: בישראל רווח סטריאוטיפ שאתיופים שקטים ומופנמים. מי שחורגת ממנו נתפסת כ"מופרעת" ולא כשובבה ונמרצת, כי הצבע קובע איך ההתנהגות מתפרשת. מאחורי הסטריאוטיפ עומד תהליך של הגזעה: החברה מסמנת קבוצה לפי צבע עורה ומייחסת לה תכונות, אף שגזע אינו עובדה ביולוגית אלא הבניה חברתית. מאחורי ההגזעה עומד מבנה רחב יותר: יוצאי אתיופיה נקלטו בפריפריה, בבתי ספר חלשים ובכיתות נפרדות, ופער ההישגים בינם לבין הממוצע הארצי קיים מאז הגיעם. האולפנה של אורלי מציעה שוויון פורמלי, אותם כללים לכולן, אבל לא שוויון מהותי, כי אותה התנהגות מתפרשת אחרת לפי צבע העור. אצל אורלי מצטלבים כמה צירים בבת אחת: היא שחורה, היא בת, והיא לומדת במוסד של אליטה שבו היא בולטת עוד יותר. הסיפור שלה אינו יחיד. יונה, בבית ספר אחר, נלחם באותם סטריאוטיפים של מוריו ומסרב לקבל עזרה בלימודים כדי להוכיח שהוא שונה. כשאותה תגובה חוזרת אצל תלמידים שאינם מכירים זה את זה, ברור שמדובר בתופעה חברתית ולא באופי אישי. הבעיה של אורלי אינה אפוא בעיית קשב פרטית. היא נובעת ממערכת שקוראת את התנהגותה דרך צבע עורה. ובכל זאת יש לה פועלוּת: היא לא מקבלת את הסטריאוטיפ אלא נלחמת בו, גם אם המחיר הוא תווית של "משוגעת". כשמפעילים את הדמיון הסוציולוגי, הפתרון עובר מהנערה אל המבוגרים: לא אורלי צריכה להירגע, אלא המורים צריכים לבדוק איך הם מפרשים תלמידה שחורה. זו גם מסקנתה של מולא, שמפנה את המאמר למורים ולא לתלמידים (מולא, 2018).</w:t>
      </w:r>
    </w:p>
    <w:p>
      <w:pPr>
        <w:bidi/>
        <w:spacing w:after="0" w:line="480" w:lineRule="auto"/>
        <w:jc w:val="right"/>
      </w:pPr>
      <w:r>
        <w:rPr>
          <w:rFonts w:ascii="David" w:cs="David" w:eastAsia="David" w:hAnsi="David"/>
          <w:b/>
          <w:bCs/>
          <w:noProof/>
          <w:sz w:val="24"/>
          <w:szCs w:val="24"/>
          <w:rtl/>
          <w:lang w:val="he-IL" w:eastAsia="he-IL" w:bidi="he-IL"/>
        </w:rPr>
        <w:t xml:space="preserve">3. תאוריית הקונפליקט: מרקס ובורדייה</w:t>
      </w:r>
    </w:p>
    <w:p>
      <w:pPr>
        <w:bidi/>
        <w:spacing w:after="0" w:line="480" w:lineRule="auto"/>
        <w:jc w:val="both"/>
      </w:pPr>
      <w:r>
        <w:rPr>
          <w:rFonts w:ascii="David" w:cs="David" w:eastAsia="David" w:hAnsi="David"/>
          <w:noProof/>
          <w:sz w:val="24"/>
          <w:szCs w:val="24"/>
          <w:rtl/>
          <w:lang w:val="he-IL" w:eastAsia="he-IL" w:bidi="he-IL"/>
        </w:rPr>
        <w:t xml:space="preserve">לפי מרקס, החברה היא זירה של מאבק מתמיד על משאבים ועל אמצעי הייצור בין קבוצה שולטת לקבוצה נשלטת, ואי השוויון יוצר מתח וקונפליקט. הקבוצה השולטת שומרת על יתרונה לא רק בכוח אלא גם באמצעות רעיונות שגורמים לנשלטים לקבל את מצבם כטבעי וכצודק, וזו תודעה כוזבת. כפי שנלמד בקורס, הריבוד נשמר לאורך דורות והוא תוצאה גם של אמונות, למשל האמונה ש"כל אחד יכול" ושמי שלא הצליח פשוט לא התאמץ. בורדייה הרחיב את מרקס: לא רק כסף מקנה כוח, אלא גם הון תרבותי והון חברתי (קשרים). ההון התרבותי מגיע בשלוש צורות: מגופן, כמו שפה, מבטא, טעם ודרכי התנהגות; חומרי, כמו ספרים בבית; וממוסד, כמו תעודת בגרות. ההון עובר מהורים לילדים באופן סמוי, ובית הספר מתגמל את מי שכבר הביא אותו מהבית ובכך משעתק את הפערים מדור לדור, בעוד שכולם מאמינים שמדובר בכישרון אישי. זו המריטוקרטיה כתחפושת של שוויון הזדמנויות. את כפיית התרבות של החזקים כתרבות היחידה הלגיטימית בורדייה מכנה אלימות סמלית, ואת הקודים המופנמים שגורמים לאדם להרגיש בנוח או לא בנוח במקום מסוים הוא מכנה הביטוס.</w:t>
      </w:r>
    </w:p>
    <w:p>
      <w:pPr>
        <w:bidi/>
        <w:spacing w:after="0" w:line="480" w:lineRule="auto"/>
        <w:jc w:val="both"/>
      </w:pPr>
      <w:r>
        <w:rPr>
          <w:rFonts w:ascii="David" w:cs="David" w:eastAsia="David" w:hAnsi="David"/>
          <w:noProof/>
          <w:sz w:val="24"/>
          <w:szCs w:val="24"/>
          <w:rtl/>
          <w:lang w:val="he-IL" w:eastAsia="he-IL" w:bidi="he-IL"/>
        </w:rPr>
        <w:t xml:space="preserve">במאמר בעלי הכוח הם הישראלים הוותיקים הלבנים והממסד: משרד הקליטה, הרבנות ובתי הספר. קבוצת השוליים היא התלמידים האתיופים ומשפחותיהם, שמסומנים כזרים בעצם נראותם. פערי הכוח נשמרים בכמה צורות. ראשית, בחלוקת המשאבים: העולים שוכנו באתרי קליטה מבודדים ואחר כך בפריפריה ובבתי ספר חלשים, אף שרשויות הקליטה ידעו שדיור, חינוך ותעסוקה קשורים זה בזה. גם בבתי ספר חזקים הם מנותבים לכיתות נפרדות, כמו כיתתה של זומה שכולה תלמידות אתיופיות. התוצאה היא הון ממוסד חסר: אברו רומזת על צעירים רבים שנפלטים מהמערכת לפני שתים עשרה שנות לימוד ובלי תעודת בגרות. שנית, באלימות סמלית: הממסד דרש מהם לוותר על שמם ולעבור גיור לחומרא, והתלמידים מקבלים זאת כמובן מאליו. אלי אומר "לא משנה איך קראו לי שם". שלישית, בתודעה כוזבת: המערכת מכנה אותם "תת־הישגיים" ומטילה עליהם את האשמה במקום על עצמה. אברו מאמינה שאם תתאמץ תוכיח "שהיא שווה משהו", ואינה רואה שמוינה מראש לכיתה חלשה. רביעית, בהון ובהביטוס: הורי יונה עובדים, משלמים על שיעורים פרטיים ועוזרים לו בלימודים, וחבריו הלבנים הם הון חברתי. בזכות ההון הזה הוא מרגיש "כמו הלבנים" ומצליח להתרחק מהאתיופיות, בעוד שרוב שכניו אינם יכולים. אברו, לעומתו, צריכה ללמוד את הקודים של האולפנה במאמץ מודע, כי ההביטוס שלה נבנה במקום אחר. כפי שנלמד בקורס על החלום האמריקאי, סיפור ההצלחה של יונה משרת את המערכת: הוא מוכיח לכאורה שמי שרוצה יכול, ומסתיר את העובדה שרוב התלמידים לא הביאו איתם את ההון שאפשר לו להצליח. גם הניידות שהתלמידים משיגים היא חד כיוונית: הם יכולים להתקרב אל הלבן, אבל הלבן אינו צריך להתקרב אליהם. כך השעתוק נמשך: מי שהגיע עם הון מתקדם, ומי שהגיע בלעדיו נשאר מאחור ומאמין שזו אשמתו (מולא, 2018).</w:t>
      </w:r>
    </w:p>
    <w:p>
      <w:pPr>
        <w:bidi/>
        <w:spacing w:after="0" w:line="480" w:lineRule="auto"/>
        <w:jc w:val="right"/>
      </w:pPr>
      <w:r>
        <w:rPr>
          <w:rFonts w:ascii="David" w:cs="David" w:eastAsia="David" w:hAnsi="David"/>
          <w:b/>
          <w:bCs/>
          <w:noProof/>
          <w:sz w:val="24"/>
          <w:szCs w:val="24"/>
          <w:rtl/>
          <w:lang w:val="he-IL" w:eastAsia="he-IL" w:bidi="he-IL"/>
        </w:rPr>
        <w:t xml:space="preserve">4. אינטראקציה סימבולית: סמלים ומשמעותם</w:t>
      </w:r>
    </w:p>
    <w:p>
      <w:pPr>
        <w:bidi/>
        <w:spacing w:after="0" w:line="480" w:lineRule="auto"/>
        <w:jc w:val="both"/>
      </w:pPr>
      <w:r>
        <w:rPr>
          <w:rFonts w:ascii="David" w:cs="David" w:eastAsia="David" w:hAnsi="David"/>
          <w:noProof/>
          <w:sz w:val="24"/>
          <w:szCs w:val="24"/>
          <w:rtl/>
          <w:lang w:val="he-IL" w:eastAsia="he-IL" w:bidi="he-IL"/>
        </w:rPr>
        <w:t xml:space="preserve">לפי גישת האינטראקציה הסימבולית, סמל הוא סימן שאנשים מסכימים על משמעותו, והמשמעות הזאת מכוונת את ההתנהגות במפגש ביניהם. המציאות החברתית אינה נתונה מראש אלא נבנית מחדש בכל אינטראקציה, והיא אינטרסובייקטיבית, כלומר קיימת כל עוד המשתתפים מסכימים עליה. סמלים מוסרים מידע על סטטוס, מהם נגזר דימוי סטטוס, ומצירוף הדימויים עם תכונות נבנה סטריאוטיפ. לפי גופמן, כפי שנלמד בקורס, כולנו שחקנים שמנהלים את הרושם שאנחנו עושים, ומתנהגים אחרת בקדמת הבמה, מול קהל זר, ומאחורי הקלעים, בבית. במאמר אפשר לזהות חמישה סמלים מרכזיים.</w:t>
      </w:r>
    </w:p>
    <w:p>
      <w:pPr>
        <w:bidi/>
        <w:spacing w:after="0" w:line="480" w:lineRule="auto"/>
        <w:jc w:val="both"/>
      </w:pPr>
      <w:r>
        <w:rPr>
          <w:rFonts w:ascii="David" w:cs="David" w:eastAsia="David" w:hAnsi="David"/>
          <w:noProof/>
          <w:sz w:val="24"/>
          <w:szCs w:val="24"/>
          <w:rtl/>
          <w:lang w:val="he-IL" w:eastAsia="he-IL" w:bidi="he-IL"/>
        </w:rPr>
        <w:t xml:space="preserve">הסמל הראשון הוא צבע העור. זהו מיצב שיוכי, סטטוס שאדם נולד איתו ואינו יכול לשנות, והוא פועל כסמל סטטוס שמוסר מידע עוד לפני שהאדם פתח את פיו. לסביבה הוא אומר "אתיופי", ומיד נלווים אליו סטריאוטיפים של שקט, חולשה בלימודים וזרות. לתלמידים הוא סימן שאי אפשר להסיר, ולכן הם מנסים לשנות את משמעותו: מריטו קוראת לעצמה "אדומה" ואפילו "אפורה", ואברו ממציאה קטגוריה שלישית, "חומה", כדי לצאת מהחלוקה שחור-לבן. הן משתמשות במערכת הצבעים שהביאו מאתיופיה, שבה יש גוני ביניים, נגד המערכת הישראלית שמכירה רק שחור ולבן. זו הבניה חברתית של מציאות חדשה בזמן אמת. הסמל השני הוא השם. אסממאו פירושו "עושה שלום", ובמשפחה השם מבטא קרבה וזיכרון של נסיבות הלידה, ולכל ילד כמה שמות שנתנו לו בני משפחה שונים. במרכז הקליטה שם עברי סימן שייכות לישראל, ולכן המורה החליפה אותו ל"אלי". התלמיד מקבל את השם החדש כתעודת זהות ישראלית ומסתיר את הישן, ורק כשהוא בוטח במראיינת הוא חושף אותו בגאווה. למלם־אביבה מתמרנת בין שני השמות לפי ההקשר, כלומר בוחרת איזה סמל להציג לאיזה קהל.</w:t>
      </w:r>
    </w:p>
    <w:p>
      <w:pPr>
        <w:bidi/>
        <w:spacing w:after="0" w:line="480" w:lineRule="auto"/>
        <w:jc w:val="both"/>
      </w:pPr>
      <w:r>
        <w:rPr>
          <w:rFonts w:ascii="David" w:cs="David" w:eastAsia="David" w:hAnsi="David"/>
          <w:noProof/>
          <w:sz w:val="24"/>
          <w:szCs w:val="24"/>
          <w:rtl/>
          <w:lang w:val="he-IL" w:eastAsia="he-IL" w:bidi="he-IL"/>
        </w:rPr>
        <w:t xml:space="preserve">הסמל השלישי הוא הלבוש הדתי והתפילה. חצאית, כיפה ומטפחת אומרים לסביבה "אנחנו יהודים כמו כולם". לזומה הם הוכחה שמשפחתה עברה את הגיור כנדרש, ולאברו הם כרטיס כניסה לבית הספר גם בלי אמונה. הסמל הרביעי הוא השפה. עברית בלי מבטא היא מיצב הישגי, סטטוס שרוכשים במאמץ, והיא מסמנת ישראליות. לכן יונה מקפיד לדבר בשיעורים ומציג את אי ידיעת האמהרית כהוכחה שהוא "רגיל", ומריטו וזומה בוחרות מתי לדבר עברית ומתי אמהרית לפי מי שמולן. הסמל החמישי הוא המראה החיצוני והאוכל. מריטו צובעת את שערה בחום בהיר עם פסים בלונדיניים ומתלבטת אם להידמות לישראלית תימנייה או לאפרו־אמריקאית, ואמו של יונה מבשלת "אוכל רגיל" כדי שהבית ייראה כמו בתיהם של החברים הלבנים. בכל המקרים הסמל עצמו לא משתנה, אבל הדמויות מנהלות רושם ונאבקות על הגדרת המצב, כלומר על המשמעות שהסביבה נותנת לסמל. בקדמת הבמה, בבית הספר, הן ישראליות; מאחורי הקלעים, בשכונה ובבית, יש עדיין אמהרית ושמות אתיופיים. אפילו המחקר עצמו מדגים זאת: רק כשמולא הניחה בצד את מכשיר ההקלטה, סמל של ממסד וסמכות, ולא הזכירה את המילה גזענות, התלמידים הגדירו את המצב כשיחה ולא כחקירה והתחילו לדבר בחופשיות (מולא, 2018).</w:t>
      </w:r>
    </w:p>
    <w:p>
      <w:pPr>
        <w:bidi/>
        <w:spacing w:after="0" w:before="120" w:line="480" w:lineRule="auto"/>
        <w:ind w:left="709" w:hanging="709"/>
        <w:jc w:val="right"/>
      </w:pPr>
      <w:r>
        <w:rPr>
          <w:rFonts w:ascii="David" w:cs="David" w:eastAsia="David" w:hAnsi="David"/>
          <w:noProof/>
          <w:sz w:val="24"/>
          <w:szCs w:val="24"/>
          <w:rtl/>
          <w:lang w:val="he-IL" w:eastAsia="he-IL" w:bidi="he-IL"/>
        </w:rPr>
        <w:t xml:space="preserve">מקור: מולא, ש' (2018). "אני רגילה לגמרי": יהודיות, ישראליות ולבנות כעוגנים זהותיים בתהליך התמודדותם של תלמידים אתיופים עם גזענות בישראל. </w:t>
      </w:r>
      <w:r>
        <w:rPr>
          <w:rFonts w:ascii="David" w:cs="David" w:eastAsia="David" w:hAnsi="David"/>
          <w:i/>
          <w:iCs/>
          <w:noProof/>
          <w:sz w:val="24"/>
          <w:szCs w:val="24"/>
          <w:rtl/>
          <w:lang w:val="he-IL" w:eastAsia="he-IL" w:bidi="he-IL"/>
        </w:rPr>
        <w:t xml:space="preserve">גילוי דעת</w:t>
      </w:r>
      <w:r>
        <w:rPr>
          <w:rFonts w:ascii="David" w:cs="David" w:eastAsia="David" w:hAnsi="David"/>
          <w:noProof/>
          <w:sz w:val="24"/>
          <w:szCs w:val="24"/>
          <w:rtl/>
          <w:lang w:val="he-IL" w:eastAsia="he-IL" w:bidi="he-IL"/>
        </w:rPr>
        <w:t xml:space="preserve">, </w:t>
      </w:r>
      <w:r>
        <w:rPr>
          <w:rFonts w:ascii="David" w:cs="David" w:eastAsia="David" w:hAnsi="David"/>
          <w:i/>
          <w:iCs/>
          <w:noProof/>
          <w:sz w:val="24"/>
          <w:szCs w:val="24"/>
          <w:rtl/>
          <w:lang w:val="he-IL" w:eastAsia="he-IL" w:bidi="he-IL"/>
        </w:rPr>
        <w:t xml:space="preserve">14</w:t>
      </w:r>
      <w:r>
        <w:rPr>
          <w:rFonts w:ascii="David" w:cs="David" w:eastAsia="David" w:hAnsi="David"/>
          <w:noProof/>
          <w:sz w:val="24"/>
          <w:szCs w:val="24"/>
          <w:rtl/>
          <w:lang w:val="he-IL" w:eastAsia="he-IL" w:bidi="he-IL"/>
        </w:rPr>
        <w:t xml:space="preserve">, 13-42.</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noProof/>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noProof/>
        <w:sz w:val="24"/>
        <w:szCs w:val="24"/>
        <w:rtl/>
        <w:lang w:val="he-IL" w:eastAsia="he-IL" w:bidi="he-I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2b2deeae5ed1f71242ba6f3599a01d779be47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תרגיל 4</dc:title>
  <dc:creator>רביע אלטורי</dc:creator>
  <cp:lastModifiedBy>Un-named</cp:lastModifiedBy>
  <cp:revision>1</cp:revision>
  <dcterms:created xsi:type="dcterms:W3CDTF">2026-09-14T08:43:43.293Z</dcterms:created>
  <dcterms:modified xsi:type="dcterms:W3CDTF">2026-09-14T08:43:43.293Z</dcterms:modified>
</cp:coreProperties>
</file>

<file path=docProps/custom.xml><?xml version="1.0" encoding="utf-8"?>
<Properties xmlns="http://schemas.openxmlformats.org/officeDocument/2006/custom-properties" xmlns:vt="http://schemas.openxmlformats.org/officeDocument/2006/docPropsVTypes"/>
</file>