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של תלמידים עם צרכים ייחודיים בחינוך הרגיל. לייזר (2001) מתאר את המעבר של החינוך המיוחד ממעמד של בידוד, או של "קרוב רחוק" של מערכת החינוך הכללית, אל מעמד של שותף מלא ופעיל, ומציב את סוגיית השילוב במרכז הדיון הביקורתי בתחום. בישראל עוגן המהלך בחוק חינוך מיוחד, התשמ"ח-1988, המחייב את רשויות החינוך לשלב את הילד עם הצרכים הייחודיים במסגרת המתאימה ביותר ליכולתו, תוך מתן זכות קדימה להשמה במוסד חינוך שאינו מוסד לחינוך מיוחד, ומעניק להורים תפקיד מרכזי בהחלטות על השילוב המתאים לילדם (הלל לביאן ובכר כץ, 2010). מדובר בסוגיה הנוגעת לציבור רחב: על פי נתוני הסקר החברתי של הלשכה המרכזית לסטטיסטיקה חיים בישראל כמיליון וחצי אנשים עם מוגבלות, שהם 17% מכלל האוכלוסייה (הוצלר, 2019).</w:t>
      </w:r>
    </w:p>
    <w:p>
      <w:pPr>
        <w:bidi/>
        <w:spacing w:after="0" w:line="360" w:lineRule="auto"/>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 במקביל התחולל שינוי ערכי רחב יותר, של מעבר מעקרון הנורמליזציה אל תפיסה של איכות חיים, שינוי שהשפיע גם על תפיסת השילוב עצמה (ויטני ורייטר, 2006).</w:t>
      </w:r>
    </w:p>
    <w:p>
      <w:pPr>
        <w:bidi/>
        <w:spacing w:after="0" w:line="360" w:lineRule="auto"/>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jc w:val="both"/>
      </w:pPr>
      <w:r>
        <w:rPr>
          <w:rFonts w:ascii="Times New Roman" w:cs="David" w:hAnsi="Times New Roman"/>
          <w:b w:val="false"/>
          <w:i w:val="false"/>
          <w:noProof/>
          <w:sz w:val="24"/>
          <w:szCs w:val="24"/>
          <w:rtl/>
          <w:lang w:val="en-US" w:bidi="he-IL"/>
        </w:rPr>
        <w:t xml:space="preserve">השילוב בישראל נעשה בפועל באמצעות רצף של אפשרויות השמה, ובהן שילוב פרטני בכיתה רגילה, ליווי של סייעת וכיתה קטנה בתוך בית ספר רגיל, ותלמיד הלומד בכיתת חינוך מיוחד בבית ספר רגיל יכול ללמוד מקצועות שבהם הוא מגלה יכולות נורמטיביות בכיתה הרגילה (וירוב ואחרים, 2018). לשילוב מיוחסות מטרות לשני הצדדים: מצד התלמיד המשולב, מטרה חינוכית-אקדמית, שכן תלמידים בעלי יכולות קוגניטיביות גבוהות יכולים ללמוד את תוכנית הלימודים הרגילה ואף להיבחן בבחינות הבגרות לאחר התאמות, ומטרה חברתית של חשיפה לבני גיל המציגים דגמי התנהגות חברתית נורמטיבית. מצד התלמידים המשלבים, השילוב מפתח רגישות חברתית כלפי השונה ותחושת אחריות כלפיו, מגביר מודעות להבדלים בין בני אדם ומחנך לערכים של כבוד לזולת ועזרה הדדית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גביש ושמעוני (2006), שראיינו בראיונות עומק חצי-מובנים 25 מורות המשלבות תלמידים עם צרכים ייחודיים בכיתותיהן, מצאו היעדר ידע מבוסס ושיטתי על השילוב והיעדר הכנה מערכתית מתוכננת, עד כדי תפיסת השדה כמערכת כאוטית שבה המורות חשופות דרך קבע לקבוצות לחץ שונות. תפיסה זו תורמת לתחושות של חוסר הוגנות, כישלון ושחיקה, וכדרך התמודדות עושות המורות את המינימום המתחייב ומעבירות את האחריות שמעבר לכך לאנשי החינוך המיוחד. גם בתחום החברתי התמונה מורכבת: סקירת מחקרים על תפקודם החברתי של תלמידים משולבים העלתה ממצאים שאינם חד-משמעיים, ולצד עדויות לתרומתן של מסגרות משלבות לפיתוח מיומנויות חברתיות תועדו קשיים ממשיים בהשתלבות במבנה החברתי של הכיתה (שנקר ופרוש, 2003).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noProof/>
          <w:sz w:val="24"/>
          <w:szCs w:val="24"/>
          <w:rtl/>
          <w:lang w:val="en-US" w:bidi="he-IL"/>
        </w:rPr>
        <w:t xml:space="preserve">אוטיזם הוא הפרעה התפתחותית המופיעה לרוב בשלושים ושישה חודשי החיים הראשונים, והיא מתאפיינת בחריגות איכותית בקשרים החברתיים ההדדיים ובדפוסי ההתקשרות, וכן ברפרטואר מוגבל וחוזר על עצמו של תחומי עניין ופעילות (הלל לביאן ובכר כץ, 2010).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jc w:val="both"/>
      </w:pPr>
      <w:r>
        <w:rPr>
          <w:rFonts w:ascii="Times New Roman" w:cs="David" w:hAnsi="Times New Roman"/>
          <w:b w:val="false"/>
          <w:i w:val="false"/>
          <w:noProof/>
          <w:sz w:val="24"/>
          <w:szCs w:val="24"/>
          <w:rtl/>
          <w:lang w:val="en-US" w:bidi="he-IL"/>
        </w:rPr>
        <w:t xml:space="preserve">הבחנה חשובה נוגעת לאופן שבו נרכשות מיומנויות חברתיות באוכלוסייה זו. אצל תלמידים עם התפתחות תקינה נרכשות מיומנויות אלה באופן טבעי, מתוך חיקוי הסביבה, ואילו אצל תלמידים עם אוטיזם בתפקוד גבוה הלמידה החברתית מתרחשת בתיווך רב ובהדרגה (וירוב ואחרים, 2018). מכאן שחשיפה לסביבה רגילה, חשובה ככל שתהיה, אינה מספיקה כשלעצמה: נדרשות התנסויות מתווכות ומובנות במגוון מצבים, שיאפשרו לתלמיד לרכוש את הכישורים החברתיים ולהתנהל בעצמאות הולכת וגוברת בחברה.</w:t>
      </w:r>
    </w:p>
    <w:p>
      <w:pPr>
        <w:bidi/>
        <w:spacing w:after="0" w:line="360" w:lineRule="auto"/>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מחקרים ישראליים שליוו את שילובם של ילדים עם אוטיזם מלמדים כי הצלחת השילוב אינה חד-ערכית: היא נמדדת ביחס למטרות שהוצבו בתחילת התהליך ותלויה בהתקיימותם של תנאים תומכים (הלל לביאן ובכר כץ, 2010). במחקר איכותני-נרטיבי שנשען על סיפור חייה של גננת משלבת ביקשו הלל לביאן ובכר כץ (2010) להבין מבפנים את הגורמים העשויים להגדיל את הסיכוי לשילוב מוצלח, מתוך הנחה שסוגיית המסגרת המתאימה נדונה בחיי הילד יותר מפעם אחת, ולא פעם היא נקודת מחלוקת בין ההורים למערכת החינוכית.</w:t>
      </w:r>
    </w:p>
    <w:p>
      <w:pPr>
        <w:bidi/>
        <w:spacing w:after="0" w:line="360" w:lineRule="auto"/>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jc w:val="both"/>
      </w:pPr>
      <w:r>
        <w:rPr>
          <w:rFonts w:ascii="Times New Roman" w:cs="David" w:hAnsi="Times New Roman"/>
          <w:b w:val="false"/>
          <w:i w:val="false"/>
          <w:noProof/>
          <w:sz w:val="24"/>
          <w:szCs w:val="24"/>
          <w:rtl/>
          <w:lang w:val="en-US" w:bidi="he-IL"/>
        </w:rPr>
        <w:t xml:space="preserve">הספרות מצביעה על כך שהמפגש עם בני גיל בעלי התפתחות תקינה פועל בשני כיוונים. מחקרים שבדקו את התנהגותם של תלמידים עם אוטיזם המשולבים בכיתה רגילה מצאו שוני מובהק בהתנהגות: בנוכחות תלמידים עם התפתחות תקינה הפגינו התלמידים עם האוטיזם פחות התנהגויות אוטיסטיות וגילו יותר התנהגויות נורמטיביות, והאינטראקציה הוצגה כאמצעי לרכישת מיומנויות חברתיות וקוגניטיביות (ויטני ורייטר, 2006). בה בעת, התלמידים המשולבים מודעים לחוויות של דחייה, התעלמות והצקות מצד חבריהם לכיתה ומגיבים להן בדרכים מגוונות (ויטני ורייטר, 2006), ועדויות עדכניות מלמדות שהם מתמודדים עם יחס סטיגמטי, עם בדידות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ויטני ורייטר (2006) בחנו 52 תלמידים עם התפתחות תקינה המשלבים בכיתתם תלמידים עם אוטיזם לאורך כמה שנים ובאופן יומיומי, באמצעות שאלונים וראיונות עם התלמידים ועם מורות המלוות את השילוב. הממצאים העידו על קיומה של שחיקה בקרב התלמידים המשלבים, ועל קשר בין עוצמת השחיקה לבין עמדותיהם כלפי השילוב ואיכות התיווך שלהם: ככל שהשחיקה גבוהה יותר, העמדות שליליות יותר ואיכות התיווך נמוכה יותר. תוכנית התערבות שהופעלה בקרב התלמידים המשלבים הביאה לירידה בשחיקה ולשינוי חיובי בעמדות ובאיכות התיווך, ומכאן שהשקעה בסביבה המשלבת היא חלק בלתי נפרד מהשקעה בתלמיד המשולב.</w:t>
      </w:r>
    </w:p>
    <w:p>
      <w:pPr>
        <w:bidi/>
        <w:spacing w:after="0" w:line="360" w:lineRule="auto"/>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jc w:val="both"/>
      </w:pPr>
      <w:r>
        <w:rPr>
          <w:rFonts w:ascii="Times New Roman" w:cs="David" w:hAnsi="Times New Roman"/>
          <w:b w:val="false"/>
          <w:i w:val="false"/>
          <w:noProof/>
          <w:sz w:val="24"/>
          <w:szCs w:val="24"/>
          <w:rtl/>
          <w:lang w:val="en-US" w:bidi="he-IL"/>
        </w:rPr>
        <w:t xml:space="preserve">מהמחקר נגזרו גם המלצות מעשיות. העלאת מודעות בכיתה המשלבת למאפייני הלקות היא צעד מקובל, אולם ממצאים שונים מלמדים שמידע על האוטיזם כשלעצמו אינו מבטיח שינוי בעמדות, ולכן הדגש צריך להיות רחב יותר: הפניית המבט אל התלמיד המשלב עצמו ואל התועלת שתצמח לו מהשילוב, הדגשת המחויבות החברתית והבלטת נחיצותם של התלמידים המשלבים עבור התלמיד המשולב, כדי לייצר אצלם אחריות ועקביות שילוו אותם גם מעבר לכותלי בית הספר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שסיכמה 213 תוכניות אוניברסליות ללמידה חברתית-רגשית בבתי ספר, שהשתתפו בהן יותר מ-270 אלף תלמידים מגן הילדים ועד התיכון, מצאה שיפור מובהק במיומנויות החברתיות-רגשיות, בעמדות ובהתנהגות, ולצידו גם שיפור בהישגים הלימודיים בשיעור של 11 נקודות אחוזון בהשוואה לקבוצות הביקורת (Durlak et al., 2011). ממצא זה חיזק את מעמדה של הלמידה החברתית-רגשית כמרכיב ליבה של העשייה הבית ספרית, ולא כתוספת לה.</w:t>
      </w:r>
    </w:p>
    <w:p>
      <w:pPr>
        <w:bidi/>
        <w:spacing w:after="0" w:line="360" w:lineRule="auto"/>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jc w:val="both"/>
      </w:pPr>
      <w:r>
        <w:rPr>
          <w:rFonts w:ascii="Times New Roman" w:cs="David" w:hAnsi="Times New Roman"/>
          <w:b w:val="false"/>
          <w:i w:val="false"/>
          <w:noProof/>
          <w:sz w:val="24"/>
          <w:szCs w:val="24"/>
          <w:rtl/>
          <w:lang w:val="en-US" w:bidi="he-IL"/>
        </w:rPr>
        <w:t xml:space="preserve">הצבת הממצאים אלה לצד אלה מלמדת על מתח פורה בין הכללי לפרטני. המטה-אנליזה של התוכניות האוניברסליות מבססת את התועלת של למידה חברתית-רגשית לכלל התלמידים (Durlak et al., 2011), אולם הממצאים על רגישות ההתערבות להרכב הקבוצה ולסביבתה (Dean et al., 2020) ועל הצורך במטרות מפורשות ומותאמות אישית (Dale et al., 2022) מלמדים שבעבור תלמידים על הרצף אין די באימוץ תוכנית כללית כלשונה: נדרשת תוכנית שהותאמה מראש למאפייני העיבוד של האוכלוסייה, או לכל הפחות תיעוד שיטתי של ההתאמות הנעשות בה בשטח. מסקנה זו מחזקת את הבחירה בתוכנית ייעודית דוגמת "מעגלים" ואת הצורך לבחון את יישומה בפועל.</w:t>
      </w:r>
    </w:p>
    <w:p>
      <w:pPr>
        <w:bidi/>
        <w:spacing w:after="0" w:line="360" w:lineRule="auto"/>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והערכת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ל.ת.). התאמת התוכנית להקשר החדש אינה מובנת מאליה, והיא עצמה שאלה אמפירית הראויה לבדיקה שיטתית.</w:t>
      </w:r>
    </w:p>
    <w:p>
      <w:pPr>
        <w:bidi/>
        <w:spacing w:after="0" w:line="360" w:lineRule="auto"/>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זיקה ברורה מתקיימת בין תחומי הלימוד של התוכנית ובין אשכולות המיומנויות שהגדירה ועדת המומחים ללמידה חברתית-רגשית. המודעות וההערכה העצמית שבמרכז המעגל הפרטי מקבילות לאשכול המודעות העצמית; השמירה על מרחב אישי נשענת על ניהול עצמי וויסות; ההבחנה בדרגות הקרבה מפעילה מודעות חברתית; מיומנויות התקשורת האישית והבינאישית נוגעות לניהול מערכות יחסים; וההכרעה בשאלת מידת האמון שראוי לתת בכל דמות היא בפועל תרגול של קבלת החלטות אחראית (בנבנישתי ופרידמן, 2020; משרד החינוך, ל.ת.). במובן זה, "מעגלים" אינה תוכנית נקודתית אלא מסגרת מקיפה ללמידה חברתית-רגשית, המנוסחת בשפה חזותית הנגישה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יישום התוכנית בכיתת תקשורת מציב שאלות מעשיות: כיצד מתווכים את המעגלים לתלמידים בגילים וברמות תפקוד שונים, אילו עזרים חזותיים ותרגולים משרתים את ההפנמה, וכיצד מגשרים בין הנלמד בשיעור ובין ההתנהלות בפועל בהפסקה ובחצר, המרחבים הבלתי פורמליים שבהם, כפי שהוצג לעיל, נבחנת ההכללה החברתית באמת. הידע המחקרי על התערבויות מובנות מלמד שהתשובות לשאלות אלה אינן מובנות מאליהן, ושהמורה המיישם נדרש להתאמות מתמידות. דווקא משום כך, תיעוד שיטתי של דרכי היישום ושל ההתאמות הנעשות בשטח הוא תנאי להערכה מושכלת של התוכנית ולשיפורה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 על שאלה זו יבקש המחקר לענות באמצעות כלים איכותניים, ובהם יומן רפלקטיבי של עורך המחקר, ראיונות עומק חצי-מובנים עם התלמידים ותוצרי למידה, כמפורט בפרק השיטה.</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גביש, ב. ושמעוני, ש. (2006). תפיסותיהן של המורות הכוללות את שילוב התלמידים בעלי הצרכים המיוחדים בכיתותיהן. </w:t>
      </w:r>
      <w:r>
        <w:rPr>
          <w:rFonts w:ascii="Times New Roman" w:cs="David" w:hAnsi="Times New Roman"/>
          <w:b w:val="false"/>
          <w:i/>
          <w:iCs/>
          <w:noProof/>
          <w:sz w:val="24"/>
          <w:szCs w:val="24"/>
          <w:rtl/>
          <w:lang w:val="en-US" w:bidi="he-IL"/>
        </w:rPr>
        <w:t xml:space="preserve">סחי"ש: סוגיות בחינוך מיוחד ובשיקום</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21</w:t>
      </w:r>
      <w:r>
        <w:rPr>
          <w:rFonts w:ascii="Times New Roman" w:cs="David" w:hAnsi="Times New Roman"/>
          <w:b w:val="false"/>
          <w:i w:val="false"/>
          <w:noProof/>
          <w:sz w:val="24"/>
          <w:szCs w:val="24"/>
          <w:rtl/>
          <w:lang w:val="en-US" w:bidi="he-IL"/>
        </w:rPr>
        <w:t xml:space="preserve">(1), 35-54.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הלל לביאן, ר. ובכר כץ, ע. (2010). ילדי הבועה בחיי הבבואה: שילוב ילדים עם אוטיזם בחינוך הרגיל.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25</w:t>
      </w:r>
      <w:r>
        <w:rPr>
          <w:rFonts w:ascii="Times New Roman" w:cs="David" w:hAnsi="Times New Roman"/>
          <w:b w:val="false"/>
          <w:i w:val="false"/>
          <w:noProof/>
          <w:sz w:val="24"/>
          <w:szCs w:val="24"/>
          <w:rtl/>
          <w:lang w:val="en-US" w:bidi="he-IL"/>
        </w:rPr>
        <w:t xml:space="preserve">(1), 43-58.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ויטני, ט. ורייטר, ש. (2006). שילוב תלמידים עם אוטיזם: השפעת תוכנית התערבות על רמת השחיקה, עמדות ואיכות התקשורת אתם בקרב התלמידים עם התפתחות תקינה בכתה. </w:t>
      </w:r>
      <w:r>
        <w:rPr>
          <w:rFonts w:ascii="Times New Roman" w:cs="David" w:hAnsi="Times New Roman"/>
          <w:b w:val="false"/>
          <w:i/>
          <w:iCs/>
          <w:noProof/>
          <w:sz w:val="24"/>
          <w:szCs w:val="24"/>
          <w:rtl/>
          <w:lang w:val="en-US" w:bidi="he-IL"/>
        </w:rPr>
        <w:t xml:space="preserve">סחי"ש: סוגיות בחינוך מיוחד ובשיקום</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21</w:t>
      </w:r>
      <w:r>
        <w:rPr>
          <w:rFonts w:ascii="Times New Roman" w:cs="David" w:hAnsi="Times New Roman"/>
          <w:b w:val="false"/>
          <w:i w:val="false"/>
          <w:noProof/>
          <w:sz w:val="24"/>
          <w:szCs w:val="24"/>
          <w:rtl/>
          <w:lang w:val="en-US" w:bidi="he-IL"/>
        </w:rPr>
        <w:t xml:space="preserve">(1), 55-68.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לייזר, י. (2001). החינוך המיוחד נושק לעתיד: נושאים לעיון ולדיון ביקורתי. </w:t>
      </w:r>
      <w:r>
        <w:rPr>
          <w:rFonts w:ascii="Times New Roman" w:cs="David" w:hAnsi="Times New Roman"/>
          <w:b w:val="false"/>
          <w:i/>
          <w:iCs/>
          <w:noProof/>
          <w:sz w:val="24"/>
          <w:szCs w:val="24"/>
          <w:rtl/>
          <w:lang w:val="en-US" w:bidi="he-IL"/>
        </w:rPr>
        <w:t xml:space="preserve">סחי"ש: סוגיות בחינוך מיוחד ובשיקום</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16</w:t>
      </w:r>
      <w:r>
        <w:rPr>
          <w:rFonts w:ascii="Times New Roman" w:cs="David" w:hAnsi="Times New Roman"/>
          <w:b w:val="false"/>
          <w:i w:val="false"/>
          <w:noProof/>
          <w:sz w:val="24"/>
          <w:szCs w:val="24"/>
          <w:rtl/>
          <w:lang w:val="en-US" w:bidi="he-IL"/>
        </w:rPr>
        <w:t xml:space="preserve">(1), 15-24.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(ל.ת.).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שנקר, ר. ופרוש, ש. (2003). התפקוד החברתי של ילדים עם צרכים מיוחדים המשולבים במערכת החינוך הכללי בראי המחקר. </w:t>
      </w:r>
      <w:r>
        <w:rPr>
          <w:rFonts w:ascii="Times New Roman" w:cs="David" w:hAnsi="Times New Roman"/>
          <w:b w:val="false"/>
          <w:i/>
          <w:iCs/>
          <w:noProof/>
          <w:sz w:val="24"/>
          <w:szCs w:val="24"/>
          <w:rtl/>
          <w:lang w:val="en-US" w:bidi="he-IL"/>
        </w:rPr>
        <w:t xml:space="preserve">כתב עת ישראלי לריפוי בעיסוק</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12</w:t>
      </w:r>
      <w:r>
        <w:rPr>
          <w:rFonts w:ascii="Times New Roman" w:cs="David" w:hAnsi="Times New Roman"/>
          <w:b w:val="false"/>
          <w:i w:val="false"/>
          <w:noProof/>
          <w:sz w:val="24"/>
          <w:szCs w:val="24"/>
          <w:rtl/>
          <w:lang w:val="en-US" w:bidi="he-IL"/>
        </w:rPr>
        <w:t xml:space="preserve">(4), H193-H206.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w:t>
      </w:r>
    </w:p>
    <w:p>
      <w:pPr>
        <w:spacing w:after="120" w:line="360" w:lineRule="auto"/>
        <w:ind w:left="709" w:hanging="709"/>
        <w:jc w:val="left"/>
      </w:pPr>
      <w:r>
        <w:rPr>
          <w:rFonts w:ascii="Times New Roman" w:cs="David" w:hAnsi="Times New Roman"/>
          <w:i w:val="false"/>
          <w:noProof/>
          <w:sz w:val="24"/>
          <w:szCs w:val="24"/>
          <w:lang w:val="en-US" w:bidi="he-IL"/>
        </w:rPr>
        <w:t xml:space="preserve">Durlak, J. A., Weissberg, R. P., Dymnicki, A. B., Taylor, R. D., &amp; Schellinger, K. B. (2011). The impact of enhancing students' social and emotional learning: A meta-analysis of school-based universal interventions. </w:t>
      </w:r>
      <w:r>
        <w:rPr>
          <w:rFonts w:ascii="Times New Roman" w:cs="David" w:hAnsi="Times New Roman"/>
          <w:i/>
          <w:iCs/>
          <w:noProof/>
          <w:sz w:val="24"/>
          <w:szCs w:val="24"/>
          <w:lang w:val="en-US" w:bidi="he-IL"/>
        </w:rPr>
        <w:t xml:space="preserve">Child Development, 82</w:t>
      </w:r>
      <w:r>
        <w:rPr>
          <w:rFonts w:ascii="Times New Roman" w:cs="David" w:hAnsi="Times New Roman"/>
          <w:i w:val="false"/>
          <w:noProof/>
          <w:sz w:val="24"/>
          <w:szCs w:val="24"/>
          <w:lang w:val="en-US" w:bidi="he-IL"/>
        </w:rPr>
        <w:t xml:space="preserve">(1), 405-432.</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2026-08-20T19:57:59.583Z</dcterms:created>
  <dcterms:modified xsi:type="dcterms:W3CDTF">2026-08-20T19:57:59.583Z</dcterms:modified>
</cp:coreProperties>
</file>

<file path=docProps/custom.xml><?xml version="1.0" encoding="utf-8"?>
<Properties xmlns="http://schemas.openxmlformats.org/officeDocument/2006/custom-properties" xmlns:vt="http://schemas.openxmlformats.org/officeDocument/2006/docPropsVTypes"/>
</file>