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Style w:val="Heading1"/>
        <w:pageBreakBefore/>
        <w:bidi/>
        <w:spacing w:after="240" w:before="0" w:line="36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כפי שמצוטט אצל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בעקבות פסיקת בג"ץ הפך השחרור המנהלי לכלי המרכזי לצמצום הצפיפות, וכיום משתחררים מדי שנה אלפי אסירים חודשים רבים לפני תום עונשם בלי שמסוכנותם נבחנת, ולעיתים בלי שידעו את מועד שחרורם עד ליום השחרור עצמו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המשפט הישראלי גם אינו קובע בחקיקה ראשית את תכליות הכליאה, והוא משלב תפיסה שלפיה העונש מתמצה בשלילת החירות עם רטוריקה שמכירה בסבל נוסף כחלק מהמאסר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ענף המחקר של שירות בתי הסוהר מקדם בשנים האחרונות מדיניות מבוססת נתונים, ובכלל זה הערכה שיטתית של תוכניות התקון (ועקנין,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מודל המחסור, שנוסח בעקבות עבודתו של סייקס על "כאבי המאסר": אובדן החירות, אובדן טובין ושירותים, אובדן קשרים אינטימיים, אובדן האוטונומיה ואובדן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כפי שמצוטט אצל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סקירת הספרות של שירות בתי הסוהר, שבחנה את הקשר בין תנאי הכליאה הפיזיים לבין התנהגות אסירים, אובדנות ורצידיביזם, מצאה שתנאי כליאה קשים מקושרים לאלימות ולאובדנות, ושקבוצות מסוימות, ובהן אסירים בסיכון אובדני, רגישות להם במיוחד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מכאן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בקיימברידג'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על בסיס </w:t>
      </w:r>
      <w:r>
        <w:rPr>
          <w:rFonts w:ascii="Times New Roman" w:cs="Times New Roman" w:eastAsia="Times New Roman" w:hAnsi="Times New Roman"/>
          <w:sz w:val="24"/>
          <w:szCs w:val="24"/>
        </w:rPr>
        <w:t xml:space="preserve">518</w:t>
      </w:r>
      <w:r>
        <w:rPr>
          <w:rFonts w:ascii="David" w:cs="David" w:eastAsia="David" w:hAnsi="David"/>
          <w:sz w:val="24"/>
          <w:szCs w:val="24"/>
          <w:rtl/>
        </w:rPr>
        <w:t xml:space="preserve"> סקרי איכות חיים באנגליה ובוויילס בין </w:t>
      </w:r>
      <w:r>
        <w:rPr>
          <w:rFonts w:ascii="Times New Roman" w:cs="Times New Roman" w:eastAsia="Times New Roman" w:hAnsi="Times New Roman"/>
          <w:sz w:val="24"/>
          <w:szCs w:val="24"/>
        </w:rPr>
        <w:t xml:space="preserve">2009</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ו</w:t>
      </w:r>
      <w:r>
        <w:rPr>
          <w:rFonts w:ascii="Times New Roman" w:cs="Times New Roman" w:eastAsia="Times New Roman" w:hAnsi="Times New Roman"/>
          <w:sz w:val="24"/>
          <w:szCs w:val="24"/>
        </w:rPr>
        <w:t xml:space="preserve">-3.55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ובבתי סוהר שמתחת לסף התחתון נמצאו שיעורים גבוהים באופן מובהק של תקיפות, פגיעה עצמית ומקרי מוות. בהולנד בחנו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את הקשר בין אקלים בית הסוהר לרווחה בקרב </w:t>
      </w:r>
      <w:r>
        <w:rPr>
          <w:rFonts w:ascii="Times New Roman" w:cs="Times New Roman" w:eastAsia="Times New Roman" w:hAnsi="Times New Roman"/>
          <w:sz w:val="24"/>
          <w:szCs w:val="24"/>
        </w:rPr>
        <w:t xml:space="preserve">4,538</w:t>
      </w:r>
      <w:r>
        <w:rPr>
          <w:rFonts w:ascii="David" w:cs="David" w:eastAsia="David" w:hAnsi="David"/>
          <w:sz w:val="24"/>
          <w:szCs w:val="24"/>
          <w:rt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sz w:val="24"/>
          <w:szCs w:val="24"/>
        </w:rPr>
        <w:t xml:space="preserve">271</w:t>
      </w:r>
      <w:r>
        <w:rPr>
          <w:rFonts w:ascii="David" w:cs="David" w:eastAsia="David" w:hAnsi="David"/>
          <w:sz w:val="24"/>
          <w:szCs w:val="24"/>
          <w:rtl/>
        </w:rPr>
        <w:t xml:space="preserve"> אסירים (נחשון דהן וכץ,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באוסטרליה עקבו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אחר אסירים בניו סאות' ויילס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בישראל, מחקר בקרב </w:t>
      </w:r>
      <w:r>
        <w:rPr>
          <w:rFonts w:ascii="Times New Roman" w:cs="Times New Roman" w:eastAsia="Times New Roman" w:hAnsi="Times New Roman"/>
          <w:sz w:val="24"/>
          <w:szCs w:val="24"/>
        </w:rPr>
        <w:t xml:space="preserve">76</w:t>
      </w:r>
      <w:r>
        <w:rPr>
          <w:rFonts w:ascii="David" w:cs="David" w:eastAsia="David" w:hAnsi="David"/>
          <w:sz w:val="24"/>
          <w:szCs w:val="24"/>
          <w:rtl/>
        </w:rPr>
        <w:t xml:space="preserve"> אסירים בכלא צלמון ובכלא מעשיהו מצא ש</w:t>
      </w:r>
      <w:r>
        <w:rPr>
          <w:rFonts w:ascii="Times New Roman" w:cs="Times New Roman" w:eastAsia="Times New Roman" w:hAnsi="Times New Roman"/>
          <w:sz w:val="24"/>
          <w:szCs w:val="24"/>
        </w:rPr>
        <w:t xml:space="preserve">-63.5</w:t>
      </w:r>
      <w:r>
        <w:rPr>
          <w:rFonts w:ascii="David" w:cs="David" w:eastAsia="David" w:hAnsi="David"/>
          <w:sz w:val="24"/>
          <w:szCs w:val="24"/>
          <w:rt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sz w:val="24"/>
          <w:szCs w:val="24"/>
        </w:rPr>
        <w:t xml:space="preserve">93</w:t>
      </w:r>
      <w:r>
        <w:rPr>
          <w:rFonts w:ascii="David" w:cs="David" w:eastAsia="David" w:hAnsi="David"/>
          <w:sz w:val="24"/>
          <w:szCs w:val="24"/>
          <w:rtl/>
        </w:rPr>
        <w:t xml:space="preserve"> גברים שהשתתפו בקבוצה פסיכו-חינוכית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גם בקרב </w:t>
      </w:r>
      <w:r>
        <w:rPr>
          <w:rFonts w:ascii="Times New Roman" w:cs="Times New Roman" w:eastAsia="Times New Roman" w:hAnsi="Times New Roman"/>
          <w:sz w:val="24"/>
          <w:szCs w:val="24"/>
        </w:rPr>
        <w:t xml:space="preserve">102</w:t>
      </w:r>
      <w:r>
        <w:rPr>
          <w:rFonts w:ascii="David" w:cs="David" w:eastAsia="David" w:hAnsi="David"/>
          <w:sz w:val="24"/>
          <w:szCs w:val="24"/>
          <w:rtl/>
        </w:rPr>
        <w:t xml:space="preserve"> אסירים משוחררים שטופלו ברשות לשיקום האסיר נמצא שהרווחה הנפשית הסובייקטיבית, שנמדדה בשביעות רצון מהחיים וברגשות חיוביים ושליליים, קשורה חיובית לתמיכה חברתית ולהתמודדות דתית חיובית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הבסיס התאורטי של מחקרי הלגיטימיות בכליאה הונח על ידי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שהעבירו אל בית הסוהר את תאוריות הלגיטימיות של ביתהם ושל טיילר. לפי טיילר,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ספרקס ובוטומס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ממצא נוסף חשוב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 ביקורת עדכנית על הגישה הפרוצדורלית טוענת שהיא נשענת יותר מדי על יחס הוגן של הסוהרים ופחות מדי על מנגנוני השתתפות של אסירים בקבלת החלטות, שיכולים לקרב את ערכי המוסד לערכי האסירים וליצור ציות נורמטיבי יציב יותר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rPr>
        <w:t xml:space="preserve">שאלת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אקלים בית הסוהר של מחקר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הכולל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לפי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מהימנויות הנושאים בשאלון המקורי נעו בין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-0.90.</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אצל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לחזק את הביטחון בממצא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השערת המחקר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הדגש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לשם השוואה, אצל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ind w:firstLine="567"/>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שלפיה הציות לסמכות נובע מתפיסתה כהוגנת, ועל ספרות ההסתגלות למאסר שתיארה את הפגיעה ברווחה הנפשית כחלק בלתי נפרד מחוויית הכליאה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יפתח-שרצקי והראל,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הממצא ההולנדי שלפיו יחסי הסגל לא ניבאו רווחה כאשר האוטונומיה נכללה במודל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ממחקר האורך של משוחררי כלא בבוסטון: סביבה של כבוד ואמון בין אסירים לסגל הפחיתה את חוסר האושר בשנה שאחרי השחרור, ואסירים שחוו יחסים תומכים עם הסוהרים פיתחו יחסים תומכים יותר גם בחוץ.</w:t>
      </w:r>
    </w:p>
    <w:p>
      <w:pPr>
        <w:bidi/>
        <w:spacing w:after="120" w:line="360"/>
        <w:ind w:firstLine="567"/>
        <w:jc w:val="both"/>
      </w:pPr>
      <w:r>
        <w:rPr>
          <w:rFonts w:ascii="David" w:cs="David" w:eastAsia="David" w:hAnsi="David"/>
          <w:sz w:val="24"/>
          <w:szCs w:val="24"/>
          <w:rt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כפי שמצוטט אצל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הספים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מלמד שמדובר במשתנה שאפשר להשפיע עליו, ולא בתכונה קבועה של האסיר.</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אסירים משוחררים שסיימו בהצלחה פיקוח ברשות לשיקום האסיר, חלקם תיארו את הכלא עצמו כמסגרת משקמת, וההתייחסות של רובם לעתיד הייתה אופטימית (פלד-לסקוב ותימור,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ההקשר המשפטי מחזק את משמעות הממצא: כשמועד השחרור נקבע למעשה לפי מקום פנוי ולא לפי גזר הדין (גזל-אייל ומרזוק-מקלדה,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וכשתכליות הכליאה אינן קבועות בחקיקה (דגן,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יחס הסגל באגף נותר אחד ממרכיבי ההוגנות המעטים שהאסיר חווה ישירות. ממצאיו של שניטקר </w:t>
      </w:r>
      <w:r>
        <w:rPr>
          <w:rFonts w:ascii="Times New Roman" w:cs="Times New Roman" w:eastAsia="Times New Roman" w:hAnsi="Times New Roman"/>
          <w:sz w:val="24"/>
          <w:szCs w:val="24"/>
        </w:rPr>
        <w:t xml:space="preserve">(Schnittker, 2025)</w:t>
      </w:r>
      <w:r>
        <w:rPr>
          <w:rFonts w:ascii="David" w:cs="David" w:eastAsia="David" w:hAnsi="David"/>
          <w:sz w:val="24"/>
          <w:szCs w:val="24"/>
          <w:rtl/>
        </w:rPr>
        <w:t xml:space="preserve">, שלפיהם יחסי כבוד ואמון עם הסגל ממשיכים להשפיע על הרווחה גם בשנה שאחרי השחרור, יחד עם הממצא הישראלי על תרומת התמיכה החברתית לרווחתם של אסירים משוחררים (מורלי ואחרים,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החמישית, בעקבות הביקורת על הגישה הפרוצדורלית </w:t>
      </w:r>
      <w:r>
        <w:rPr>
          <w:rFonts w:ascii="Times New Roman" w:cs="Times New Roman" w:eastAsia="Times New Roman" w:hAnsi="Times New Roman"/>
          <w:sz w:val="24"/>
          <w:szCs w:val="24"/>
        </w:rPr>
        <w:t xml:space="preserve">(Deambrogio, 2025)</w:t>
      </w:r>
      <w:r>
        <w:rPr>
          <w:rFonts w:ascii="David" w:cs="David" w:eastAsia="David" w:hAnsi="David"/>
          <w:sz w:val="24"/>
          <w:szCs w:val="24"/>
          <w:rtl/>
        </w:rPr>
        <w:t xml:space="preserve">, היא הקמת נציגות אסירים אגפית שנפגשת עם מנהל האגף אחת לחודש ומעלה נושאים לשיפור, כך שהלגיטימיות תישען לא רק על יחס הוגן של הסגל אלא גם על השתתפות.</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בהתאם להנחיית מרצה הקורס, קובץ הנתונים הסינתטי והקודבוק הועלו ל-</w:t>
      </w:r>
      <w:r>
        <w:rPr>
          <w:rFonts w:ascii="Times New Roman" w:cs="Times New Roman" w:eastAsia="Times New Roman" w:hAnsi="Times New Roman"/>
          <w:sz w:val="24"/>
          <w:szCs w:val="24"/>
        </w:rPr>
        <w:t xml:space="preserve">ChatGPT</w:t>
      </w:r>
      <w:r>
        <w:rPr>
          <w:rFonts w:ascii="David" w:cs="David" w:eastAsia="David" w:hAnsi="David"/>
          <w:sz w:val="24"/>
          <w:szCs w:val="24"/>
          <w:rtl/>
        </w:rPr>
        <w:t xml:space="preserve">, והוזנה בו הפקודה שנמסרה בקורס: כתיבת סינטקס פשוט ל-</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לבחינת שאלת המחקר, הכולל סטטיסטיקה תיאורית של המשתנים, פירוט הרכב משתנה הלגיטימיות, מתאמים או ניתוח שונות, רגרסיה וקידוד מחדש של משתני טקסט במידת הצורך, תוך הבחנה בין מתאם פירסון לספירמן לפי סוג המשתנים, ובלי מבחנים מיותרים ובלי פקודות טעינה או שמירה של קבצים. הסינטקס שהתקבל הורץ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על ידי הכותבות, והפלטים שבנספח א' הם תוצריו.</w:t>
      </w:r>
    </w:p>
    <w:p>
      <w:pPr>
        <w:bidi/>
        <w:spacing w:after="120" w:line="360"/>
        <w:ind w:firstLine="567"/>
        <w:jc w:val="both"/>
      </w:pPr>
      <w:r>
        <w:rPr>
          <w:rFonts w:ascii="David" w:cs="David" w:eastAsia="David" w:hAnsi="David"/>
          <w:sz w:val="24"/>
          <w:szCs w:val="24"/>
          <w:rtl/>
        </w:rPr>
        <w:t xml:space="preserve">נוסף על כך נעשה שימוש בכלי בינה מלאכותית לצורכי עריכה לשונית, תרגום התקציר לאנגלית, סיוע באיתור מקורות ובעיצוב המסמך. בחירת שאלת המחקר, קריאת המקורות,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גזל-אייל, א' ומרזוק-מקלדה, פ' (</w:t>
      </w:r>
      <w:r>
        <w:rPr>
          <w:rFonts w:ascii="Times New Roman" w:cs="Times New Roman" w:eastAsia="Times New Roman" w:hAnsi="Times New Roman"/>
          <w:sz w:val="24"/>
          <w:szCs w:val="24"/>
        </w:rPr>
        <w:t xml:space="preserve">2023</w:t>
      </w:r>
      <w:r>
        <w:rPr>
          <w:rFonts w:ascii="David" w:cs="David" w:eastAsia="David" w:hAnsi="David"/>
          <w:sz w:val="24"/>
          <w:szCs w:val="24"/>
          <w:rtl/>
        </w:rPr>
        <w:t xml:space="preserve">). מהפכת השחרור המנהלי: ממדיניות כליאה מבוססת ביקוש למדיניות מבוססת היצע. עיוני משפט, מז, </w:t>
      </w:r>
      <w:r>
        <w:rPr>
          <w:rFonts w:ascii="Times New Roman" w:cs="Times New Roman" w:eastAsia="Times New Roman" w:hAnsi="Times New Roman"/>
          <w:sz w:val="24"/>
          <w:szCs w:val="24"/>
        </w:rPr>
        <w:t xml:space="preserve">57-123.</w:t>
      </w:r>
    </w:p>
    <w:p>
      <w:pPr>
        <w:bidi/>
        <w:spacing w:after="120" w:line="360"/>
        <w:ind w:start="709" w:hanging="709"/>
        <w:jc w:val="right"/>
      </w:pPr>
      <w:r>
        <w:rPr>
          <w:rFonts w:ascii="David" w:cs="David" w:eastAsia="David" w:hAnsi="David"/>
          <w:sz w:val="24"/>
          <w:szCs w:val="24"/>
          <w:rtl/>
        </w:rPr>
        <w:t xml:space="preserve">דגן, נ'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שני מושגים של שלילת חירות: היחס בין שיקולי הענישה לתכליות הכליאה והשפעתו על זכויות האסיר. חוקים, טו, </w:t>
      </w:r>
      <w:r>
        <w:rPr>
          <w:rFonts w:ascii="Times New Roman" w:cs="Times New Roman" w:eastAsia="Times New Roman" w:hAnsi="Times New Roman"/>
          <w:sz w:val="24"/>
          <w:szCs w:val="24"/>
        </w:rPr>
        <w:t xml:space="preserve">9-48.</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2025,</w:t>
      </w:r>
      <w:r>
        <w:rPr>
          <w:rFonts w:ascii="David" w:cs="David" w:eastAsia="David" w:hAnsi="David"/>
          <w:sz w:val="24"/>
          <w:szCs w:val="24"/>
          <w:rtl/>
        </w:rPr>
        <w:t xml:space="preserve"> ינואר). אפקטיביות תוכניות התקון בשב"ס [מצגת הרצאה]. כנס מחקר שב"ס, שירות בתי הסוהר.</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bidi/>
        <w:spacing w:after="120" w:line="360"/>
        <w:ind w:start="709" w:hanging="709"/>
        <w:jc w:val="right"/>
      </w:pPr>
      <w:r>
        <w:rPr>
          <w:rFonts w:ascii="David" w:cs="David" w:eastAsia="David" w:hAnsi="David"/>
          <w:sz w:val="24"/>
          <w:szCs w:val="24"/>
          <w:rtl/>
        </w:rPr>
        <w:t xml:space="preserve">יפתח-שרצקי, א' והראל, ש'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צללים מאחורי הסורגים: תסמינים פוסט טראומטיים, ויסות רגשי שלילי והשלכתם על תפקודם של אסירים בכלא.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130-157.</w:t>
      </w:r>
    </w:p>
    <w:p>
      <w:pPr>
        <w:bidi/>
        <w:spacing w:after="120" w:line="360"/>
        <w:ind w:start="709" w:hanging="709"/>
        <w:jc w:val="right"/>
      </w:pPr>
      <w:r>
        <w:rPr>
          <w:rFonts w:ascii="David" w:cs="David" w:eastAsia="David" w:hAnsi="David"/>
          <w:sz w:val="24"/>
          <w:szCs w:val="24"/>
          <w:rtl/>
        </w:rPr>
        <w:t xml:space="preserve">מורלי, י', שער-אפודי, ר' ואבו-ריא, ה'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ניצחון הרוח: התמודדות דתית ותמיכה חברתית כמנבאים רווחה נפשית בקרב אסירים משוחררים. צוהר לבית הסוהר, </w:t>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71-89.</w:t>
      </w:r>
    </w:p>
    <w:p>
      <w:pPr>
        <w:bidi/>
        <w:spacing w:after="120" w:line="360"/>
        <w:ind w:start="709" w:hanging="709"/>
        <w:jc w:val="right"/>
      </w:pPr>
      <w:r>
        <w:rPr>
          <w:rFonts w:ascii="David" w:cs="David" w:eastAsia="David" w:hAnsi="David"/>
          <w:sz w:val="24"/>
          <w:szCs w:val="24"/>
          <w:rtl/>
        </w:rPr>
        <w:t xml:space="preserve">נחשון דהן, מ' וכץ, ע'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מוטיבציה ללמידה בקרב אסירים: האם תמיכה בצרכים פסיכולוגיים של אסירים במרכז החינוך מביאה למוטיבציה אוטונומית ללמידה ולהתמדה בה?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106-129.</w:t>
      </w:r>
    </w:p>
    <w:p>
      <w:pPr>
        <w:bidi/>
        <w:spacing w:after="120" w:line="360"/>
        <w:ind w:start="709" w:hanging="709"/>
        <w:jc w:val="right"/>
      </w:pPr>
      <w:r>
        <w:rPr>
          <w:rFonts w:ascii="David" w:cs="David" w:eastAsia="David" w:hAnsi="David"/>
          <w:sz w:val="24"/>
          <w:szCs w:val="24"/>
          <w:rtl/>
        </w:rPr>
        <w:t xml:space="preserve">פלד-לסקוב, ר' ותימור, א'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אל החיים "מאחורי הסורגים": תהליכי שיקום בעיני אסירים משוחררים.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43-61.</w:t>
      </w:r>
    </w:p>
    <w:p>
      <w:pPr>
        <w:bidi/>
        <w:spacing w:after="120" w:line="360"/>
        <w:ind w:start="709" w:hanging="709"/>
        <w:jc w:val="right"/>
      </w:pPr>
      <w:r>
        <w:rPr>
          <w:rFonts w:ascii="David" w:cs="David" w:eastAsia="David" w:hAnsi="David"/>
          <w:sz w:val="24"/>
          <w:szCs w:val="24"/>
          <w:rtl/>
        </w:rPr>
        <w:t xml:space="preserve">שני, נ', חמלניצקי, מ', תימור, א' ואידיסיס,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איזה מין טיפול: התרומה של השתתפות בקבוצה פסיכו-חינוכית מורחבת מכינה לטיפול ייעודי בפוגעים מינית להפחתה של מתח נפשי, להעלאת רווחה נפשית סובייקטיבית ולהגברה של מיקוד שליטה פנימי.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158-171.</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Deambrogio, C. (2025). Procedural justice and prison legitimacy: Towards a democratic model of inmate participation. </w:t>
      </w:r>
      <w:r>
        <w:rPr>
          <w:rFonts w:ascii="Times New Roman" w:cs="Times New Roman" w:eastAsia="Times New Roman" w:hAnsi="Times New Roman"/>
          <w:i/>
          <w:iCs/>
          <w:sz w:val="24"/>
          <w:szCs w:val="24"/>
        </w:rPr>
        <w:t xml:space="preserve">Oxford Journal of Legal Studies, 45</w:t>
      </w:r>
      <w:r>
        <w:rPr>
          <w:rFonts w:ascii="Times New Roman" w:cs="Times New Roman" w:eastAsia="Times New Roman" w:hAnsi="Times New Roman"/>
          <w:i w:val="false"/>
          <w:iCs w:val="false"/>
          <w:sz w:val="24"/>
          <w:szCs w:val="24"/>
        </w:rPr>
        <w:t xml:space="preserve">(3), 801-820. https://doi.org/10.1093/ojls/gqaf013</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 53</w:t>
      </w:r>
      <w:r>
        <w:rPr>
          <w:rFonts w:ascii="Times New Roman" w:cs="Times New Roman" w:eastAsia="Times New Roman" w:hAnsi="Times New Roman"/>
          <w:i w:val="false"/>
          <w:iCs w:val="false"/>
          <w:sz w:val="24"/>
          <w:szCs w:val="24"/>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Schnittker, J. (2025). Trusting relationships in prison and well-being after release. </w:t>
      </w:r>
      <w:r>
        <w:rPr>
          <w:rFonts w:ascii="Times New Roman" w:cs="Times New Roman" w:eastAsia="Times New Roman" w:hAnsi="Times New Roman"/>
          <w:i/>
          <w:iCs/>
          <w:sz w:val="24"/>
          <w:szCs w:val="24"/>
        </w:rPr>
        <w:t xml:space="preserve">SSM - Mental Health, 8</w:t>
      </w:r>
      <w:r>
        <w:rPr>
          <w:rFonts w:ascii="Times New Roman" w:cs="Times New Roman" w:eastAsia="Times New Roman" w:hAnsi="Times New Roman"/>
          <w:i w:val="false"/>
          <w:iCs w:val="false"/>
          <w:sz w:val="24"/>
          <w:szCs w:val="24"/>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1"/>
        <w:bidi/>
        <w:spacing w:after="240" w:before="0" w:line="360"/>
        <w:jc w:val="right"/>
      </w:pPr>
      <w:r>
        <w:rPr>
          <w:rFonts w:ascii="David" w:cs="David" w:eastAsia="David" w:hAnsi="David"/>
          <w:b/>
          <w:bCs/>
          <w:sz w:val="32"/>
          <w:szCs w:val="32"/>
          <w:rtl/>
        </w:rPr>
        <w:t xml:space="preserve">נספח א'</w:t>
      </w:r>
    </w:p>
    <w:p>
      <w:pPr>
        <w:bidi/>
        <w:spacing w:after="120" w:line="360"/>
        <w:jc w:val="both"/>
      </w:pPr>
      <w:r>
        <w:rPr>
          <w:rFonts w:ascii="David" w:cs="David" w:eastAsia="David" w:hAnsi="David"/>
          <w:sz w:val="24"/>
          <w:szCs w:val="24"/>
          <w:rtl/>
        </w:rPr>
        <w:t xml:space="preserve">פלטי </w:t>
      </w:r>
      <w:r>
        <w:rPr>
          <w:rFonts w:ascii="Times New Roman" w:cs="Times New Roman" w:eastAsia="Times New Roman" w:hAnsi="Times New Roman"/>
          <w:sz w:val="24"/>
          <w:szCs w:val="24"/>
        </w:rPr>
        <w:t xml:space="preserve">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2026-09-09T17:52:29.267Z</dcterms:created>
  <dcterms:modified xsi:type="dcterms:W3CDTF">2026-09-09T17:52:29.274Z</dcterms:modified>
</cp:coreProperties>
</file>

<file path=docProps/custom.xml><?xml version="1.0" encoding="utf-8"?>
<Properties xmlns="http://schemas.openxmlformats.org/officeDocument/2006/custom-properties" xmlns:vt="http://schemas.openxmlformats.org/officeDocument/2006/docPropsVTypes"/>
</file>