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Arial" w:cs="Arial" w:eastAsia="Arial" w:hAnsi="Arial"/>
          <w:b/>
          <w:bCs/>
          <w:sz w:val="36"/>
          <w:szCs w:val="36"/>
          <w:u w:val="single"/>
          <w:rtl/>
        </w:rPr>
        <w:t xml:space="preserve">מיפוי, תוכנית עבודה ומערך שיעור במתמטיקה</w:t>
      </w:r>
    </w:p>
    <w:p>
      <w:pPr>
        <w:bidi/>
        <w:spacing w:after="120"/>
        <w:jc w:val="center"/>
      </w:pPr>
      <w:r>
        <w:rPr>
          <w:rFonts w:ascii="Arial" w:cs="Arial" w:eastAsia="Arial" w:hAnsi="Arial"/>
          <w:b/>
          <w:bCs/>
          <w:sz w:val="26"/>
          <w:szCs w:val="26"/>
          <w:rtl/>
        </w:rPr>
        <w:t xml:space="preserve">אבחון המספרים השלמים – יסודי א'–ד'</w:t>
      </w:r>
    </w:p>
    <w:p>
      <w:pPr>
        <w:bidi/>
        <w:spacing w:after="240"/>
        <w:jc w:val="center"/>
      </w:pPr>
      <w:r>
        <w:rPr>
          <w:rFonts w:ascii="Arial" w:cs="Arial" w:eastAsia="Arial" w:hAnsi="Arial"/>
          <w:sz w:val="20"/>
          <w:szCs w:val="20"/>
          <w:rtl/>
        </w:rPr>
        <w:t xml:space="preserve">(שם התלמיד בדוי לשמירה על פרטיות)</w:t>
      </w:r>
    </w:p>
    <w:p>
      <w:pPr>
        <w:bidi/>
        <w:spacing w:after="120" w:before="240"/>
      </w:pPr>
      <w:r>
        <w:rPr>
          <w:rFonts w:ascii="Arial" w:cs="Arial" w:eastAsia="Arial" w:hAnsi="Arial"/>
          <w:b/>
          <w:bCs/>
          <w:sz w:val="28"/>
          <w:szCs w:val="28"/>
          <w:u w:val="single"/>
          <w:rtl/>
        </w:rPr>
        <w:t xml:space="preserve">א. רקע</w:t>
      </w:r>
    </w:p>
    <w:p>
      <w:pPr>
        <w:bidi/>
        <w:spacing w:after="120"/>
        <w:jc w:val="start"/>
      </w:pPr>
      <w:r>
        <w:rPr>
          <w:rFonts w:ascii="Arial" w:cs="Arial" w:eastAsia="Arial" w:hAnsi="Arial"/>
          <w:rtl/>
        </w:rPr>
        <w:t xml:space="preserve">שם התלמיד: יובל (שם בדוי)        כיתה: ג'        גיל: 8.5</w:t>
      </w:r>
    </w:p>
    <w:p>
      <w:pPr>
        <w:bidi/>
        <w:spacing w:after="120"/>
        <w:jc w:val="start"/>
      </w:pPr>
      <w:r>
        <w:rPr>
          <w:rFonts w:ascii="Arial" w:cs="Arial" w:eastAsia="Arial" w:hAnsi="Arial"/>
          <w:rtl/>
        </w:rPr>
        <w:t xml:space="preserve">שם המורה: ________________        שם ביה"ס: ________________</w:t>
      </w:r>
    </w:p>
    <w:p>
      <w:pPr>
        <w:bidi/>
        <w:spacing w:after="120"/>
        <w:jc w:val="start"/>
      </w:pPr>
      <w:r>
        <w:rPr>
          <w:rFonts w:ascii="Arial" w:cs="Arial" w:eastAsia="Arial" w:hAnsi="Arial"/>
          <w:rtl/>
        </w:rPr>
        <w:t xml:space="preserve">מיקום הילד במשפחה: שני מתוך שלושה ילדים.</w:t>
      </w:r>
    </w:p>
    <w:p>
      <w:pPr>
        <w:bidi/>
        <w:spacing w:after="120"/>
        <w:jc w:val="start"/>
      </w:pPr>
      <w:r>
        <w:rPr>
          <w:rFonts w:ascii="Arial" w:cs="Arial" w:eastAsia="Arial" w:hAnsi="Arial"/>
          <w:rtl/>
        </w:rPr>
        <w:t xml:space="preserve">התפתחות מוקדמת (לידה/דיבור/הליכה): התפתחות תקינה, ללא ממצאים חריגים.</w:t>
      </w:r>
    </w:p>
    <w:p>
      <w:pPr>
        <w:bidi/>
        <w:spacing w:after="120"/>
        <w:jc w:val="start"/>
      </w:pPr>
      <w:r>
        <w:rPr>
          <w:rFonts w:ascii="Arial" w:cs="Arial" w:eastAsia="Arial" w:hAnsi="Arial"/>
          <w:rtl/>
        </w:rPr>
        <w:t xml:space="preserve">אבחונים קודמים: לא נערכו אבחונים פורמליים קודמים.</w:t>
      </w:r>
    </w:p>
    <w:p>
      <w:pPr>
        <w:bidi/>
        <w:spacing w:after="120"/>
        <w:jc w:val="start"/>
      </w:pPr>
      <w:r>
        <w:rPr>
          <w:rFonts w:ascii="Arial" w:cs="Arial" w:eastAsia="Arial" w:hAnsi="Arial"/>
          <w:rtl/>
        </w:rPr>
        <w:t xml:space="preserve">דיווח מחנכת הכיתה: יובל תלמיד משתף פעולה ובעל רצון להצליח, אך בשיעורי חשבון הוא נמנע, איטי בפתרון תרגילים ונשען על מנייה באצבעות. הפער ביחס לבני כיתתו הולך וגדל מאז תחילת כיתה ב'.</w:t>
      </w:r>
    </w:p>
    <w:p>
      <w:pPr>
        <w:bidi/>
        <w:spacing w:after="120"/>
        <w:jc w:val="start"/>
      </w:pPr>
      <w:r>
        <w:rPr>
          <w:rFonts w:ascii="Arial" w:cs="Arial" w:eastAsia="Arial" w:hAnsi="Arial"/>
          <w:rtl/>
        </w:rPr>
        <w:t xml:space="preserve">דיווח מההורים: ההורים מדווחים על תסכול סביב הכנת שיעורי בית בחשבון ועל אמירות של "אני לא טוב בחשבון". בשאר המקצועות תפקודו תקין.</w:t>
      </w:r>
    </w:p>
    <w:p>
      <w:pPr>
        <w:bidi/>
        <w:spacing w:after="120" w:before="240"/>
      </w:pPr>
      <w:r>
        <w:rPr>
          <w:rFonts w:ascii="Arial" w:cs="Arial" w:eastAsia="Arial" w:hAnsi="Arial"/>
          <w:b/>
          <w:bCs/>
          <w:sz w:val="28"/>
          <w:szCs w:val="28"/>
          <w:u w:val="single"/>
          <w:rtl/>
        </w:rPr>
        <w:t xml:space="preserve">ב. תמצית ממצאי המיפוי (אבחון המספרים השלמים)</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600"/>
      </w:tblGrid>
      <w:tr>
        <w:tc>
          <w:tcPr>
            <w:tcW w:type="dxa" w:w="2300"/>
            <w:shd w:fill="D9E2F3" w:color="auto" w:val="clear"/>
            <w:tcMar>
              <w:top w:type="dxa" w:w="80"/>
              <w:left w:type="dxa" w:w="100"/>
              <w:bottom w:type="dxa" w:w="80"/>
              <w:right w:type="dxa" w:w="100"/>
            </w:tcMar>
            <w:vAlign w:val="top"/>
          </w:tcPr>
          <w:p>
            <w:pPr>
              <w:bidi/>
              <w:spacing w:after="60"/>
            </w:pPr>
            <w:r>
              <w:rPr>
                <w:rFonts w:ascii="Arial" w:cs="Arial" w:eastAsia="Arial" w:hAnsi="Arial"/>
                <w:b/>
                <w:bCs/>
                <w:sz w:val="22"/>
                <w:szCs w:val="22"/>
                <w:rtl/>
              </w:rPr>
              <w:t xml:space="preserve">תחום במיפוי</w:t>
            </w:r>
          </w:p>
        </w:tc>
        <w:tc>
          <w:tcPr>
            <w:tcW w:type="dxa" w:w="3300"/>
            <w:shd w:fill="D9E2F3" w:color="auto" w:val="clear"/>
            <w:tcMar>
              <w:top w:type="dxa" w:w="80"/>
              <w:left w:type="dxa" w:w="100"/>
              <w:bottom w:type="dxa" w:w="80"/>
              <w:right w:type="dxa" w:w="100"/>
            </w:tcMar>
            <w:vAlign w:val="top"/>
          </w:tcPr>
          <w:p>
            <w:pPr>
              <w:bidi/>
              <w:spacing w:after="60"/>
            </w:pPr>
            <w:r>
              <w:rPr>
                <w:rFonts w:ascii="Arial" w:cs="Arial" w:eastAsia="Arial" w:hAnsi="Arial"/>
                <w:b/>
                <w:bCs/>
                <w:sz w:val="22"/>
                <w:szCs w:val="22"/>
                <w:rtl/>
              </w:rPr>
              <w:t xml:space="preserve">תפקוד התלמיד</w:t>
            </w:r>
          </w:p>
        </w:tc>
        <w:tc>
          <w:tcPr>
            <w:tcW w:type="dxa" w:w="3600"/>
            <w:shd w:fill="D9E2F3" w:color="auto" w:val="clear"/>
            <w:tcMar>
              <w:top w:type="dxa" w:w="80"/>
              <w:left w:type="dxa" w:w="100"/>
              <w:bottom w:type="dxa" w:w="80"/>
              <w:right w:type="dxa" w:w="100"/>
            </w:tcMar>
            <w:vAlign w:val="top"/>
          </w:tcPr>
          <w:p>
            <w:pPr>
              <w:bidi/>
              <w:spacing w:after="60"/>
            </w:pPr>
            <w:r>
              <w:rPr>
                <w:rFonts w:ascii="Arial" w:cs="Arial" w:eastAsia="Arial" w:hAnsi="Arial"/>
                <w:b/>
                <w:bCs/>
                <w:sz w:val="22"/>
                <w:szCs w:val="22"/>
                <w:rtl/>
              </w:rPr>
              <w:t xml:space="preserve">מסקנה להוראה</w:t>
            </w:r>
          </w:p>
        </w:tc>
      </w:tr>
      <w:tr>
        <w:tc>
          <w:tcPr>
            <w:tcW w:type="dxa" w:w="2300"/>
            <w:tcMar>
              <w:top w:type="dxa" w:w="80"/>
              <w:left w:type="dxa" w:w="100"/>
              <w:bottom w:type="dxa" w:w="80"/>
              <w:right w:type="dxa" w:w="100"/>
            </w:tcMar>
            <w:vAlign w:val="top"/>
          </w:tcPr>
          <w:p>
            <w:pPr>
              <w:bidi/>
              <w:spacing w:after="60"/>
            </w:pPr>
            <w:r>
              <w:rPr>
                <w:rFonts w:ascii="Arial" w:cs="Arial" w:eastAsia="Arial" w:hAnsi="Arial"/>
                <w:sz w:val="20"/>
                <w:szCs w:val="20"/>
                <w:rtl/>
              </w:rPr>
              <w:t xml:space="preserve">תפיסה כמותית ותבניות</w:t>
            </w:r>
          </w:p>
        </w:tc>
        <w:tc>
          <w:tcPr>
            <w:tcW w:type="dxa" w:w="3300"/>
            <w:tcMar>
              <w:top w:type="dxa" w:w="80"/>
              <w:left w:type="dxa" w:w="100"/>
              <w:bottom w:type="dxa" w:w="80"/>
              <w:right w:type="dxa" w:w="100"/>
            </w:tcMar>
            <w:vAlign w:val="top"/>
          </w:tcPr>
          <w:p>
            <w:pPr>
              <w:bidi/>
              <w:spacing w:after="60"/>
            </w:pPr>
            <w:r>
              <w:rPr>
                <w:rFonts w:ascii="Arial" w:cs="Arial" w:eastAsia="Arial" w:hAnsi="Arial"/>
                <w:sz w:val="20"/>
                <w:szCs w:val="20"/>
                <w:rtl/>
              </w:rPr>
              <w:t xml:space="preserve">מזהה תבניות ליי, קובייה ותבניות שונות עד 10 בשליפה מהירה וללא מנייה.</w:t>
            </w:r>
          </w:p>
        </w:tc>
        <w:tc>
          <w:tcPr>
            <w:tcW w:type="dxa" w:w="3600"/>
            <w:tcMar>
              <w:top w:type="dxa" w:w="80"/>
              <w:left w:type="dxa" w:w="100"/>
              <w:bottom w:type="dxa" w:w="80"/>
              <w:right w:type="dxa" w:w="100"/>
            </w:tcMar>
            <w:vAlign w:val="top"/>
          </w:tcPr>
          <w:p>
            <w:pPr>
              <w:bidi/>
              <w:spacing w:after="60"/>
            </w:pPr>
            <w:r>
              <w:rPr>
                <w:rFonts w:ascii="Arial" w:cs="Arial" w:eastAsia="Arial" w:hAnsi="Arial"/>
                <w:sz w:val="20"/>
                <w:szCs w:val="20"/>
                <w:rtl/>
              </w:rPr>
              <w:t xml:space="preserve">תחום חוזק – ישמש נקודת פתיחה מחזקת מסוגלות.</w:t>
            </w:r>
          </w:p>
        </w:tc>
      </w:tr>
      <w:tr>
        <w:tc>
          <w:tcPr>
            <w:tcW w:type="dxa" w:w="2300"/>
            <w:tcMar>
              <w:top w:type="dxa" w:w="80"/>
              <w:left w:type="dxa" w:w="100"/>
              <w:bottom w:type="dxa" w:w="80"/>
              <w:right w:type="dxa" w:w="100"/>
            </w:tcMar>
            <w:vAlign w:val="top"/>
          </w:tcPr>
          <w:p>
            <w:pPr>
              <w:bidi/>
              <w:spacing w:after="60"/>
            </w:pPr>
            <w:r>
              <w:rPr>
                <w:rFonts w:ascii="Arial" w:cs="Arial" w:eastAsia="Arial" w:hAnsi="Arial"/>
                <w:sz w:val="20"/>
                <w:szCs w:val="20"/>
                <w:rtl/>
              </w:rPr>
              <w:t xml:space="preserve">עובדות חיבור וחיסור בתחום ה־10</w:t>
            </w:r>
          </w:p>
        </w:tc>
        <w:tc>
          <w:tcPr>
            <w:tcW w:type="dxa" w:w="3300"/>
            <w:tcMar>
              <w:top w:type="dxa" w:w="80"/>
              <w:left w:type="dxa" w:w="100"/>
              <w:bottom w:type="dxa" w:w="80"/>
              <w:right w:type="dxa" w:w="100"/>
            </w:tcMar>
            <w:vAlign w:val="top"/>
          </w:tcPr>
          <w:p>
            <w:pPr>
              <w:bidi/>
              <w:spacing w:after="60"/>
            </w:pPr>
            <w:r>
              <w:rPr>
                <w:rFonts w:ascii="Arial" w:cs="Arial" w:eastAsia="Arial" w:hAnsi="Arial"/>
                <w:sz w:val="20"/>
                <w:szCs w:val="20"/>
                <w:rtl/>
              </w:rPr>
              <w:t xml:space="preserve">שולט בתרגילי 1+, 1-, 2+, תאומים וחיבור 0. בחלק מהעובדות (הישענות על תאומים, הפרשים) עדיין נעזר במנייה על אצבעות.</w:t>
            </w:r>
          </w:p>
        </w:tc>
        <w:tc>
          <w:tcPr>
            <w:tcW w:type="dxa" w:w="3600"/>
            <w:tcMar>
              <w:top w:type="dxa" w:w="80"/>
              <w:left w:type="dxa" w:w="100"/>
              <w:bottom w:type="dxa" w:w="80"/>
              <w:right w:type="dxa" w:w="100"/>
            </w:tcMar>
            <w:vAlign w:val="top"/>
          </w:tcPr>
          <w:p>
            <w:pPr>
              <w:bidi/>
              <w:spacing w:after="60"/>
            </w:pPr>
            <w:r>
              <w:rPr>
                <w:rFonts w:ascii="Arial" w:cs="Arial" w:eastAsia="Arial" w:hAnsi="Arial"/>
                <w:sz w:val="20"/>
                <w:szCs w:val="20"/>
                <w:rtl/>
              </w:rPr>
              <w:t xml:space="preserve">נדרש ביסוס שליפה אוטומטית לצד העבודה על מטרות הליבה.</w:t>
            </w:r>
          </w:p>
        </w:tc>
      </w:tr>
      <w:tr>
        <w:tc>
          <w:tcPr>
            <w:tcW w:type="dxa" w:w="2300"/>
            <w:tcMar>
              <w:top w:type="dxa" w:w="80"/>
              <w:left w:type="dxa" w:w="100"/>
              <w:bottom w:type="dxa" w:w="80"/>
              <w:right w:type="dxa" w:w="100"/>
            </w:tcMar>
            <w:vAlign w:val="top"/>
          </w:tcPr>
          <w:p>
            <w:pPr>
              <w:bidi/>
              <w:spacing w:after="60"/>
            </w:pPr>
            <w:r>
              <w:rPr>
                <w:rFonts w:ascii="Arial" w:cs="Arial" w:eastAsia="Arial" w:hAnsi="Arial"/>
                <w:sz w:val="20"/>
                <w:szCs w:val="20"/>
                <w:rtl/>
              </w:rPr>
              <w:t xml:space="preserve">שבירת עשרת ראשונה</w:t>
            </w:r>
          </w:p>
        </w:tc>
        <w:tc>
          <w:tcPr>
            <w:tcW w:type="dxa" w:w="3300"/>
            <w:tcMar>
              <w:top w:type="dxa" w:w="80"/>
              <w:left w:type="dxa" w:w="100"/>
              <w:bottom w:type="dxa" w:w="80"/>
              <w:right w:type="dxa" w:w="100"/>
            </w:tcMar>
            <w:vAlign w:val="top"/>
          </w:tcPr>
          <w:p>
            <w:pPr>
              <w:bidi/>
              <w:spacing w:after="60"/>
            </w:pPr>
            <w:r>
              <w:rPr>
                <w:rFonts w:ascii="Arial" w:cs="Arial" w:eastAsia="Arial" w:hAnsi="Arial"/>
                <w:sz w:val="20"/>
                <w:szCs w:val="20"/>
                <w:rtl/>
              </w:rPr>
              <w:t xml:space="preserve">קושי עקבי: בתרגילים כגון 5+8 ו־6+9 מונה על אצבעות, מתבלבל וטועה (ענה 12 על 5+8). אינו משתמש באסטרטגיית השלמה לעשר.</w:t>
            </w:r>
          </w:p>
        </w:tc>
        <w:tc>
          <w:tcPr>
            <w:tcW w:type="dxa" w:w="3600"/>
            <w:tcMar>
              <w:top w:type="dxa" w:w="80"/>
              <w:left w:type="dxa" w:w="100"/>
              <w:bottom w:type="dxa" w:w="80"/>
              <w:right w:type="dxa" w:w="100"/>
            </w:tcMar>
            <w:vAlign w:val="top"/>
          </w:tcPr>
          <w:p>
            <w:pPr>
              <w:bidi/>
              <w:spacing w:after="60"/>
            </w:pPr>
            <w:r>
              <w:rPr>
                <w:rFonts w:ascii="Arial" w:cs="Arial" w:eastAsia="Arial" w:hAnsi="Arial"/>
                <w:sz w:val="20"/>
                <w:szCs w:val="20"/>
                <w:rtl/>
              </w:rPr>
              <w:t xml:space="preserve">מוקד מרכזי בתוכנית העבודה – מותנה בביסוס מוקדם של המבנה העשורי וההמרה.</w:t>
            </w:r>
          </w:p>
        </w:tc>
      </w:tr>
      <w:tr>
        <w:tc>
          <w:tcPr>
            <w:tcW w:type="dxa" w:w="2300"/>
            <w:tcMar>
              <w:top w:type="dxa" w:w="80"/>
              <w:left w:type="dxa" w:w="100"/>
              <w:bottom w:type="dxa" w:w="80"/>
              <w:right w:type="dxa" w:w="100"/>
            </w:tcMar>
            <w:vAlign w:val="top"/>
          </w:tcPr>
          <w:p>
            <w:pPr>
              <w:bidi/>
              <w:spacing w:after="60"/>
            </w:pPr>
            <w:r>
              <w:rPr>
                <w:rFonts w:ascii="Arial" w:cs="Arial" w:eastAsia="Arial" w:hAnsi="Arial"/>
                <w:sz w:val="20"/>
                <w:szCs w:val="20"/>
                <w:rtl/>
              </w:rPr>
              <w:t xml:space="preserve">מבנה עשורי – פוזיציה</w:t>
            </w:r>
          </w:p>
        </w:tc>
        <w:tc>
          <w:tcPr>
            <w:tcW w:type="dxa" w:w="3300"/>
            <w:tcMar>
              <w:top w:type="dxa" w:w="80"/>
              <w:left w:type="dxa" w:w="100"/>
              <w:bottom w:type="dxa" w:w="80"/>
              <w:right w:type="dxa" w:w="100"/>
            </w:tcMar>
            <w:vAlign w:val="top"/>
          </w:tcPr>
          <w:p>
            <w:pPr>
              <w:bidi/>
              <w:spacing w:after="60"/>
            </w:pPr>
            <w:r>
              <w:rPr>
                <w:rFonts w:ascii="Arial" w:cs="Arial" w:eastAsia="Arial" w:hAnsi="Arial"/>
                <w:sz w:val="20"/>
                <w:szCs w:val="20"/>
                <w:rtl/>
              </w:rPr>
              <w:t xml:space="preserve">קורא וכותב מספרים דו־ספרתיים, מזהה ספרת אחדות ועשרות. בהשוואת 17 ו־71 היסס והצליח רק לאחר תיווך.</w:t>
            </w:r>
          </w:p>
        </w:tc>
        <w:tc>
          <w:tcPr>
            <w:tcW w:type="dxa" w:w="3600"/>
            <w:tcMar>
              <w:top w:type="dxa" w:w="80"/>
              <w:left w:type="dxa" w:w="100"/>
              <w:bottom w:type="dxa" w:w="80"/>
              <w:right w:type="dxa" w:w="100"/>
            </w:tcMar>
            <w:vAlign w:val="top"/>
          </w:tcPr>
          <w:p>
            <w:pPr>
              <w:bidi/>
              <w:spacing w:after="60"/>
            </w:pPr>
            <w:r>
              <w:rPr>
                <w:rFonts w:ascii="Arial" w:cs="Arial" w:eastAsia="Arial" w:hAnsi="Arial"/>
                <w:sz w:val="20"/>
                <w:szCs w:val="20"/>
                <w:rtl/>
              </w:rPr>
              <w:t xml:space="preserve">ההבנה הפוזיציונית שברירית – דורשת חיזוק בייצוגים מוחשיים.</w:t>
            </w:r>
          </w:p>
        </w:tc>
      </w:tr>
      <w:tr>
        <w:tc>
          <w:tcPr>
            <w:tcW w:type="dxa" w:w="2300"/>
            <w:tcMar>
              <w:top w:type="dxa" w:w="80"/>
              <w:left w:type="dxa" w:w="100"/>
              <w:bottom w:type="dxa" w:w="80"/>
              <w:right w:type="dxa" w:w="100"/>
            </w:tcMar>
            <w:vAlign w:val="top"/>
          </w:tcPr>
          <w:p>
            <w:pPr>
              <w:bidi/>
              <w:spacing w:after="60"/>
            </w:pPr>
            <w:r>
              <w:rPr>
                <w:rFonts w:ascii="Arial" w:cs="Arial" w:eastAsia="Arial" w:hAnsi="Arial"/>
                <w:sz w:val="20"/>
                <w:szCs w:val="20"/>
                <w:rtl/>
              </w:rPr>
              <w:t xml:space="preserve">המרה ופריטה</w:t>
            </w:r>
          </w:p>
        </w:tc>
        <w:tc>
          <w:tcPr>
            <w:tcW w:type="dxa" w:w="3300"/>
            <w:tcMar>
              <w:top w:type="dxa" w:w="80"/>
              <w:left w:type="dxa" w:w="100"/>
              <w:bottom w:type="dxa" w:w="80"/>
              <w:right w:type="dxa" w:w="100"/>
            </w:tcMar>
            <w:vAlign w:val="top"/>
          </w:tcPr>
          <w:p>
            <w:pPr>
              <w:bidi/>
              <w:spacing w:after="60"/>
            </w:pPr>
            <w:r>
              <w:rPr>
                <w:rFonts w:ascii="Arial" w:cs="Arial" w:eastAsia="Arial" w:hAnsi="Arial"/>
                <w:sz w:val="20"/>
                <w:szCs w:val="20"/>
                <w:rtl/>
              </w:rPr>
              <w:t xml:space="preserve">קושי מובהק: לשאלה "10 אחדות = ? עשרות" לא ידע להשיב; לא הצליח לומר איזה מספר מורכב מ־14 אחדות ו־3 עשרות. בייצוג סביבתי (כסף) ענה חלקית.</w:t>
            </w:r>
          </w:p>
        </w:tc>
        <w:tc>
          <w:tcPr>
            <w:tcW w:type="dxa" w:w="3600"/>
            <w:tcMar>
              <w:top w:type="dxa" w:w="80"/>
              <w:left w:type="dxa" w:w="100"/>
              <w:bottom w:type="dxa" w:w="80"/>
              <w:right w:type="dxa" w:w="100"/>
            </w:tcMar>
            <w:vAlign w:val="top"/>
          </w:tcPr>
          <w:p>
            <w:pPr>
              <w:bidi/>
              <w:spacing w:after="60"/>
            </w:pPr>
            <w:r>
              <w:rPr>
                <w:rFonts w:ascii="Arial" w:cs="Arial" w:eastAsia="Arial" w:hAnsi="Arial"/>
                <w:sz w:val="20"/>
                <w:szCs w:val="20"/>
                <w:rtl/>
              </w:rPr>
              <w:t xml:space="preserve">נקודת השבר המרכזית – ממנה ייגזרו מטרות ההוראה הראשונות.</w:t>
            </w:r>
          </w:p>
        </w:tc>
      </w:tr>
      <w:tr>
        <w:tc>
          <w:tcPr>
            <w:tcW w:type="dxa" w:w="2300"/>
            <w:tcMar>
              <w:top w:type="dxa" w:w="80"/>
              <w:left w:type="dxa" w:w="100"/>
              <w:bottom w:type="dxa" w:w="80"/>
              <w:right w:type="dxa" w:w="100"/>
            </w:tcMar>
            <w:vAlign w:val="top"/>
          </w:tcPr>
          <w:p>
            <w:pPr>
              <w:bidi/>
              <w:spacing w:after="60"/>
            </w:pPr>
            <w:r>
              <w:rPr>
                <w:rFonts w:ascii="Arial" w:cs="Arial" w:eastAsia="Arial" w:hAnsi="Arial"/>
                <w:sz w:val="20"/>
                <w:szCs w:val="20"/>
                <w:rtl/>
              </w:rPr>
              <w:t xml:space="preserve">טכניקות חיבור וחיסור במאונך</w:t>
            </w:r>
          </w:p>
        </w:tc>
        <w:tc>
          <w:tcPr>
            <w:tcW w:type="dxa" w:w="3300"/>
            <w:tcMar>
              <w:top w:type="dxa" w:w="80"/>
              <w:left w:type="dxa" w:w="100"/>
              <w:bottom w:type="dxa" w:w="80"/>
              <w:right w:type="dxa" w:w="100"/>
            </w:tcMar>
            <w:vAlign w:val="top"/>
          </w:tcPr>
          <w:p>
            <w:pPr>
              <w:bidi/>
              <w:spacing w:after="60"/>
            </w:pPr>
            <w:r>
              <w:rPr>
                <w:rFonts w:ascii="Arial" w:cs="Arial" w:eastAsia="Arial" w:hAnsi="Arial"/>
                <w:sz w:val="20"/>
                <w:szCs w:val="20"/>
                <w:rtl/>
              </w:rPr>
              <w:t xml:space="preserve">חיבור ללא המרה – תקין. בחיבור עם המרה כותב את שתי הספרות בטור האחדות (57+25=712). בחיסור עם פריטה מחסר תמיד קטן מגדול (43-27=24).</w:t>
            </w:r>
          </w:p>
        </w:tc>
        <w:tc>
          <w:tcPr>
            <w:tcW w:type="dxa" w:w="3600"/>
            <w:tcMar>
              <w:top w:type="dxa" w:w="80"/>
              <w:left w:type="dxa" w:w="100"/>
              <w:bottom w:type="dxa" w:w="80"/>
              <w:right w:type="dxa" w:w="100"/>
            </w:tcMar>
            <w:vAlign w:val="top"/>
          </w:tcPr>
          <w:p>
            <w:pPr>
              <w:bidi/>
              <w:spacing w:after="60"/>
            </w:pPr>
            <w:r>
              <w:rPr>
                <w:rFonts w:ascii="Arial" w:cs="Arial" w:eastAsia="Arial" w:hAnsi="Arial"/>
                <w:sz w:val="20"/>
                <w:szCs w:val="20"/>
                <w:rtl/>
              </w:rPr>
              <w:t xml:space="preserve">טעויות שיטתיות המעידות על ביצוע אלגוריתם ללא הבנת ההמרה והפריטה.</w:t>
            </w:r>
          </w:p>
        </w:tc>
      </w:tr>
      <w:tr>
        <w:tc>
          <w:tcPr>
            <w:tcW w:type="dxa" w:w="2300"/>
            <w:tcMar>
              <w:top w:type="dxa" w:w="80"/>
              <w:left w:type="dxa" w:w="100"/>
              <w:bottom w:type="dxa" w:w="80"/>
              <w:right w:type="dxa" w:w="100"/>
            </w:tcMar>
            <w:vAlign w:val="top"/>
          </w:tcPr>
          <w:p>
            <w:pPr>
              <w:bidi/>
              <w:spacing w:after="60"/>
            </w:pPr>
            <w:r>
              <w:rPr>
                <w:rFonts w:ascii="Arial" w:cs="Arial" w:eastAsia="Arial" w:hAnsi="Arial"/>
                <w:sz w:val="20"/>
                <w:szCs w:val="20"/>
                <w:rtl/>
              </w:rPr>
              <w:t xml:space="preserve">רצף המספרים</w:t>
            </w:r>
          </w:p>
        </w:tc>
        <w:tc>
          <w:tcPr>
            <w:tcW w:type="dxa" w:w="3300"/>
            <w:tcMar>
              <w:top w:type="dxa" w:w="80"/>
              <w:left w:type="dxa" w:w="100"/>
              <w:bottom w:type="dxa" w:w="80"/>
              <w:right w:type="dxa" w:w="100"/>
            </w:tcMar>
            <w:vAlign w:val="top"/>
          </w:tcPr>
          <w:p>
            <w:pPr>
              <w:bidi/>
              <w:spacing w:after="60"/>
            </w:pPr>
            <w:r>
              <w:rPr>
                <w:rFonts w:ascii="Arial" w:cs="Arial" w:eastAsia="Arial" w:hAnsi="Arial"/>
                <w:sz w:val="20"/>
                <w:szCs w:val="20"/>
                <w:rtl/>
              </w:rPr>
              <w:t xml:space="preserve">ספירה עולה והשלמת סדרות עולות – תקין. ספירה לאחור מ־82 איטית ומשובשת מעבר למעברי עשרת.</w:t>
            </w:r>
          </w:p>
        </w:tc>
        <w:tc>
          <w:tcPr>
            <w:tcW w:type="dxa" w:w="3600"/>
            <w:tcMar>
              <w:top w:type="dxa" w:w="80"/>
              <w:left w:type="dxa" w:w="100"/>
              <w:bottom w:type="dxa" w:w="80"/>
              <w:right w:type="dxa" w:w="100"/>
            </w:tcMar>
            <w:vAlign w:val="top"/>
          </w:tcPr>
          <w:p>
            <w:pPr>
              <w:bidi/>
              <w:spacing w:after="60"/>
            </w:pPr>
            <w:r>
              <w:rPr>
                <w:rFonts w:ascii="Arial" w:cs="Arial" w:eastAsia="Arial" w:hAnsi="Arial"/>
                <w:sz w:val="20"/>
                <w:szCs w:val="20"/>
                <w:rtl/>
              </w:rPr>
              <w:t xml:space="preserve">יטופל אגב העבודה על המבנה העשורי (ספירה לאחור במעברי עשרת).</w:t>
            </w:r>
          </w:p>
        </w:tc>
      </w:tr>
      <w:tr>
        <w:tc>
          <w:tcPr>
            <w:tcW w:type="dxa" w:w="2300"/>
            <w:tcMar>
              <w:top w:type="dxa" w:w="80"/>
              <w:left w:type="dxa" w:w="100"/>
              <w:bottom w:type="dxa" w:w="80"/>
              <w:right w:type="dxa" w:w="100"/>
            </w:tcMar>
            <w:vAlign w:val="top"/>
          </w:tcPr>
          <w:p>
            <w:pPr>
              <w:bidi/>
              <w:spacing w:after="60"/>
            </w:pPr>
            <w:r>
              <w:rPr>
                <w:rFonts w:ascii="Arial" w:cs="Arial" w:eastAsia="Arial" w:hAnsi="Arial"/>
                <w:sz w:val="20"/>
                <w:szCs w:val="20"/>
                <w:rtl/>
              </w:rPr>
              <w:t xml:space="preserve">בעיות מילוליות</w:t>
            </w:r>
          </w:p>
        </w:tc>
        <w:tc>
          <w:tcPr>
            <w:tcW w:type="dxa" w:w="3300"/>
            <w:tcMar>
              <w:top w:type="dxa" w:w="80"/>
              <w:left w:type="dxa" w:w="100"/>
              <w:bottom w:type="dxa" w:w="80"/>
              <w:right w:type="dxa" w:w="100"/>
            </w:tcMar>
            <w:vAlign w:val="top"/>
          </w:tcPr>
          <w:p>
            <w:pPr>
              <w:bidi/>
              <w:spacing w:after="60"/>
            </w:pPr>
            <w:r>
              <w:rPr>
                <w:rFonts w:ascii="Arial" w:cs="Arial" w:eastAsia="Arial" w:hAnsi="Arial"/>
                <w:sz w:val="20"/>
                <w:szCs w:val="20"/>
                <w:rtl/>
              </w:rPr>
              <w:t xml:space="preserve">פותר בעיות חד־שלביות פשוטות של הוספה והורדה. מתקשה בבעיות השוואה ובבעיות עם נעלם בהתחלה.</w:t>
            </w:r>
          </w:p>
        </w:tc>
        <w:tc>
          <w:tcPr>
            <w:tcW w:type="dxa" w:w="3600"/>
            <w:tcMar>
              <w:top w:type="dxa" w:w="80"/>
              <w:left w:type="dxa" w:w="100"/>
              <w:bottom w:type="dxa" w:w="80"/>
              <w:right w:type="dxa" w:w="100"/>
            </w:tcMar>
            <w:vAlign w:val="top"/>
          </w:tcPr>
          <w:p>
            <w:pPr>
              <w:bidi/>
              <w:spacing w:after="60"/>
            </w:pPr>
            <w:r>
              <w:rPr>
                <w:rFonts w:ascii="Arial" w:cs="Arial" w:eastAsia="Arial" w:hAnsi="Arial"/>
                <w:sz w:val="20"/>
                <w:szCs w:val="20"/>
                <w:rtl/>
              </w:rPr>
              <w:t xml:space="preserve">יישום בבעיות מילוליות ישולב בשלב האחרון של התוכנית.</w:t>
            </w:r>
          </w:p>
        </w:tc>
      </w:tr>
    </w:tbl>
    <w:p>
      <w:pPr>
        <w:bidi/>
        <w:spacing w:after="240"/>
        <w:jc w:val="start"/>
      </w:pPr>
      <w:r>
        <w:rPr>
          <w:rFonts w:ascii="Arial" w:cs="Arial" w:eastAsia="Arial" w:hAnsi="Arial"/>
          <w:rtl/>
        </w:rPr>
        <w:t xml:space="preserve">סיכום: ליובל שליטה טובה בתפיסה כמותית ובעובדות היסוד הפשוטות בתחום ה־10, אך הבנת המבנה העשורי שלו שברירית, והוא אינו שולט בעקרון ההמרה והפריטה. מכך נגזרות טעויותיו השיטתיות בשבירת עשרת, בחיבור עם המרה ובחיסור עם פריטה. תוכנית העבודה תיבנה מביסוס ההמרה כלפי מעלה.</w:t>
      </w:r>
    </w:p>
    <w:p>
      <w:pPr>
        <w:bidi/>
        <w:spacing w:after="120" w:before="240"/>
      </w:pPr>
      <w:r>
        <w:rPr>
          <w:rFonts w:ascii="Arial" w:cs="Arial" w:eastAsia="Arial" w:hAnsi="Arial"/>
          <w:b/>
          <w:bCs/>
          <w:sz w:val="28"/>
          <w:szCs w:val="28"/>
          <w:u w:val="single"/>
          <w:rtl/>
        </w:rPr>
        <w:t xml:space="preserve">ג. תוכנית עבודה (10 שיעורים פרטניים, 45 דק' כל אחד)</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200"/>
      </w:tblGrid>
      <w:tr>
        <w:tc>
          <w:tcPr>
            <w:tcW w:type="dxa" w:w="1500"/>
            <w:shd w:fill="D9E2F3" w:color="auto" w:val="clear"/>
            <w:tcMar>
              <w:top w:type="dxa" w:w="80"/>
              <w:left w:type="dxa" w:w="100"/>
              <w:bottom w:type="dxa" w:w="80"/>
              <w:right w:type="dxa" w:w="100"/>
            </w:tcMar>
            <w:vAlign w:val="top"/>
          </w:tcPr>
          <w:p>
            <w:pPr>
              <w:bidi/>
              <w:spacing w:after="60"/>
            </w:pPr>
            <w:r>
              <w:rPr>
                <w:rFonts w:ascii="Arial" w:cs="Arial" w:eastAsia="Arial" w:hAnsi="Arial"/>
                <w:b/>
                <w:bCs/>
                <w:sz w:val="22"/>
                <w:szCs w:val="22"/>
                <w:rtl/>
              </w:rPr>
              <w:t xml:space="preserve">שיעורים</w:t>
            </w:r>
          </w:p>
        </w:tc>
        <w:tc>
          <w:tcPr>
            <w:tcW w:type="dxa" w:w="3500"/>
            <w:shd w:fill="D9E2F3" w:color="auto" w:val="clear"/>
            <w:tcMar>
              <w:top w:type="dxa" w:w="80"/>
              <w:left w:type="dxa" w:w="100"/>
              <w:bottom w:type="dxa" w:w="80"/>
              <w:right w:type="dxa" w:w="100"/>
            </w:tcMar>
            <w:vAlign w:val="top"/>
          </w:tcPr>
          <w:p>
            <w:pPr>
              <w:bidi/>
              <w:spacing w:after="60"/>
            </w:pPr>
            <w:r>
              <w:rPr>
                <w:rFonts w:ascii="Arial" w:cs="Arial" w:eastAsia="Arial" w:hAnsi="Arial"/>
                <w:b/>
                <w:bCs/>
                <w:sz w:val="22"/>
                <w:szCs w:val="22"/>
                <w:rtl/>
              </w:rPr>
              <w:t xml:space="preserve">נושא ומטרה</w:t>
            </w:r>
          </w:p>
        </w:tc>
        <w:tc>
          <w:tcPr>
            <w:tcW w:type="dxa" w:w="4200"/>
            <w:shd w:fill="D9E2F3" w:color="auto" w:val="clear"/>
            <w:tcMar>
              <w:top w:type="dxa" w:w="80"/>
              <w:left w:type="dxa" w:w="100"/>
              <w:bottom w:type="dxa" w:w="80"/>
              <w:right w:type="dxa" w:w="100"/>
            </w:tcMar>
            <w:vAlign w:val="top"/>
          </w:tcPr>
          <w:p>
            <w:pPr>
              <w:bidi/>
              <w:spacing w:after="60"/>
            </w:pPr>
            <w:r>
              <w:rPr>
                <w:rFonts w:ascii="Arial" w:cs="Arial" w:eastAsia="Arial" w:hAnsi="Arial"/>
                <w:b/>
                <w:bCs/>
                <w:sz w:val="22"/>
                <w:szCs w:val="22"/>
                <w:rtl/>
              </w:rPr>
              <w:t xml:space="preserve">פירוט</w:t>
            </w:r>
          </w:p>
        </w:tc>
      </w:tr>
      <w:tr>
        <w:tc>
          <w:tcPr>
            <w:tcW w:type="dxa" w:w="1500"/>
            <w:tcMar>
              <w:top w:type="dxa" w:w="80"/>
              <w:left w:type="dxa" w:w="100"/>
              <w:bottom w:type="dxa" w:w="80"/>
              <w:right w:type="dxa" w:w="100"/>
            </w:tcMar>
            <w:vAlign w:val="top"/>
          </w:tcPr>
          <w:p>
            <w:pPr>
              <w:bidi/>
              <w:spacing w:after="60"/>
            </w:pPr>
            <w:r>
              <w:rPr>
                <w:rFonts w:ascii="Arial" w:cs="Arial" w:eastAsia="Arial" w:hAnsi="Arial"/>
                <w:sz w:val="20"/>
                <w:szCs w:val="20"/>
                <w:rtl/>
              </w:rPr>
              <w:t xml:space="preserve">1–2</w:t>
            </w:r>
          </w:p>
        </w:tc>
        <w:tc>
          <w:tcPr>
            <w:tcW w:type="dxa" w:w="3500"/>
            <w:tcMar>
              <w:top w:type="dxa" w:w="80"/>
              <w:left w:type="dxa" w:w="100"/>
              <w:bottom w:type="dxa" w:w="80"/>
              <w:right w:type="dxa" w:w="100"/>
            </w:tcMar>
            <w:vAlign w:val="top"/>
          </w:tcPr>
          <w:p>
            <w:pPr>
              <w:bidi/>
              <w:spacing w:after="60"/>
            </w:pPr>
            <w:r>
              <w:rPr>
                <w:rFonts w:ascii="Arial" w:cs="Arial" w:eastAsia="Arial" w:hAnsi="Arial"/>
                <w:sz w:val="20"/>
                <w:szCs w:val="20"/>
                <w:rtl/>
              </w:rPr>
              <w:t xml:space="preserve">ביסוס המבנה העשורי ועקרון ההמרה (10 אחדות = עשרת אחת)</w:t>
            </w:r>
          </w:p>
        </w:tc>
        <w:tc>
          <w:tcPr>
            <w:tcW w:type="dxa" w:w="4200"/>
            <w:tcMar>
              <w:top w:type="dxa" w:w="80"/>
              <w:left w:type="dxa" w:w="100"/>
              <w:bottom w:type="dxa" w:w="80"/>
              <w:right w:type="dxa" w:w="100"/>
            </w:tcMar>
            <w:vAlign w:val="top"/>
          </w:tcPr>
          <w:p>
            <w:pPr>
              <w:bidi/>
              <w:spacing w:after="60"/>
            </w:pPr>
            <w:r>
              <w:rPr>
                <w:rFonts w:ascii="Arial" w:cs="Arial" w:eastAsia="Arial" w:hAnsi="Arial"/>
                <w:sz w:val="20"/>
                <w:szCs w:val="20"/>
                <w:rtl/>
              </w:rPr>
              <w:t xml:space="preserve">עבודה בדרג המוחשי (בדידי דיינס, מטבעות) ומעבר הדרגתי לדרג התמונתי והסמלי. שיעור 1 מפורט במערך המצורף.</w:t>
            </w:r>
          </w:p>
        </w:tc>
      </w:tr>
      <w:tr>
        <w:tc>
          <w:tcPr>
            <w:tcW w:type="dxa" w:w="1500"/>
            <w:tcMar>
              <w:top w:type="dxa" w:w="80"/>
              <w:left w:type="dxa" w:w="100"/>
              <w:bottom w:type="dxa" w:w="80"/>
              <w:right w:type="dxa" w:w="100"/>
            </w:tcMar>
            <w:vAlign w:val="top"/>
          </w:tcPr>
          <w:p>
            <w:pPr>
              <w:bidi/>
              <w:spacing w:after="60"/>
            </w:pPr>
            <w:r>
              <w:rPr>
                <w:rFonts w:ascii="Arial" w:cs="Arial" w:eastAsia="Arial" w:hAnsi="Arial"/>
                <w:sz w:val="20"/>
                <w:szCs w:val="20"/>
                <w:rtl/>
              </w:rPr>
              <w:t xml:space="preserve">3</w:t>
            </w:r>
          </w:p>
        </w:tc>
        <w:tc>
          <w:tcPr>
            <w:tcW w:type="dxa" w:w="3500"/>
            <w:tcMar>
              <w:top w:type="dxa" w:w="80"/>
              <w:left w:type="dxa" w:w="100"/>
              <w:bottom w:type="dxa" w:w="80"/>
              <w:right w:type="dxa" w:w="100"/>
            </w:tcMar>
            <w:vAlign w:val="top"/>
          </w:tcPr>
          <w:p>
            <w:pPr>
              <w:bidi/>
              <w:spacing w:after="60"/>
            </w:pPr>
            <w:r>
              <w:rPr>
                <w:rFonts w:ascii="Arial" w:cs="Arial" w:eastAsia="Arial" w:hAnsi="Arial"/>
                <w:sz w:val="20"/>
                <w:szCs w:val="20"/>
                <w:rtl/>
              </w:rPr>
              <w:t xml:space="preserve">פריטה – עשרת אחת = 10 אחדות</w:t>
            </w:r>
          </w:p>
        </w:tc>
        <w:tc>
          <w:tcPr>
            <w:tcW w:type="dxa" w:w="4200"/>
            <w:tcMar>
              <w:top w:type="dxa" w:w="80"/>
              <w:left w:type="dxa" w:w="100"/>
              <w:bottom w:type="dxa" w:w="80"/>
              <w:right w:type="dxa" w:w="100"/>
            </w:tcMar>
            <w:vAlign w:val="top"/>
          </w:tcPr>
          <w:p>
            <w:pPr>
              <w:bidi/>
              <w:spacing w:after="60"/>
            </w:pPr>
            <w:r>
              <w:rPr>
                <w:rFonts w:ascii="Arial" w:cs="Arial" w:eastAsia="Arial" w:hAnsi="Arial"/>
                <w:sz w:val="20"/>
                <w:szCs w:val="20"/>
                <w:rtl/>
              </w:rPr>
              <w:t xml:space="preserve">הפעולה ההפוכה להמרה: פריטת מוט עשרת לבדידי אחדות, פריטת מטבע 10 ₪ לשקלים בודדים, והכלה למקום ("כמה אחדות ב־3 עשרות?").</w:t>
            </w:r>
          </w:p>
        </w:tc>
      </w:tr>
      <w:tr>
        <w:tc>
          <w:tcPr>
            <w:tcW w:type="dxa" w:w="1500"/>
            <w:tcMar>
              <w:top w:type="dxa" w:w="80"/>
              <w:left w:type="dxa" w:w="100"/>
              <w:bottom w:type="dxa" w:w="80"/>
              <w:right w:type="dxa" w:w="100"/>
            </w:tcMar>
            <w:vAlign w:val="top"/>
          </w:tcPr>
          <w:p>
            <w:pPr>
              <w:bidi/>
              <w:spacing w:after="60"/>
            </w:pPr>
            <w:r>
              <w:rPr>
                <w:rFonts w:ascii="Arial" w:cs="Arial" w:eastAsia="Arial" w:hAnsi="Arial"/>
                <w:sz w:val="20"/>
                <w:szCs w:val="20"/>
                <w:rtl/>
              </w:rPr>
              <w:t xml:space="preserve">4–5</w:t>
            </w:r>
          </w:p>
        </w:tc>
        <w:tc>
          <w:tcPr>
            <w:tcW w:type="dxa" w:w="3500"/>
            <w:tcMar>
              <w:top w:type="dxa" w:w="80"/>
              <w:left w:type="dxa" w:w="100"/>
              <w:bottom w:type="dxa" w:w="80"/>
              <w:right w:type="dxa" w:w="100"/>
            </w:tcMar>
            <w:vAlign w:val="top"/>
          </w:tcPr>
          <w:p>
            <w:pPr>
              <w:bidi/>
              <w:spacing w:after="60"/>
            </w:pPr>
            <w:r>
              <w:rPr>
                <w:rFonts w:ascii="Arial" w:cs="Arial" w:eastAsia="Arial" w:hAnsi="Arial"/>
                <w:sz w:val="20"/>
                <w:szCs w:val="20"/>
                <w:rtl/>
              </w:rPr>
              <w:t xml:space="preserve">שבירת עשרת ראשונה בחיבור – אסטרטגיית ההשלמה לעשר</w:t>
            </w:r>
          </w:p>
        </w:tc>
        <w:tc>
          <w:tcPr>
            <w:tcW w:type="dxa" w:w="4200"/>
            <w:tcMar>
              <w:top w:type="dxa" w:w="80"/>
              <w:left w:type="dxa" w:w="100"/>
              <w:bottom w:type="dxa" w:w="80"/>
              <w:right w:type="dxa" w:w="100"/>
            </w:tcMar>
            <w:vAlign w:val="top"/>
          </w:tcPr>
          <w:p>
            <w:pPr>
              <w:bidi/>
              <w:spacing w:after="60"/>
            </w:pPr>
            <w:r>
              <w:rPr>
                <w:rFonts w:ascii="Arial" w:cs="Arial" w:eastAsia="Arial" w:hAnsi="Arial"/>
                <w:sz w:val="20"/>
                <w:szCs w:val="20"/>
                <w:rtl/>
              </w:rPr>
              <w:t xml:space="preserve">בדרג המוחשי: מסגרות עשר ודסקיות (8+5 ← 8+2+3). מעבר לייצוג תמונתי וסמלי, וביסוס עובדות "אחד המחוברים 9".</w:t>
            </w:r>
          </w:p>
        </w:tc>
      </w:tr>
      <w:tr>
        <w:tc>
          <w:tcPr>
            <w:tcW w:type="dxa" w:w="1500"/>
            <w:tcMar>
              <w:top w:type="dxa" w:w="80"/>
              <w:left w:type="dxa" w:w="100"/>
              <w:bottom w:type="dxa" w:w="80"/>
              <w:right w:type="dxa" w:w="100"/>
            </w:tcMar>
            <w:vAlign w:val="top"/>
          </w:tcPr>
          <w:p>
            <w:pPr>
              <w:bidi/>
              <w:spacing w:after="60"/>
            </w:pPr>
            <w:r>
              <w:rPr>
                <w:rFonts w:ascii="Arial" w:cs="Arial" w:eastAsia="Arial" w:hAnsi="Arial"/>
                <w:sz w:val="20"/>
                <w:szCs w:val="20"/>
                <w:rtl/>
              </w:rPr>
              <w:t xml:space="preserve">6</w:t>
            </w:r>
          </w:p>
        </w:tc>
        <w:tc>
          <w:tcPr>
            <w:tcW w:type="dxa" w:w="3500"/>
            <w:tcMar>
              <w:top w:type="dxa" w:w="80"/>
              <w:left w:type="dxa" w:w="100"/>
              <w:bottom w:type="dxa" w:w="80"/>
              <w:right w:type="dxa" w:w="100"/>
            </w:tcMar>
            <w:vAlign w:val="top"/>
          </w:tcPr>
          <w:p>
            <w:pPr>
              <w:bidi/>
              <w:spacing w:after="60"/>
            </w:pPr>
            <w:r>
              <w:rPr>
                <w:rFonts w:ascii="Arial" w:cs="Arial" w:eastAsia="Arial" w:hAnsi="Arial"/>
                <w:sz w:val="20"/>
                <w:szCs w:val="20"/>
                <w:rtl/>
              </w:rPr>
              <w:t xml:space="preserve">שליפת עובדות חיבור וחיסור בתחום ה־20</w:t>
            </w:r>
          </w:p>
        </w:tc>
        <w:tc>
          <w:tcPr>
            <w:tcW w:type="dxa" w:w="4200"/>
            <w:tcMar>
              <w:top w:type="dxa" w:w="80"/>
              <w:left w:type="dxa" w:w="100"/>
              <w:bottom w:type="dxa" w:w="80"/>
              <w:right w:type="dxa" w:w="100"/>
            </w:tcMar>
            <w:vAlign w:val="top"/>
          </w:tcPr>
          <w:p>
            <w:pPr>
              <w:bidi/>
              <w:spacing w:after="60"/>
            </w:pPr>
            <w:r>
              <w:rPr>
                <w:rFonts w:ascii="Arial" w:cs="Arial" w:eastAsia="Arial" w:hAnsi="Arial"/>
                <w:sz w:val="20"/>
                <w:szCs w:val="20"/>
                <w:rtl/>
              </w:rPr>
              <w:t xml:space="preserve">תרגול מגוון ומשחקי (משחקי זיכרון, בזק־קלפים) להפחתת ההישענות על מנייה באצבעות.</w:t>
            </w:r>
          </w:p>
        </w:tc>
      </w:tr>
      <w:tr>
        <w:tc>
          <w:tcPr>
            <w:tcW w:type="dxa" w:w="1500"/>
            <w:tcMar>
              <w:top w:type="dxa" w:w="80"/>
              <w:left w:type="dxa" w:w="100"/>
              <w:bottom w:type="dxa" w:w="80"/>
              <w:right w:type="dxa" w:w="100"/>
            </w:tcMar>
            <w:vAlign w:val="top"/>
          </w:tcPr>
          <w:p>
            <w:pPr>
              <w:bidi/>
              <w:spacing w:after="60"/>
            </w:pPr>
            <w:r>
              <w:rPr>
                <w:rFonts w:ascii="Arial" w:cs="Arial" w:eastAsia="Arial" w:hAnsi="Arial"/>
                <w:sz w:val="20"/>
                <w:szCs w:val="20"/>
                <w:rtl/>
              </w:rPr>
              <w:t xml:space="preserve">7–8</w:t>
            </w:r>
          </w:p>
        </w:tc>
        <w:tc>
          <w:tcPr>
            <w:tcW w:type="dxa" w:w="3500"/>
            <w:tcMar>
              <w:top w:type="dxa" w:w="80"/>
              <w:left w:type="dxa" w:w="100"/>
              <w:bottom w:type="dxa" w:w="80"/>
              <w:right w:type="dxa" w:w="100"/>
            </w:tcMar>
            <w:vAlign w:val="top"/>
          </w:tcPr>
          <w:p>
            <w:pPr>
              <w:bidi/>
              <w:spacing w:after="60"/>
            </w:pPr>
            <w:r>
              <w:rPr>
                <w:rFonts w:ascii="Arial" w:cs="Arial" w:eastAsia="Arial" w:hAnsi="Arial"/>
                <w:sz w:val="20"/>
                <w:szCs w:val="20"/>
                <w:rtl/>
              </w:rPr>
              <w:t xml:space="preserve">חיבור במאונך עם המרה בתחום ה־100</w:t>
            </w:r>
          </w:p>
        </w:tc>
        <w:tc>
          <w:tcPr>
            <w:tcW w:type="dxa" w:w="4200"/>
            <w:tcMar>
              <w:top w:type="dxa" w:w="80"/>
              <w:left w:type="dxa" w:w="100"/>
              <w:bottom w:type="dxa" w:w="80"/>
              <w:right w:type="dxa" w:w="100"/>
            </w:tcMar>
            <w:vAlign w:val="top"/>
          </w:tcPr>
          <w:p>
            <w:pPr>
              <w:bidi/>
              <w:spacing w:after="60"/>
            </w:pPr>
            <w:r>
              <w:rPr>
                <w:rFonts w:ascii="Arial" w:cs="Arial" w:eastAsia="Arial" w:hAnsi="Arial"/>
                <w:sz w:val="20"/>
                <w:szCs w:val="20"/>
                <w:rtl/>
              </w:rPr>
              <w:t xml:space="preserve">ביצוע החיבור במקביל באמצעים מוחשיים (בדידים על טבלת ערך מקום) ובכתיב במאונך, עד ביצוע עצמאי בדרג הסמלי.</w:t>
            </w:r>
          </w:p>
        </w:tc>
      </w:tr>
      <w:tr>
        <w:tc>
          <w:tcPr>
            <w:tcW w:type="dxa" w:w="1500"/>
            <w:tcMar>
              <w:top w:type="dxa" w:w="80"/>
              <w:left w:type="dxa" w:w="100"/>
              <w:bottom w:type="dxa" w:w="80"/>
              <w:right w:type="dxa" w:w="100"/>
            </w:tcMar>
            <w:vAlign w:val="top"/>
          </w:tcPr>
          <w:p>
            <w:pPr>
              <w:bidi/>
              <w:spacing w:after="60"/>
            </w:pPr>
            <w:r>
              <w:rPr>
                <w:rFonts w:ascii="Arial" w:cs="Arial" w:eastAsia="Arial" w:hAnsi="Arial"/>
                <w:sz w:val="20"/>
                <w:szCs w:val="20"/>
                <w:rtl/>
              </w:rPr>
              <w:t xml:space="preserve">9</w:t>
            </w:r>
          </w:p>
        </w:tc>
        <w:tc>
          <w:tcPr>
            <w:tcW w:type="dxa" w:w="3500"/>
            <w:tcMar>
              <w:top w:type="dxa" w:w="80"/>
              <w:left w:type="dxa" w:w="100"/>
              <w:bottom w:type="dxa" w:w="80"/>
              <w:right w:type="dxa" w:w="100"/>
            </w:tcMar>
            <w:vAlign w:val="top"/>
          </w:tcPr>
          <w:p>
            <w:pPr>
              <w:bidi/>
              <w:spacing w:after="60"/>
            </w:pPr>
            <w:r>
              <w:rPr>
                <w:rFonts w:ascii="Arial" w:cs="Arial" w:eastAsia="Arial" w:hAnsi="Arial"/>
                <w:sz w:val="20"/>
                <w:szCs w:val="20"/>
                <w:rtl/>
              </w:rPr>
              <w:t xml:space="preserve">חיסור עם פריטה בתחום ה־100</w:t>
            </w:r>
          </w:p>
        </w:tc>
        <w:tc>
          <w:tcPr>
            <w:tcW w:type="dxa" w:w="4200"/>
            <w:tcMar>
              <w:top w:type="dxa" w:w="80"/>
              <w:left w:type="dxa" w:w="100"/>
              <w:bottom w:type="dxa" w:w="80"/>
              <w:right w:type="dxa" w:w="100"/>
            </w:tcMar>
            <w:vAlign w:val="top"/>
          </w:tcPr>
          <w:p>
            <w:pPr>
              <w:bidi/>
              <w:spacing w:after="60"/>
            </w:pPr>
            <w:r>
              <w:rPr>
                <w:rFonts w:ascii="Arial" w:cs="Arial" w:eastAsia="Arial" w:hAnsi="Arial"/>
                <w:sz w:val="20"/>
                <w:szCs w:val="20"/>
                <w:rtl/>
              </w:rPr>
              <w:t xml:space="preserve">פריטת עשרת בטבלת ערך המקום כמענה לטעות השיטתית "תמיד קטן מגדול"; השוואה מפורשת בין תרגילים עם פריטה ובלעדיה.</w:t>
            </w:r>
          </w:p>
        </w:tc>
      </w:tr>
      <w:tr>
        <w:tc>
          <w:tcPr>
            <w:tcW w:type="dxa" w:w="1500"/>
            <w:tcMar>
              <w:top w:type="dxa" w:w="80"/>
              <w:left w:type="dxa" w:w="100"/>
              <w:bottom w:type="dxa" w:w="80"/>
              <w:right w:type="dxa" w:w="100"/>
            </w:tcMar>
            <w:vAlign w:val="top"/>
          </w:tcPr>
          <w:p>
            <w:pPr>
              <w:bidi/>
              <w:spacing w:after="60"/>
            </w:pPr>
            <w:r>
              <w:rPr>
                <w:rFonts w:ascii="Arial" w:cs="Arial" w:eastAsia="Arial" w:hAnsi="Arial"/>
                <w:sz w:val="20"/>
                <w:szCs w:val="20"/>
                <w:rtl/>
              </w:rPr>
              <w:t xml:space="preserve">10</w:t>
            </w:r>
          </w:p>
        </w:tc>
        <w:tc>
          <w:tcPr>
            <w:tcW w:type="dxa" w:w="3500"/>
            <w:tcMar>
              <w:top w:type="dxa" w:w="80"/>
              <w:left w:type="dxa" w:w="100"/>
              <w:bottom w:type="dxa" w:w="80"/>
              <w:right w:type="dxa" w:w="100"/>
            </w:tcMar>
            <w:vAlign w:val="top"/>
          </w:tcPr>
          <w:p>
            <w:pPr>
              <w:bidi/>
              <w:spacing w:after="60"/>
            </w:pPr>
            <w:r>
              <w:rPr>
                <w:rFonts w:ascii="Arial" w:cs="Arial" w:eastAsia="Arial" w:hAnsi="Arial"/>
                <w:sz w:val="20"/>
                <w:szCs w:val="20"/>
                <w:rtl/>
              </w:rPr>
              <w:t xml:space="preserve">יישום בבעיות מילוליות והערכה מסכמת</w:t>
            </w:r>
          </w:p>
        </w:tc>
        <w:tc>
          <w:tcPr>
            <w:tcW w:type="dxa" w:w="4200"/>
            <w:tcMar>
              <w:top w:type="dxa" w:w="80"/>
              <w:left w:type="dxa" w:w="100"/>
              <w:bottom w:type="dxa" w:w="80"/>
              <w:right w:type="dxa" w:w="100"/>
            </w:tcMar>
            <w:vAlign w:val="top"/>
          </w:tcPr>
          <w:p>
            <w:pPr>
              <w:bidi/>
              <w:spacing w:after="60"/>
            </w:pPr>
            <w:r>
              <w:rPr>
                <w:rFonts w:ascii="Arial" w:cs="Arial" w:eastAsia="Arial" w:hAnsi="Arial"/>
                <w:sz w:val="20"/>
                <w:szCs w:val="20"/>
                <w:rtl/>
              </w:rPr>
              <w:t xml:space="preserve">פתרון בעיות חד־שלביות ודו־שלביות מחיי היומיום (כסף, קניות); מיפוי חוזר ממוקד להערכת ההתקדמות ותכנון ההמשך.</w:t>
            </w:r>
          </w:p>
        </w:tc>
      </w:tr>
    </w:tbl>
    <w:p>
      <w:pPr>
        <w:sectPr>
          <w:pgSz w:w="11906" w:h="16838" w:orient="portrait"/>
          <w:pgMar w:top="1440" w:right="1440" w:bottom="1440" w:left="1440" w:header="708" w:footer="708" w:gutter="0"/>
          <w:pgNumType/>
          <w:docGrid w:linePitch="360"/>
        </w:sectPr>
      </w:pPr>
    </w:p>
    <w:p>
      <w:pPr>
        <w:bidi/>
        <w:spacing w:after="240"/>
        <w:jc w:val="center"/>
      </w:pPr>
      <w:r>
        <w:rPr>
          <w:rFonts w:ascii="Arial" w:cs="Arial" w:eastAsia="Arial" w:hAnsi="Arial"/>
          <w:b/>
          <w:bCs/>
          <w:sz w:val="36"/>
          <w:szCs w:val="36"/>
          <w:u w:val="single"/>
          <w:rtl/>
        </w:rPr>
        <w:t xml:space="preserve">מערך שיעור:</w:t>
      </w:r>
    </w:p>
    <w:p>
      <w:pPr>
        <w:bidi/>
        <w:spacing w:after="200"/>
        <w:jc w:val="start"/>
      </w:pPr>
      <w:r>
        <w:rPr>
          <w:rFonts w:ascii="Arial" w:cs="Arial" w:eastAsia="Arial" w:hAnsi="Arial"/>
          <w:b/>
          <w:bCs/>
          <w:rtl/>
        </w:rPr>
        <w:t xml:space="preserve">נושא השיעור: "סוד ההחלפה" – המרה: 10 אחדות = עשרת אחת (שיעור מס' 1 בתוכנית העבודה, מפגש פרטני, 45 דק')</w:t>
      </w:r>
    </w:p>
    <w:p>
      <w:pPr>
        <w:bidi/>
        <w:spacing w:after="120"/>
        <w:jc w:val="start"/>
      </w:pPr>
      <w:r>
        <w:rPr>
          <w:rFonts w:ascii="Arial" w:cs="Arial" w:eastAsia="Arial" w:hAnsi="Arial"/>
          <w:b/>
          <w:bCs/>
          <w:sz w:val="26"/>
          <w:szCs w:val="26"/>
          <w:u w:val="single"/>
          <w:rtl/>
        </w:rPr>
        <w:t xml:space="preserve">מטרת על:</w:t>
      </w:r>
    </w:p>
    <w:p>
      <w:pPr>
        <w:bidi/>
        <w:spacing w:after="200"/>
        <w:jc w:val="start"/>
      </w:pPr>
      <w:r>
        <w:rPr>
          <w:rFonts w:ascii="Arial" w:cs="Arial" w:eastAsia="Arial" w:hAnsi="Arial"/>
          <w:rtl/>
        </w:rPr>
        <w:t xml:space="preserve">התלמיד יבסס את הבנת המבנה העשורי של המספר באמצעות הפנמת עקרון ההמרה – עשר אחדות שוות עשרת אחת – כתשתית לחיבור ולחיסור עם המרה ופריטה בתחום ה־100.</w:t>
      </w:r>
    </w:p>
    <w:p>
      <w:pPr>
        <w:bidi/>
        <w:spacing w:after="120"/>
        <w:jc w:val="start"/>
      </w:pPr>
      <w:r>
        <w:rPr>
          <w:rFonts w:ascii="Arial" w:cs="Arial" w:eastAsia="Arial" w:hAnsi="Arial"/>
          <w:b/>
          <w:bCs/>
          <w:sz w:val="26"/>
          <w:szCs w:val="26"/>
          <w:u w:val="single"/>
          <w:rtl/>
        </w:rPr>
        <w:t xml:space="preserve">מטרות כלליות/ יעדים:</w:t>
      </w:r>
    </w:p>
    <w:p>
      <w:pPr>
        <w:pStyle w:val="ListParagraph"/>
        <w:numPr>
          <w:ilvl w:val="0"/>
          <w:numId w:val="2"/>
        </w:numPr>
        <w:bidi/>
        <w:spacing w:after="80"/>
      </w:pPr>
      <w:r>
        <w:rPr>
          <w:rFonts w:ascii="Arial" w:cs="Arial" w:eastAsia="Arial" w:hAnsi="Arial"/>
          <w:rtl/>
        </w:rPr>
        <w:t xml:space="preserve">התלמיד יעמיק את הבנתו את המבנה העשורי של המספרים בתחום ה־100.</w:t>
      </w:r>
    </w:p>
    <w:p>
      <w:pPr>
        <w:pStyle w:val="ListParagraph"/>
        <w:numPr>
          <w:ilvl w:val="0"/>
          <w:numId w:val="2"/>
        </w:numPr>
        <w:bidi/>
        <w:spacing w:after="80"/>
      </w:pPr>
      <w:r>
        <w:rPr>
          <w:rFonts w:ascii="Arial" w:cs="Arial" w:eastAsia="Arial" w:hAnsi="Arial"/>
          <w:rtl/>
        </w:rPr>
        <w:t xml:space="preserve">התלמיד יכיר ויפנים את עקרון ההמרה של אחדות לעשרות.</w:t>
      </w:r>
    </w:p>
    <w:p>
      <w:pPr>
        <w:pStyle w:val="ListParagraph"/>
        <w:numPr>
          <w:ilvl w:val="0"/>
          <w:numId w:val="2"/>
        </w:numPr>
        <w:bidi/>
        <w:spacing w:after="80"/>
      </w:pPr>
      <w:r>
        <w:rPr>
          <w:rFonts w:ascii="Arial" w:cs="Arial" w:eastAsia="Arial" w:hAnsi="Arial"/>
          <w:rtl/>
        </w:rPr>
        <w:t xml:space="preserve">התלמיד יתקדם ברצף דרגי ההוראה – מייצוג מוחשי, דרך ייצוג תמונתי, לייצוג סמלי.</w:t>
      </w:r>
    </w:p>
    <w:p>
      <w:pPr>
        <w:pStyle w:val="ListParagraph"/>
        <w:numPr>
          <w:ilvl w:val="0"/>
          <w:numId w:val="2"/>
        </w:numPr>
        <w:bidi/>
        <w:spacing w:after="80"/>
      </w:pPr>
      <w:r>
        <w:rPr>
          <w:rFonts w:ascii="Arial" w:cs="Arial" w:eastAsia="Arial" w:hAnsi="Arial"/>
          <w:rtl/>
        </w:rPr>
        <w:t xml:space="preserve">התלמיד יחזק את תחושת המסוגלות שלו ואת הנעתו לעיסוק במתמטיקה.</w:t>
      </w:r>
    </w:p>
    <w:p>
      <w:pPr>
        <w:bidi/>
        <w:spacing w:after="120"/>
        <w:jc w:val="start"/>
      </w:pPr>
      <w:r>
        <w:rPr>
          <w:rFonts w:ascii="Arial" w:cs="Arial" w:eastAsia="Arial" w:hAnsi="Arial"/>
          <w:b/>
          <w:bCs/>
          <w:sz w:val="26"/>
          <w:szCs w:val="26"/>
          <w:u w:val="single"/>
          <w:rtl/>
        </w:rPr>
        <w:t xml:space="preserve">מטרות אופרטיביות:</w:t>
      </w:r>
    </w:p>
    <w:p>
      <w:pPr>
        <w:pStyle w:val="ListParagraph"/>
        <w:numPr>
          <w:ilvl w:val="0"/>
          <w:numId w:val="3"/>
        </w:numPr>
        <w:bidi/>
        <w:spacing w:after="80"/>
      </w:pPr>
      <w:r>
        <w:rPr>
          <w:rFonts w:ascii="Arial" w:cs="Arial" w:eastAsia="Arial" w:hAnsi="Arial"/>
          <w:rtl/>
        </w:rPr>
        <w:t xml:space="preserve">בהינתן 11–19 בדידי אחדות, התלמיד ימיר 10 אחדות במוט עשרת ויאמר כמה עשרות וכמה אחדות התקבלו – בהצלחה ב־4 מתוך 5 מקרים לפחות.</w:t>
      </w:r>
    </w:p>
    <w:p>
      <w:pPr>
        <w:pStyle w:val="ListParagraph"/>
        <w:numPr>
          <w:ilvl w:val="0"/>
          <w:numId w:val="3"/>
        </w:numPr>
        <w:bidi/>
        <w:spacing w:after="80"/>
      </w:pPr>
      <w:r>
        <w:rPr>
          <w:rFonts w:ascii="Arial" w:cs="Arial" w:eastAsia="Arial" w:hAnsi="Arial"/>
          <w:rtl/>
        </w:rPr>
        <w:t xml:space="preserve">התלמיד יחליף 10 מטבעות של 1 ₪ במטבע אחד של 10 ₪ ויסביר מדוע הערך נשמר.</w:t>
      </w:r>
    </w:p>
    <w:p>
      <w:pPr>
        <w:pStyle w:val="ListParagraph"/>
        <w:numPr>
          <w:ilvl w:val="0"/>
          <w:numId w:val="3"/>
        </w:numPr>
        <w:bidi/>
        <w:spacing w:after="80"/>
      </w:pPr>
      <w:r>
        <w:rPr>
          <w:rFonts w:ascii="Arial" w:cs="Arial" w:eastAsia="Arial" w:hAnsi="Arial"/>
          <w:rtl/>
        </w:rPr>
        <w:t xml:space="preserve">בהינתן ציור של 11–19 עיגולים, התלמיד יקיף עשירייה וירשום בטבלת עשרות–אחדות את הרכב המספר – ללא סיוע.</w:t>
      </w:r>
    </w:p>
    <w:p>
      <w:pPr>
        <w:pStyle w:val="ListParagraph"/>
        <w:numPr>
          <w:ilvl w:val="0"/>
          <w:numId w:val="3"/>
        </w:numPr>
        <w:bidi/>
        <w:spacing w:after="80"/>
      </w:pPr>
      <w:r>
        <w:rPr>
          <w:rFonts w:ascii="Arial" w:cs="Arial" w:eastAsia="Arial" w:hAnsi="Arial"/>
          <w:rtl/>
        </w:rPr>
        <w:t xml:space="preserve">התלמיד ישלים בכתב משפטי המרה מסוג "10 אחדות = __ עשרת", "14 אחדות = __ עשרת ו־__ אחדות" – לפחות 4 מתוך 5 נכון.</w:t>
      </w:r>
    </w:p>
    <w:p>
      <w:pPr>
        <w:pStyle w:val="ListParagraph"/>
        <w:numPr>
          <w:ilvl w:val="0"/>
          <w:numId w:val="3"/>
        </w:numPr>
        <w:bidi/>
        <w:spacing w:after="80"/>
      </w:pPr>
      <w:r>
        <w:rPr>
          <w:rFonts w:ascii="Arial" w:cs="Arial" w:eastAsia="Arial" w:hAnsi="Arial"/>
          <w:rtl/>
        </w:rPr>
        <w:t xml:space="preserve">בסיום השיעור התלמיד ינסח בעל־פה, במילותיו שלו, את עקרון ההמרה.</w:t>
      </w:r>
    </w:p>
    <w:p>
      <w:pPr>
        <w:bidi/>
        <w:spacing w:after="120"/>
        <w:jc w:val="start"/>
      </w:pPr>
      <w:r>
        <w:rPr>
          <w:rFonts w:ascii="Arial" w:cs="Arial" w:eastAsia="Arial" w:hAnsi="Arial"/>
          <w:rtl/>
        </w:rPr>
        <w:t xml:space="preserve"/>
      </w:r>
    </w:p>
    <w:tbl>
      <w:tblPr>
        <w:bidiVisual/>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3900"/>
        <w:gridCol w:w="2900"/>
        <w:gridCol w:w="1900"/>
        <w:gridCol w:w="1300"/>
        <w:gridCol w:w="1300"/>
      </w:tblGrid>
      <w:tr>
        <w:tc>
          <w:tcPr>
            <w:tcW w:type="dxa" w:w="1700"/>
            <w:shd w:fill="D9E2F3" w:color="auto" w:val="clear"/>
            <w:tcMar>
              <w:top w:type="dxa" w:w="80"/>
              <w:left w:type="dxa" w:w="100"/>
              <w:bottom w:type="dxa" w:w="80"/>
              <w:right w:type="dxa" w:w="100"/>
            </w:tcMar>
            <w:vAlign w:val="top"/>
          </w:tcPr>
          <w:p>
            <w:pPr>
              <w:bidi/>
              <w:spacing w:after="60"/>
            </w:pPr>
            <w:r>
              <w:rPr>
                <w:rFonts w:ascii="Arial" w:cs="Arial" w:eastAsia="Arial" w:hAnsi="Arial"/>
                <w:b/>
                <w:bCs/>
                <w:sz w:val="20"/>
                <w:szCs w:val="20"/>
                <w:rtl/>
              </w:rPr>
              <w:t xml:space="preserve">שלבי השיעור</w:t>
            </w:r>
          </w:p>
        </w:tc>
        <w:tc>
          <w:tcPr>
            <w:tcW w:type="dxa" w:w="2400"/>
            <w:shd w:fill="D9E2F3" w:color="auto" w:val="clear"/>
            <w:tcMar>
              <w:top w:type="dxa" w:w="80"/>
              <w:left w:type="dxa" w:w="100"/>
              <w:bottom w:type="dxa" w:w="80"/>
              <w:right w:type="dxa" w:w="100"/>
            </w:tcMar>
            <w:vAlign w:val="top"/>
          </w:tcPr>
          <w:p>
            <w:pPr>
              <w:bidi/>
              <w:spacing w:after="60"/>
            </w:pPr>
            <w:r>
              <w:rPr>
                <w:rFonts w:ascii="Arial" w:cs="Arial" w:eastAsia="Arial" w:hAnsi="Arial"/>
                <w:b/>
                <w:bCs/>
                <w:sz w:val="20"/>
                <w:szCs w:val="20"/>
                <w:rtl/>
              </w:rPr>
              <w:t xml:space="preserve">יעדים</w:t>
            </w:r>
          </w:p>
        </w:tc>
        <w:tc>
          <w:tcPr>
            <w:tcW w:type="dxa" w:w="3900"/>
            <w:shd w:fill="D9E2F3" w:color="auto" w:val="clear"/>
            <w:tcMar>
              <w:top w:type="dxa" w:w="80"/>
              <w:left w:type="dxa" w:w="100"/>
              <w:bottom w:type="dxa" w:w="80"/>
              <w:right w:type="dxa" w:w="100"/>
            </w:tcMar>
            <w:vAlign w:val="top"/>
          </w:tcPr>
          <w:p>
            <w:pPr>
              <w:bidi/>
              <w:spacing w:after="60"/>
            </w:pPr>
            <w:r>
              <w:rPr>
                <w:rFonts w:ascii="Arial" w:cs="Arial" w:eastAsia="Arial" w:hAnsi="Arial"/>
                <w:b/>
                <w:bCs/>
                <w:sz w:val="20"/>
                <w:szCs w:val="20"/>
                <w:rtl/>
              </w:rPr>
              <w:t xml:space="preserve">פירוט הפעילות</w:t>
            </w:r>
          </w:p>
        </w:tc>
        <w:tc>
          <w:tcPr>
            <w:tcW w:type="dxa" w:w="2900"/>
            <w:shd w:fill="D9E2F3" w:color="auto" w:val="clear"/>
            <w:tcMar>
              <w:top w:type="dxa" w:w="80"/>
              <w:left w:type="dxa" w:w="100"/>
              <w:bottom w:type="dxa" w:w="80"/>
              <w:right w:type="dxa" w:w="100"/>
            </w:tcMar>
            <w:vAlign w:val="top"/>
          </w:tcPr>
          <w:p>
            <w:pPr>
              <w:bidi/>
              <w:spacing w:after="60"/>
            </w:pPr>
            <w:r>
              <w:rPr>
                <w:rFonts w:ascii="Arial" w:cs="Arial" w:eastAsia="Arial" w:hAnsi="Arial"/>
                <w:b/>
                <w:bCs/>
                <w:sz w:val="20"/>
                <w:szCs w:val="20"/>
                <w:rtl/>
              </w:rPr>
              <w:t xml:space="preserve">שיקול דעת פדגוגי ודרגי ההוראה</w:t>
            </w:r>
          </w:p>
        </w:tc>
        <w:tc>
          <w:tcPr>
            <w:tcW w:type="dxa" w:w="1900"/>
            <w:shd w:fill="D9E2F3" w:color="auto" w:val="clear"/>
            <w:tcMar>
              <w:top w:type="dxa" w:w="80"/>
              <w:left w:type="dxa" w:w="100"/>
              <w:bottom w:type="dxa" w:w="80"/>
              <w:right w:type="dxa" w:w="100"/>
            </w:tcMar>
            <w:vAlign w:val="top"/>
          </w:tcPr>
          <w:p>
            <w:pPr>
              <w:bidi/>
              <w:spacing w:after="60"/>
            </w:pPr>
            <w:r>
              <w:rPr>
                <w:rFonts w:ascii="Arial" w:cs="Arial" w:eastAsia="Arial" w:hAnsi="Arial"/>
                <w:b/>
                <w:bCs/>
                <w:sz w:val="20"/>
                <w:szCs w:val="20"/>
                <w:rtl/>
              </w:rPr>
              <w:t xml:space="preserve">אמצעי עזר והמחשה (ציוד)</w:t>
            </w:r>
          </w:p>
        </w:tc>
        <w:tc>
          <w:tcPr>
            <w:tcW w:type="dxa" w:w="1300"/>
            <w:shd w:fill="D9E2F3" w:color="auto" w:val="clear"/>
            <w:tcMar>
              <w:top w:type="dxa" w:w="80"/>
              <w:left w:type="dxa" w:w="100"/>
              <w:bottom w:type="dxa" w:w="80"/>
              <w:right w:type="dxa" w:w="100"/>
            </w:tcMar>
            <w:vAlign w:val="top"/>
          </w:tcPr>
          <w:p>
            <w:pPr>
              <w:bidi/>
              <w:spacing w:after="60"/>
            </w:pPr>
            <w:r>
              <w:rPr>
                <w:rFonts w:ascii="Arial" w:cs="Arial" w:eastAsia="Arial" w:hAnsi="Arial"/>
                <w:b/>
                <w:bCs/>
                <w:sz w:val="20"/>
                <w:szCs w:val="20"/>
                <w:rtl/>
              </w:rPr>
              <w:t xml:space="preserve">ביצוע</w:t>
            </w:r>
          </w:p>
        </w:tc>
        <w:tc>
          <w:tcPr>
            <w:tcW w:type="dxa" w:w="1300"/>
            <w:shd w:fill="D9E2F3" w:color="auto" w:val="clear"/>
            <w:tcMar>
              <w:top w:type="dxa" w:w="80"/>
              <w:left w:type="dxa" w:w="100"/>
              <w:bottom w:type="dxa" w:w="80"/>
              <w:right w:type="dxa" w:w="100"/>
            </w:tcMar>
            <w:vAlign w:val="top"/>
          </w:tcPr>
          <w:p>
            <w:pPr>
              <w:bidi/>
              <w:spacing w:after="60"/>
            </w:pPr>
            <w:r>
              <w:rPr>
                <w:rFonts w:ascii="Arial" w:cs="Arial" w:eastAsia="Arial" w:hAnsi="Arial"/>
                <w:b/>
                <w:bCs/>
                <w:sz w:val="20"/>
                <w:szCs w:val="20"/>
                <w:rtl/>
              </w:rPr>
              <w:t xml:space="preserve">הערכה/ רפלקציה/ הפקת לקחים</w:t>
            </w:r>
          </w:p>
        </w:tc>
      </w:tr>
      <w:tr>
        <w:tc>
          <w:tcPr>
            <w:tcW w:type="dxa" w:w="1700"/>
            <w:tcMar>
              <w:top w:type="dxa" w:w="80"/>
              <w:left w:type="dxa" w:w="100"/>
              <w:bottom w:type="dxa" w:w="80"/>
              <w:right w:type="dxa" w:w="100"/>
            </w:tcMar>
            <w:vAlign w:val="top"/>
          </w:tcPr>
          <w:p>
            <w:pPr>
              <w:bidi/>
              <w:spacing w:after="60"/>
            </w:pPr>
            <w:r>
              <w:rPr>
                <w:rFonts w:ascii="Arial" w:cs="Arial" w:eastAsia="Arial" w:hAnsi="Arial"/>
                <w:sz w:val="20"/>
                <w:szCs w:val="20"/>
                <w:rtl/>
              </w:rPr>
              <w:t xml:space="preserve">פתיחה ויצירת קשר (5 דק')</w:t>
            </w:r>
          </w:p>
        </w:tc>
        <w:tc>
          <w:tcPr>
            <w:tcW w:type="dxa" w:w="2400"/>
            <w:tcMar>
              <w:top w:type="dxa" w:w="80"/>
              <w:left w:type="dxa" w:w="100"/>
              <w:bottom w:type="dxa" w:w="80"/>
              <w:right w:type="dxa" w:w="100"/>
            </w:tcMar>
            <w:vAlign w:val="top"/>
          </w:tcPr>
          <w:p>
            <w:pPr>
              <w:bidi/>
              <w:spacing w:after="60"/>
            </w:pPr>
            <w:r>
              <w:rPr>
                <w:rFonts w:ascii="Arial" w:cs="Arial" w:eastAsia="Arial" w:hAnsi="Arial"/>
                <w:sz w:val="20"/>
                <w:szCs w:val="20"/>
                <w:rtl/>
              </w:rPr>
              <w:t xml:space="preserve">מיקוד קשב, יצירת אווירה חיובית ושליפת ידע קודם.</w:t>
            </w:r>
          </w:p>
        </w:tc>
        <w:tc>
          <w:tcPr>
            <w:tcW w:type="dxa" w:w="3900"/>
            <w:tcMar>
              <w:top w:type="dxa" w:w="80"/>
              <w:left w:type="dxa" w:w="100"/>
              <w:bottom w:type="dxa" w:w="80"/>
              <w:right w:type="dxa" w:w="100"/>
            </w:tcMar>
            <w:vAlign w:val="top"/>
          </w:tcPr>
          <w:p>
            <w:pPr>
              <w:bidi/>
              <w:spacing w:after="60"/>
            </w:pPr>
            <w:r>
              <w:rPr>
                <w:rFonts w:ascii="Arial" w:cs="Arial" w:eastAsia="Arial" w:hAnsi="Arial"/>
                <w:sz w:val="20"/>
                <w:szCs w:val="20"/>
                <w:rtl/>
              </w:rPr>
              <w:t xml:space="preserve">משחק "בזק תבניות": הצגת כרטיסי תבניות (ליי/קובייה) לזמן קצר – יובל אומר כמה נקודות ראה. לאחר מכן שיחה קצרה: "היום נלמד את סוד ההחלפה של המספרים".</w:t>
            </w:r>
          </w:p>
        </w:tc>
        <w:tc>
          <w:tcPr>
            <w:tcW w:type="dxa" w:w="2900"/>
            <w:tcMar>
              <w:top w:type="dxa" w:w="80"/>
              <w:left w:type="dxa" w:w="100"/>
              <w:bottom w:type="dxa" w:w="80"/>
              <w:right w:type="dxa" w:w="100"/>
            </w:tcMar>
            <w:vAlign w:val="top"/>
          </w:tcPr>
          <w:p>
            <w:pPr>
              <w:bidi/>
              <w:spacing w:after="60"/>
            </w:pPr>
            <w:r>
              <w:rPr>
                <w:rFonts w:ascii="Arial" w:cs="Arial" w:eastAsia="Arial" w:hAnsi="Arial"/>
                <w:sz w:val="20"/>
                <w:szCs w:val="20"/>
                <w:rtl/>
              </w:rPr>
              <w:t xml:space="preserve">פתיחה בתחום חוזק מובהק של התלמיד (תפיסה כמותית) מבטיחה חוויית הצלחה מיידית ומחזקת מסוגלות לפני מפגש עם תוכן מאתגר.</w:t>
            </w:r>
          </w:p>
        </w:tc>
        <w:tc>
          <w:tcPr>
            <w:tcW w:type="dxa" w:w="1900"/>
            <w:tcMar>
              <w:top w:type="dxa" w:w="80"/>
              <w:left w:type="dxa" w:w="100"/>
              <w:bottom w:type="dxa" w:w="80"/>
              <w:right w:type="dxa" w:w="100"/>
            </w:tcMar>
            <w:vAlign w:val="top"/>
          </w:tcPr>
          <w:p>
            <w:pPr>
              <w:bidi/>
              <w:spacing w:after="60"/>
            </w:pPr>
            <w:r>
              <w:rPr>
                <w:rFonts w:ascii="Arial" w:cs="Arial" w:eastAsia="Arial" w:hAnsi="Arial"/>
                <w:sz w:val="20"/>
                <w:szCs w:val="20"/>
                <w:rtl/>
              </w:rPr>
              <w:t xml:space="preserve">כרטיסי תבניות ליי וקובייה.</w:t>
            </w:r>
          </w:p>
        </w:tc>
        <w:tc>
          <w:tcPr>
            <w:tcW w:type="dxa" w:w="1300"/>
            <w:tcMar>
              <w:top w:type="dxa" w:w="80"/>
              <w:left w:type="dxa" w:w="100"/>
              <w:bottom w:type="dxa" w:w="80"/>
              <w:right w:type="dxa" w:w="100"/>
            </w:tcMar>
            <w:vAlign w:val="top"/>
          </w:tcPr>
          <w:p>
            <w:pPr>
              <w:bidi/>
              <w:spacing w:after="60"/>
            </w:pPr>
            <w:r>
              <w:rPr>
                <w:rFonts w:ascii="Arial" w:cs="Arial" w:eastAsia="Arial" w:hAnsi="Arial"/>
                <w:sz w:val="20"/>
                <w:szCs w:val="20"/>
                <w:rtl/>
              </w:rPr>
              <w:t xml:space="preserve"/>
            </w:r>
          </w:p>
        </w:tc>
        <w:tc>
          <w:tcPr>
            <w:tcW w:type="dxa" w:w="1300"/>
            <w:tcMar>
              <w:top w:type="dxa" w:w="80"/>
              <w:left w:type="dxa" w:w="100"/>
              <w:bottom w:type="dxa" w:w="80"/>
              <w:right w:type="dxa" w:w="100"/>
            </w:tcMar>
            <w:vAlign w:val="top"/>
          </w:tcPr>
          <w:p>
            <w:pPr>
              <w:bidi/>
              <w:spacing w:after="60"/>
            </w:pPr>
            <w:r>
              <w:rPr>
                <w:rFonts w:ascii="Arial" w:cs="Arial" w:eastAsia="Arial" w:hAnsi="Arial"/>
                <w:sz w:val="20"/>
                <w:szCs w:val="20"/>
                <w:rtl/>
              </w:rPr>
              <w:t xml:space="preserve"/>
            </w:r>
          </w:p>
        </w:tc>
      </w:tr>
      <w:tr>
        <w:tc>
          <w:tcPr>
            <w:tcW w:type="dxa" w:w="1700"/>
            <w:tcMar>
              <w:top w:type="dxa" w:w="80"/>
              <w:left w:type="dxa" w:w="100"/>
              <w:bottom w:type="dxa" w:w="80"/>
              <w:right w:type="dxa" w:w="100"/>
            </w:tcMar>
            <w:vAlign w:val="top"/>
          </w:tcPr>
          <w:p>
            <w:pPr>
              <w:bidi/>
              <w:spacing w:after="60"/>
            </w:pPr>
            <w:r>
              <w:rPr>
                <w:rFonts w:ascii="Arial" w:cs="Arial" w:eastAsia="Arial" w:hAnsi="Arial"/>
                <w:sz w:val="20"/>
                <w:szCs w:val="20"/>
                <w:rtl/>
              </w:rPr>
              <w:t xml:space="preserve">הצגת הבעיה (5 דק')</w:t>
            </w:r>
          </w:p>
        </w:tc>
        <w:tc>
          <w:tcPr>
            <w:tcW w:type="dxa" w:w="2400"/>
            <w:tcMar>
              <w:top w:type="dxa" w:w="80"/>
              <w:left w:type="dxa" w:w="100"/>
              <w:bottom w:type="dxa" w:w="80"/>
              <w:right w:type="dxa" w:w="100"/>
            </w:tcMar>
            <w:vAlign w:val="top"/>
          </w:tcPr>
          <w:p>
            <w:pPr>
              <w:bidi/>
              <w:spacing w:after="60"/>
            </w:pPr>
            <w:r>
              <w:rPr>
                <w:rFonts w:ascii="Arial" w:cs="Arial" w:eastAsia="Arial" w:hAnsi="Arial"/>
                <w:sz w:val="20"/>
                <w:szCs w:val="20"/>
                <w:rtl/>
              </w:rPr>
              <w:t xml:space="preserve">יצירת צורך אותנטי בהמרה.</w:t>
            </w:r>
          </w:p>
        </w:tc>
        <w:tc>
          <w:tcPr>
            <w:tcW w:type="dxa" w:w="3900"/>
            <w:tcMar>
              <w:top w:type="dxa" w:w="80"/>
              <w:left w:type="dxa" w:w="100"/>
              <w:bottom w:type="dxa" w:w="80"/>
              <w:right w:type="dxa" w:w="100"/>
            </w:tcMar>
            <w:vAlign w:val="top"/>
          </w:tcPr>
          <w:p>
            <w:pPr>
              <w:bidi/>
              <w:spacing w:after="60"/>
            </w:pPr>
            <w:r>
              <w:rPr>
                <w:rFonts w:ascii="Arial" w:cs="Arial" w:eastAsia="Arial" w:hAnsi="Arial"/>
                <w:sz w:val="20"/>
                <w:szCs w:val="20"/>
                <w:rtl/>
              </w:rPr>
              <w:t xml:space="preserve">סיפור מסגרת: "בחנות הממתקים אורזים סוכריות בשקיות, ובכל שקית בדיוק 10 סוכריות". יובל מקבל 13 "סוכריות" (דסקיות) ומתבקש לארוז: כמה שקיות מלאות יצאו? כמה סוכריות נשארו בחוץ?</w:t>
            </w:r>
          </w:p>
        </w:tc>
        <w:tc>
          <w:tcPr>
            <w:tcW w:type="dxa" w:w="2900"/>
            <w:tcMar>
              <w:top w:type="dxa" w:w="80"/>
              <w:left w:type="dxa" w:w="100"/>
              <w:bottom w:type="dxa" w:w="80"/>
              <w:right w:type="dxa" w:w="100"/>
            </w:tcMar>
            <w:vAlign w:val="top"/>
          </w:tcPr>
          <w:p>
            <w:pPr>
              <w:bidi/>
              <w:spacing w:after="60"/>
            </w:pPr>
            <w:r>
              <w:rPr>
                <w:rFonts w:ascii="Arial" w:cs="Arial" w:eastAsia="Arial" w:hAnsi="Arial"/>
                <w:sz w:val="20"/>
                <w:szCs w:val="20"/>
                <w:rtl/>
              </w:rPr>
              <w:t xml:space="preserve">דרג מוחשי. הלמידה נפתחת מהקשר סביבתי משמעותי (אריזה, קניות) ולא מכלל פורמלי – הצורך בהמרה צומח מתוך הפעולה עצמה.</w:t>
            </w:r>
          </w:p>
        </w:tc>
        <w:tc>
          <w:tcPr>
            <w:tcW w:type="dxa" w:w="1900"/>
            <w:tcMar>
              <w:top w:type="dxa" w:w="80"/>
              <w:left w:type="dxa" w:w="100"/>
              <w:bottom w:type="dxa" w:w="80"/>
              <w:right w:type="dxa" w:w="100"/>
            </w:tcMar>
            <w:vAlign w:val="top"/>
          </w:tcPr>
          <w:p>
            <w:pPr>
              <w:bidi/>
              <w:spacing w:after="60"/>
            </w:pPr>
            <w:r>
              <w:rPr>
                <w:rFonts w:ascii="Arial" w:cs="Arial" w:eastAsia="Arial" w:hAnsi="Arial"/>
                <w:sz w:val="20"/>
                <w:szCs w:val="20"/>
                <w:rtl/>
              </w:rPr>
              <w:t xml:space="preserve">13 דסקיות, שקיות אריזה שקופות.</w:t>
            </w:r>
          </w:p>
        </w:tc>
        <w:tc>
          <w:tcPr>
            <w:tcW w:type="dxa" w:w="1300"/>
            <w:tcMar>
              <w:top w:type="dxa" w:w="80"/>
              <w:left w:type="dxa" w:w="100"/>
              <w:bottom w:type="dxa" w:w="80"/>
              <w:right w:type="dxa" w:w="100"/>
            </w:tcMar>
            <w:vAlign w:val="top"/>
          </w:tcPr>
          <w:p>
            <w:pPr>
              <w:bidi/>
              <w:spacing w:after="60"/>
            </w:pPr>
            <w:r>
              <w:rPr>
                <w:rFonts w:ascii="Arial" w:cs="Arial" w:eastAsia="Arial" w:hAnsi="Arial"/>
                <w:sz w:val="20"/>
                <w:szCs w:val="20"/>
                <w:rtl/>
              </w:rPr>
              <w:t xml:space="preserve"/>
            </w:r>
          </w:p>
        </w:tc>
        <w:tc>
          <w:tcPr>
            <w:tcW w:type="dxa" w:w="1300"/>
            <w:tcMar>
              <w:top w:type="dxa" w:w="80"/>
              <w:left w:type="dxa" w:w="100"/>
              <w:bottom w:type="dxa" w:w="80"/>
              <w:right w:type="dxa" w:w="100"/>
            </w:tcMar>
            <w:vAlign w:val="top"/>
          </w:tcPr>
          <w:p>
            <w:pPr>
              <w:bidi/>
              <w:spacing w:after="60"/>
            </w:pPr>
            <w:r>
              <w:rPr>
                <w:rFonts w:ascii="Arial" w:cs="Arial" w:eastAsia="Arial" w:hAnsi="Arial"/>
                <w:sz w:val="20"/>
                <w:szCs w:val="20"/>
                <w:rtl/>
              </w:rPr>
              <w:t xml:space="preserve"/>
            </w:r>
          </w:p>
        </w:tc>
      </w:tr>
      <w:tr>
        <w:tc>
          <w:tcPr>
            <w:tcW w:type="dxa" w:w="1700"/>
            <w:tcMar>
              <w:top w:type="dxa" w:w="80"/>
              <w:left w:type="dxa" w:w="100"/>
              <w:bottom w:type="dxa" w:w="80"/>
              <w:right w:type="dxa" w:w="100"/>
            </w:tcMar>
            <w:vAlign w:val="top"/>
          </w:tcPr>
          <w:p>
            <w:pPr>
              <w:bidi/>
              <w:spacing w:after="60"/>
            </w:pPr>
            <w:r>
              <w:rPr>
                <w:rFonts w:ascii="Arial" w:cs="Arial" w:eastAsia="Arial" w:hAnsi="Arial"/>
                <w:sz w:val="20"/>
                <w:szCs w:val="20"/>
                <w:rtl/>
              </w:rPr>
              <w:t xml:space="preserve">גוף השיעור – עבודה מוחשית (10 דק')</w:t>
            </w:r>
          </w:p>
        </w:tc>
        <w:tc>
          <w:tcPr>
            <w:tcW w:type="dxa" w:w="2400"/>
            <w:tcMar>
              <w:top w:type="dxa" w:w="80"/>
              <w:left w:type="dxa" w:w="100"/>
              <w:bottom w:type="dxa" w:w="80"/>
              <w:right w:type="dxa" w:w="100"/>
            </w:tcMar>
            <w:vAlign w:val="top"/>
          </w:tcPr>
          <w:p>
            <w:pPr>
              <w:bidi/>
              <w:spacing w:after="60"/>
            </w:pPr>
            <w:r>
              <w:rPr>
                <w:rFonts w:ascii="Arial" w:cs="Arial" w:eastAsia="Arial" w:hAnsi="Arial"/>
                <w:sz w:val="20"/>
                <w:szCs w:val="20"/>
                <w:rtl/>
              </w:rPr>
              <w:t xml:space="preserve">התלמיד יבצע המרה של 10 אחדות לעשרת אחת בשני ייצוגים מוחשיים שונים.</w:t>
            </w:r>
          </w:p>
        </w:tc>
        <w:tc>
          <w:tcPr>
            <w:tcW w:type="dxa" w:w="3900"/>
            <w:tcMar>
              <w:top w:type="dxa" w:w="80"/>
              <w:left w:type="dxa" w:w="100"/>
              <w:bottom w:type="dxa" w:w="80"/>
              <w:right w:type="dxa" w:w="100"/>
            </w:tcMar>
            <w:vAlign w:val="top"/>
          </w:tcPr>
          <w:p>
            <w:pPr>
              <w:bidi/>
              <w:spacing w:after="60"/>
            </w:pPr>
            <w:r>
              <w:rPr>
                <w:rFonts w:ascii="Arial" w:cs="Arial" w:eastAsia="Arial" w:hAnsi="Arial"/>
                <w:sz w:val="20"/>
                <w:szCs w:val="20"/>
                <w:rtl/>
              </w:rPr>
              <w:t xml:space="preserve">א. בדידי דיינס: יובל בונה את המספרים 14, 12, 17 באחדות בלבד, ובכל פעם מחליף 10 בדידי אחדות במוט עשרת ומנסח: "10 אחדות שוות עשרת אחת".</w:t>
            </w:r>
          </w:p>
          <w:p>
            <w:pPr>
              <w:bidi/>
              <w:spacing w:after="60"/>
            </w:pPr>
            <w:r>
              <w:rPr>
                <w:rFonts w:ascii="Arial" w:cs="Arial" w:eastAsia="Arial" w:hAnsi="Arial"/>
                <w:sz w:val="20"/>
                <w:szCs w:val="20"/>
                <w:rtl/>
              </w:rPr>
              <w:t xml:space="preserve">ב. ייצוג סביבתי – כסף: החלפת 10 מטבעות של 1 ₪ במטבע אחד של 10 ₪ ("בנק ההמרות").</w:t>
            </w:r>
          </w:p>
        </w:tc>
        <w:tc>
          <w:tcPr>
            <w:tcW w:type="dxa" w:w="2900"/>
            <w:tcMar>
              <w:top w:type="dxa" w:w="80"/>
              <w:left w:type="dxa" w:w="100"/>
              <w:bottom w:type="dxa" w:w="80"/>
              <w:right w:type="dxa" w:w="100"/>
            </w:tcMar>
            <w:vAlign w:val="top"/>
          </w:tcPr>
          <w:p>
            <w:pPr>
              <w:bidi/>
              <w:spacing w:after="60"/>
            </w:pPr>
            <w:r>
              <w:rPr>
                <w:rFonts w:ascii="Arial" w:cs="Arial" w:eastAsia="Arial" w:hAnsi="Arial"/>
                <w:sz w:val="20"/>
                <w:szCs w:val="20"/>
                <w:rtl/>
              </w:rPr>
              <w:t xml:space="preserve">דרג מוחשי. פעולת החלפה פיזית ממחישה שהכמות נשמרת גם כשהייצוג משתנה. שימוש בשני אמצעים שונים (בדידים, כסף) מקדם הכללה של העיקרון ומונע תלות באביזר יחיד. המורה מתווכת בשאלות ולא במסירת הכלל.</w:t>
            </w:r>
          </w:p>
        </w:tc>
        <w:tc>
          <w:tcPr>
            <w:tcW w:type="dxa" w:w="1900"/>
            <w:tcMar>
              <w:top w:type="dxa" w:w="80"/>
              <w:left w:type="dxa" w:w="100"/>
              <w:bottom w:type="dxa" w:w="80"/>
              <w:right w:type="dxa" w:w="100"/>
            </w:tcMar>
            <w:vAlign w:val="top"/>
          </w:tcPr>
          <w:p>
            <w:pPr>
              <w:bidi/>
              <w:spacing w:after="60"/>
            </w:pPr>
            <w:r>
              <w:rPr>
                <w:rFonts w:ascii="Arial" w:cs="Arial" w:eastAsia="Arial" w:hAnsi="Arial"/>
                <w:sz w:val="20"/>
                <w:szCs w:val="20"/>
                <w:rtl/>
              </w:rPr>
              <w:t xml:space="preserve">בדידי דיינס (אחדות ומוטות עשרת), מטבעות משחק של 1 ₪ ו־10 ₪, טבלת ערך מקום.</w:t>
            </w:r>
          </w:p>
        </w:tc>
        <w:tc>
          <w:tcPr>
            <w:tcW w:type="dxa" w:w="1300"/>
            <w:tcMar>
              <w:top w:type="dxa" w:w="80"/>
              <w:left w:type="dxa" w:w="100"/>
              <w:bottom w:type="dxa" w:w="80"/>
              <w:right w:type="dxa" w:w="100"/>
            </w:tcMar>
            <w:vAlign w:val="top"/>
          </w:tcPr>
          <w:p>
            <w:pPr>
              <w:bidi/>
              <w:spacing w:after="60"/>
            </w:pPr>
            <w:r>
              <w:rPr>
                <w:rFonts w:ascii="Arial" w:cs="Arial" w:eastAsia="Arial" w:hAnsi="Arial"/>
                <w:sz w:val="20"/>
                <w:szCs w:val="20"/>
                <w:rtl/>
              </w:rPr>
              <w:t xml:space="preserve"/>
            </w:r>
          </w:p>
        </w:tc>
        <w:tc>
          <w:tcPr>
            <w:tcW w:type="dxa" w:w="1300"/>
            <w:tcMar>
              <w:top w:type="dxa" w:w="80"/>
              <w:left w:type="dxa" w:w="100"/>
              <w:bottom w:type="dxa" w:w="80"/>
              <w:right w:type="dxa" w:w="100"/>
            </w:tcMar>
            <w:vAlign w:val="top"/>
          </w:tcPr>
          <w:p>
            <w:pPr>
              <w:bidi/>
              <w:spacing w:after="60"/>
            </w:pPr>
            <w:r>
              <w:rPr>
                <w:rFonts w:ascii="Arial" w:cs="Arial" w:eastAsia="Arial" w:hAnsi="Arial"/>
                <w:sz w:val="20"/>
                <w:szCs w:val="20"/>
                <w:rtl/>
              </w:rPr>
              <w:t xml:space="preserve"/>
            </w:r>
          </w:p>
        </w:tc>
      </w:tr>
      <w:tr>
        <w:tc>
          <w:tcPr>
            <w:tcW w:type="dxa" w:w="1700"/>
            <w:tcMar>
              <w:top w:type="dxa" w:w="80"/>
              <w:left w:type="dxa" w:w="100"/>
              <w:bottom w:type="dxa" w:w="80"/>
              <w:right w:type="dxa" w:w="100"/>
            </w:tcMar>
            <w:vAlign w:val="top"/>
          </w:tcPr>
          <w:p>
            <w:pPr>
              <w:bidi/>
              <w:spacing w:after="60"/>
            </w:pPr>
            <w:r>
              <w:rPr>
                <w:rFonts w:ascii="Arial" w:cs="Arial" w:eastAsia="Arial" w:hAnsi="Arial"/>
                <w:sz w:val="20"/>
                <w:szCs w:val="20"/>
                <w:rtl/>
              </w:rPr>
              <w:t xml:space="preserve">גוף השיעור – דרג תמונתי (8 דק')</w:t>
            </w:r>
          </w:p>
        </w:tc>
        <w:tc>
          <w:tcPr>
            <w:tcW w:type="dxa" w:w="2400"/>
            <w:tcMar>
              <w:top w:type="dxa" w:w="80"/>
              <w:left w:type="dxa" w:w="100"/>
              <w:bottom w:type="dxa" w:w="80"/>
              <w:right w:type="dxa" w:w="100"/>
            </w:tcMar>
            <w:vAlign w:val="top"/>
          </w:tcPr>
          <w:p>
            <w:pPr>
              <w:bidi/>
              <w:spacing w:after="60"/>
            </w:pPr>
            <w:r>
              <w:rPr>
                <w:rFonts w:ascii="Arial" w:cs="Arial" w:eastAsia="Arial" w:hAnsi="Arial"/>
                <w:sz w:val="20"/>
                <w:szCs w:val="20"/>
                <w:rtl/>
              </w:rPr>
              <w:t xml:space="preserve">התלמיד ייצג המרה בציור ובטבלת ערך מקום, ללא אביזר מוחשי.</w:t>
            </w:r>
          </w:p>
        </w:tc>
        <w:tc>
          <w:tcPr>
            <w:tcW w:type="dxa" w:w="3900"/>
            <w:tcMar>
              <w:top w:type="dxa" w:w="80"/>
              <w:left w:type="dxa" w:w="100"/>
              <w:bottom w:type="dxa" w:w="80"/>
              <w:right w:type="dxa" w:w="100"/>
            </w:tcMar>
            <w:vAlign w:val="top"/>
          </w:tcPr>
          <w:p>
            <w:pPr>
              <w:bidi/>
              <w:spacing w:after="60"/>
            </w:pPr>
            <w:r>
              <w:rPr>
                <w:rFonts w:ascii="Arial" w:cs="Arial" w:eastAsia="Arial" w:hAnsi="Arial"/>
                <w:sz w:val="20"/>
                <w:szCs w:val="20"/>
                <w:rtl/>
              </w:rPr>
              <w:t xml:space="preserve">בדף עבודה מצוירים עיגולים (11–19 בכל סעיף): יובל מקיף בכל פעם עשירייה בלולאה, ורושם בטבלת עשרות–אחדות כמה עשרות וכמה אחדות התקבלו.</w:t>
            </w:r>
          </w:p>
        </w:tc>
        <w:tc>
          <w:tcPr>
            <w:tcW w:type="dxa" w:w="2900"/>
            <w:tcMar>
              <w:top w:type="dxa" w:w="80"/>
              <w:left w:type="dxa" w:w="100"/>
              <w:bottom w:type="dxa" w:w="80"/>
              <w:right w:type="dxa" w:w="100"/>
            </w:tcMar>
            <w:vAlign w:val="top"/>
          </w:tcPr>
          <w:p>
            <w:pPr>
              <w:bidi/>
              <w:spacing w:after="60"/>
            </w:pPr>
            <w:r>
              <w:rPr>
                <w:rFonts w:ascii="Arial" w:cs="Arial" w:eastAsia="Arial" w:hAnsi="Arial"/>
                <w:sz w:val="20"/>
                <w:szCs w:val="20"/>
                <w:rtl/>
              </w:rPr>
              <w:t xml:space="preserve">דרג תמונתי (חצי־מוחשי) – גשר מתוכנן בין הפעולה הידנית לסימול, בהתאם לרצף דרגי ההוראה מוחשי ← תמונתי ← מופשט. ההקפה בלולאה משחזרת בציור את פעולת האריזה מהשלב הקודם.</w:t>
            </w:r>
          </w:p>
        </w:tc>
        <w:tc>
          <w:tcPr>
            <w:tcW w:type="dxa" w:w="1900"/>
            <w:tcMar>
              <w:top w:type="dxa" w:w="80"/>
              <w:left w:type="dxa" w:w="100"/>
              <w:bottom w:type="dxa" w:w="80"/>
              <w:right w:type="dxa" w:w="100"/>
            </w:tcMar>
            <w:vAlign w:val="top"/>
          </w:tcPr>
          <w:p>
            <w:pPr>
              <w:bidi/>
              <w:spacing w:after="60"/>
            </w:pPr>
            <w:r>
              <w:rPr>
                <w:rFonts w:ascii="Arial" w:cs="Arial" w:eastAsia="Arial" w:hAnsi="Arial"/>
                <w:sz w:val="20"/>
                <w:szCs w:val="20"/>
                <w:rtl/>
              </w:rPr>
              <w:t xml:space="preserve">דף עבודה מצויר, טבלת עשרות–אחדות, עיפרון וטוש.</w:t>
            </w:r>
          </w:p>
        </w:tc>
        <w:tc>
          <w:tcPr>
            <w:tcW w:type="dxa" w:w="1300"/>
            <w:tcMar>
              <w:top w:type="dxa" w:w="80"/>
              <w:left w:type="dxa" w:w="100"/>
              <w:bottom w:type="dxa" w:w="80"/>
              <w:right w:type="dxa" w:w="100"/>
            </w:tcMar>
            <w:vAlign w:val="top"/>
          </w:tcPr>
          <w:p>
            <w:pPr>
              <w:bidi/>
              <w:spacing w:after="60"/>
            </w:pPr>
            <w:r>
              <w:rPr>
                <w:rFonts w:ascii="Arial" w:cs="Arial" w:eastAsia="Arial" w:hAnsi="Arial"/>
                <w:sz w:val="20"/>
                <w:szCs w:val="20"/>
                <w:rtl/>
              </w:rPr>
              <w:t xml:space="preserve"/>
            </w:r>
          </w:p>
        </w:tc>
        <w:tc>
          <w:tcPr>
            <w:tcW w:type="dxa" w:w="1300"/>
            <w:tcMar>
              <w:top w:type="dxa" w:w="80"/>
              <w:left w:type="dxa" w:w="100"/>
              <w:bottom w:type="dxa" w:w="80"/>
              <w:right w:type="dxa" w:w="100"/>
            </w:tcMar>
            <w:vAlign w:val="top"/>
          </w:tcPr>
          <w:p>
            <w:pPr>
              <w:bidi/>
              <w:spacing w:after="60"/>
            </w:pPr>
            <w:r>
              <w:rPr>
                <w:rFonts w:ascii="Arial" w:cs="Arial" w:eastAsia="Arial" w:hAnsi="Arial"/>
                <w:sz w:val="20"/>
                <w:szCs w:val="20"/>
                <w:rtl/>
              </w:rPr>
              <w:t xml:space="preserve"/>
            </w:r>
          </w:p>
        </w:tc>
      </w:tr>
      <w:tr>
        <w:tc>
          <w:tcPr>
            <w:tcW w:type="dxa" w:w="1700"/>
            <w:tcMar>
              <w:top w:type="dxa" w:w="80"/>
              <w:left w:type="dxa" w:w="100"/>
              <w:bottom w:type="dxa" w:w="80"/>
              <w:right w:type="dxa" w:w="100"/>
            </w:tcMar>
            <w:vAlign w:val="top"/>
          </w:tcPr>
          <w:p>
            <w:pPr>
              <w:bidi/>
              <w:spacing w:after="60"/>
            </w:pPr>
            <w:r>
              <w:rPr>
                <w:rFonts w:ascii="Arial" w:cs="Arial" w:eastAsia="Arial" w:hAnsi="Arial"/>
                <w:sz w:val="20"/>
                <w:szCs w:val="20"/>
                <w:rtl/>
              </w:rPr>
              <w:t xml:space="preserve">גוף השיעור – דרג סמלי ותרגול (10 דק')</w:t>
            </w:r>
          </w:p>
        </w:tc>
        <w:tc>
          <w:tcPr>
            <w:tcW w:type="dxa" w:w="2400"/>
            <w:tcMar>
              <w:top w:type="dxa" w:w="80"/>
              <w:left w:type="dxa" w:w="100"/>
              <w:bottom w:type="dxa" w:w="80"/>
              <w:right w:type="dxa" w:w="100"/>
            </w:tcMar>
            <w:vAlign w:val="top"/>
          </w:tcPr>
          <w:p>
            <w:pPr>
              <w:bidi/>
              <w:spacing w:after="60"/>
            </w:pPr>
            <w:r>
              <w:rPr>
                <w:rFonts w:ascii="Arial" w:cs="Arial" w:eastAsia="Arial" w:hAnsi="Arial"/>
                <w:sz w:val="20"/>
                <w:szCs w:val="20"/>
                <w:rtl/>
              </w:rPr>
              <w:t xml:space="preserve">התלמיד ישלים בכתב משפטי המרה ויתרגל שליפה של העיקרון.</w:t>
            </w:r>
          </w:p>
        </w:tc>
        <w:tc>
          <w:tcPr>
            <w:tcW w:type="dxa" w:w="3900"/>
            <w:tcMar>
              <w:top w:type="dxa" w:w="80"/>
              <w:left w:type="dxa" w:w="100"/>
              <w:bottom w:type="dxa" w:w="80"/>
              <w:right w:type="dxa" w:w="100"/>
            </w:tcMar>
            <w:vAlign w:val="top"/>
          </w:tcPr>
          <w:p>
            <w:pPr>
              <w:bidi/>
              <w:spacing w:after="60"/>
            </w:pPr>
            <w:r>
              <w:rPr>
                <w:rFonts w:ascii="Arial" w:cs="Arial" w:eastAsia="Arial" w:hAnsi="Arial"/>
                <w:sz w:val="20"/>
                <w:szCs w:val="20"/>
                <w:rtl/>
              </w:rPr>
              <w:t xml:space="preserve">א. השלמת משפטים בכתב: "10 אחדות = __ עשרת", "13 אחדות = __ עשרת ו־__ אחדות", "לאיזה מספר יש 15 אחדות?".</w:t>
            </w:r>
          </w:p>
          <w:p>
            <w:pPr>
              <w:bidi/>
              <w:spacing w:after="60"/>
            </w:pPr>
            <w:r>
              <w:rPr>
                <w:rFonts w:ascii="Arial" w:cs="Arial" w:eastAsia="Arial" w:hAnsi="Arial"/>
                <w:sz w:val="20"/>
                <w:szCs w:val="20"/>
                <w:rtl/>
              </w:rPr>
              <w:t xml:space="preserve">ב. משחק התאמה: זיווג כרטיסי ציור (עשיריות מוקפות), כרטיסי "עשרות ואחדות" וכרטיסי מספר.</w:t>
            </w:r>
          </w:p>
        </w:tc>
        <w:tc>
          <w:tcPr>
            <w:tcW w:type="dxa" w:w="2900"/>
            <w:tcMar>
              <w:top w:type="dxa" w:w="80"/>
              <w:left w:type="dxa" w:w="100"/>
              <w:bottom w:type="dxa" w:w="80"/>
              <w:right w:type="dxa" w:w="100"/>
            </w:tcMar>
            <w:vAlign w:val="top"/>
          </w:tcPr>
          <w:p>
            <w:pPr>
              <w:bidi/>
              <w:spacing w:after="60"/>
            </w:pPr>
            <w:r>
              <w:rPr>
                <w:rFonts w:ascii="Arial" w:cs="Arial" w:eastAsia="Arial" w:hAnsi="Arial"/>
                <w:sz w:val="20"/>
                <w:szCs w:val="20"/>
                <w:rtl/>
              </w:rPr>
              <w:t xml:space="preserve">דרג מופשט/סמלי. התרגול המשחקי מספק חזרות רבות עם משוב מיידי ושומר על הנעה. המורה חוזרת לדרג התמונתי או המוחשי בכל טעות – ירידה מבוקרת בדרגי ההוראה כתיווך.</w:t>
            </w:r>
          </w:p>
        </w:tc>
        <w:tc>
          <w:tcPr>
            <w:tcW w:type="dxa" w:w="1900"/>
            <w:tcMar>
              <w:top w:type="dxa" w:w="80"/>
              <w:left w:type="dxa" w:w="100"/>
              <w:bottom w:type="dxa" w:w="80"/>
              <w:right w:type="dxa" w:w="100"/>
            </w:tcMar>
            <w:vAlign w:val="top"/>
          </w:tcPr>
          <w:p>
            <w:pPr>
              <w:bidi/>
              <w:spacing w:after="60"/>
            </w:pPr>
            <w:r>
              <w:rPr>
                <w:rFonts w:ascii="Arial" w:cs="Arial" w:eastAsia="Arial" w:hAnsi="Arial"/>
                <w:sz w:val="20"/>
                <w:szCs w:val="20"/>
                <w:rtl/>
              </w:rPr>
              <w:t xml:space="preserve">דף משפטי השלמה, כרטיסי משחק התאמה.</w:t>
            </w:r>
          </w:p>
        </w:tc>
        <w:tc>
          <w:tcPr>
            <w:tcW w:type="dxa" w:w="1300"/>
            <w:tcMar>
              <w:top w:type="dxa" w:w="80"/>
              <w:left w:type="dxa" w:w="100"/>
              <w:bottom w:type="dxa" w:w="80"/>
              <w:right w:type="dxa" w:w="100"/>
            </w:tcMar>
            <w:vAlign w:val="top"/>
          </w:tcPr>
          <w:p>
            <w:pPr>
              <w:bidi/>
              <w:spacing w:after="60"/>
            </w:pPr>
            <w:r>
              <w:rPr>
                <w:rFonts w:ascii="Arial" w:cs="Arial" w:eastAsia="Arial" w:hAnsi="Arial"/>
                <w:sz w:val="20"/>
                <w:szCs w:val="20"/>
                <w:rtl/>
              </w:rPr>
              <w:t xml:space="preserve"/>
            </w:r>
          </w:p>
        </w:tc>
        <w:tc>
          <w:tcPr>
            <w:tcW w:type="dxa" w:w="1300"/>
            <w:tcMar>
              <w:top w:type="dxa" w:w="80"/>
              <w:left w:type="dxa" w:w="100"/>
              <w:bottom w:type="dxa" w:w="80"/>
              <w:right w:type="dxa" w:w="100"/>
            </w:tcMar>
            <w:vAlign w:val="top"/>
          </w:tcPr>
          <w:p>
            <w:pPr>
              <w:bidi/>
              <w:spacing w:after="60"/>
            </w:pPr>
            <w:r>
              <w:rPr>
                <w:rFonts w:ascii="Arial" w:cs="Arial" w:eastAsia="Arial" w:hAnsi="Arial"/>
                <w:sz w:val="20"/>
                <w:szCs w:val="20"/>
                <w:rtl/>
              </w:rPr>
              <w:t xml:space="preserve"/>
            </w:r>
          </w:p>
        </w:tc>
      </w:tr>
      <w:tr>
        <w:tc>
          <w:tcPr>
            <w:tcW w:type="dxa" w:w="1700"/>
            <w:tcMar>
              <w:top w:type="dxa" w:w="80"/>
              <w:left w:type="dxa" w:w="100"/>
              <w:bottom w:type="dxa" w:w="80"/>
              <w:right w:type="dxa" w:w="100"/>
            </w:tcMar>
            <w:vAlign w:val="top"/>
          </w:tcPr>
          <w:p>
            <w:pPr>
              <w:bidi/>
              <w:spacing w:after="60"/>
            </w:pPr>
            <w:r>
              <w:rPr>
                <w:rFonts w:ascii="Arial" w:cs="Arial" w:eastAsia="Arial" w:hAnsi="Arial"/>
                <w:sz w:val="20"/>
                <w:szCs w:val="20"/>
                <w:rtl/>
              </w:rPr>
              <w:t xml:space="preserve">סיכום ורפלקציה (5 דק')</w:t>
            </w:r>
          </w:p>
        </w:tc>
        <w:tc>
          <w:tcPr>
            <w:tcW w:type="dxa" w:w="2400"/>
            <w:tcMar>
              <w:top w:type="dxa" w:w="80"/>
              <w:left w:type="dxa" w:w="100"/>
              <w:bottom w:type="dxa" w:w="80"/>
              <w:right w:type="dxa" w:w="100"/>
            </w:tcMar>
            <w:vAlign w:val="top"/>
          </w:tcPr>
          <w:p>
            <w:pPr>
              <w:bidi/>
              <w:spacing w:after="60"/>
            </w:pPr>
            <w:r>
              <w:rPr>
                <w:rFonts w:ascii="Arial" w:cs="Arial" w:eastAsia="Arial" w:hAnsi="Arial"/>
                <w:sz w:val="20"/>
                <w:szCs w:val="20"/>
                <w:rtl/>
              </w:rPr>
              <w:t xml:space="preserve">הפנמה מילולית של עקרון ההמרה וחיזוק תחושת המסוגלות.</w:t>
            </w:r>
          </w:p>
        </w:tc>
        <w:tc>
          <w:tcPr>
            <w:tcW w:type="dxa" w:w="3900"/>
            <w:tcMar>
              <w:top w:type="dxa" w:w="80"/>
              <w:left w:type="dxa" w:w="100"/>
              <w:bottom w:type="dxa" w:w="80"/>
              <w:right w:type="dxa" w:w="100"/>
            </w:tcMar>
            <w:vAlign w:val="top"/>
          </w:tcPr>
          <w:p>
            <w:pPr>
              <w:bidi/>
              <w:spacing w:after="60"/>
            </w:pPr>
            <w:r>
              <w:rPr>
                <w:rFonts w:ascii="Arial" w:cs="Arial" w:eastAsia="Arial" w:hAnsi="Arial"/>
                <w:sz w:val="20"/>
                <w:szCs w:val="20"/>
                <w:rtl/>
              </w:rPr>
              <w:t xml:space="preserve">יובל מסביר במילים שלו "מה הסוד שגילינו היום", ומנסח יחד עם המורה את "חוק ההחלפה" על כרטיס אישי מאויר שיישאר בקלסר שלו. המורה משקפת את ההצלחות מהשיעור.</w:t>
            </w:r>
          </w:p>
        </w:tc>
        <w:tc>
          <w:tcPr>
            <w:tcW w:type="dxa" w:w="2900"/>
            <w:tcMar>
              <w:top w:type="dxa" w:w="80"/>
              <w:left w:type="dxa" w:w="100"/>
              <w:bottom w:type="dxa" w:w="80"/>
              <w:right w:type="dxa" w:w="100"/>
            </w:tcMar>
            <w:vAlign w:val="top"/>
          </w:tcPr>
          <w:p>
            <w:pPr>
              <w:bidi/>
              <w:spacing w:after="60"/>
            </w:pPr>
            <w:r>
              <w:rPr>
                <w:rFonts w:ascii="Arial" w:cs="Arial" w:eastAsia="Arial" w:hAnsi="Arial"/>
                <w:sz w:val="20"/>
                <w:szCs w:val="20"/>
                <w:rtl/>
              </w:rPr>
              <w:t xml:space="preserve">ניסוח עצמי במילים מקדם הפנמה ומודעות מטה־קוגניטיבית. הכרטיס האישי ישמש עוגן לשליפה בשיעורים הבאים (פריטה, חיבור עם המרה).</w:t>
            </w:r>
          </w:p>
        </w:tc>
        <w:tc>
          <w:tcPr>
            <w:tcW w:type="dxa" w:w="1900"/>
            <w:tcMar>
              <w:top w:type="dxa" w:w="80"/>
              <w:left w:type="dxa" w:w="100"/>
              <w:bottom w:type="dxa" w:w="80"/>
              <w:right w:type="dxa" w:w="100"/>
            </w:tcMar>
            <w:vAlign w:val="top"/>
          </w:tcPr>
          <w:p>
            <w:pPr>
              <w:bidi/>
              <w:spacing w:after="60"/>
            </w:pPr>
            <w:r>
              <w:rPr>
                <w:rFonts w:ascii="Arial" w:cs="Arial" w:eastAsia="Arial" w:hAnsi="Arial"/>
                <w:sz w:val="20"/>
                <w:szCs w:val="20"/>
                <w:rtl/>
              </w:rPr>
              <w:t xml:space="preserve">כרטיס "חוק ההחלפה", טושים.</w:t>
            </w:r>
          </w:p>
        </w:tc>
        <w:tc>
          <w:tcPr>
            <w:tcW w:type="dxa" w:w="1300"/>
            <w:tcMar>
              <w:top w:type="dxa" w:w="80"/>
              <w:left w:type="dxa" w:w="100"/>
              <w:bottom w:type="dxa" w:w="80"/>
              <w:right w:type="dxa" w:w="100"/>
            </w:tcMar>
            <w:vAlign w:val="top"/>
          </w:tcPr>
          <w:p>
            <w:pPr>
              <w:bidi/>
              <w:spacing w:after="60"/>
            </w:pPr>
            <w:r>
              <w:rPr>
                <w:rFonts w:ascii="Arial" w:cs="Arial" w:eastAsia="Arial" w:hAnsi="Arial"/>
                <w:sz w:val="20"/>
                <w:szCs w:val="20"/>
                <w:rtl/>
              </w:rPr>
              <w:t xml:space="preserve"/>
            </w:r>
          </w:p>
        </w:tc>
        <w:tc>
          <w:tcPr>
            <w:tcW w:type="dxa" w:w="1300"/>
            <w:tcMar>
              <w:top w:type="dxa" w:w="80"/>
              <w:left w:type="dxa" w:w="100"/>
              <w:bottom w:type="dxa" w:w="80"/>
              <w:right w:type="dxa" w:w="100"/>
            </w:tcMar>
            <w:vAlign w:val="top"/>
          </w:tcPr>
          <w:p>
            <w:pPr>
              <w:bidi/>
              <w:spacing w:after="60"/>
            </w:pPr>
            <w:r>
              <w:rPr>
                <w:rFonts w:ascii="Arial" w:cs="Arial" w:eastAsia="Arial" w:hAnsi="Arial"/>
                <w:sz w:val="20"/>
                <w:szCs w:val="20"/>
                <w:rtl/>
              </w:rPr>
              <w:t xml:space="preserve"/>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lvl>
  </w:abstractNum>
  <w:abstractNum w:abstractNumId="3" w15:restartNumberingAfterBreak="0">
    <w:multiLevelType w:val="hybridMultilevel"/>
    <w:lvl w:ilvl="0" w15:tentative="1">
      <w:start w:val="1"/>
      <w:numFmt w:val="decimal"/>
      <w:lvlText w:val="%1."/>
      <w:lvlJc w:val="start"/>
    </w:lvl>
  </w:abstractNum>
  <w:abstractNum w:abstractNumId="4"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2026-08-30T14:39:56.082Z</dcterms:created>
  <dcterms:modified xsi:type="dcterms:W3CDTF">2026-08-30T14:39:56.082Z</dcterms:modified>
</cp:coreProperties>
</file>

<file path=docProps/custom.xml><?xml version="1.0" encoding="utf-8"?>
<Properties xmlns="http://schemas.openxmlformats.org/officeDocument/2006/custom-properties" xmlns:vt="http://schemas.openxmlformats.org/officeDocument/2006/docPropsVTypes"/>
</file>