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lang w:val="he-IL" w:bidi="he-IL"/>
        </w:rPr>
        <w:t xml:space="preserve">הקריה האקדמית אונו</w:t>
      </w:r>
    </w:p>
    <w:p>
      <w:pPr>
        <w:bidi/>
        <w:spacing w:after="0" w:before="0" w:line="360"/>
        <w:jc w:val="center"/>
      </w:pPr>
      <w:r>
        <w:rPr>
          <w:rFonts w:ascii="David" w:cs="David" w:eastAsia="David" w:hAnsi="David"/>
          <w:b w:val="false"/>
          <w:bCs w:val="false"/>
          <w:i w:val="false"/>
          <w:iCs w:val="false"/>
          <w:sz w:val="24"/>
          <w:szCs w:val="24"/>
          <w:rtl/>
          <w:lang w:val="he-IL" w:bidi="he-IL"/>
        </w:rPr>
        <w:t xml:space="preserve">[שם הפקולטה / התוכנית]</w:t>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lang w:val="he-IL" w:bidi="he-IL"/>
        </w:rPr>
        <w:t xml:space="preserve">מרצה: עומרי טנקמן</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bCs/>
          <w:i w:val="false"/>
          <w:iCs w:val="false"/>
          <w:sz w:val="24"/>
          <w:szCs w:val="24"/>
          <w:rtl/>
          <w:lang w:val="he-IL" w:bidi="he-IL"/>
        </w:rPr>
        <w:t xml:space="preserve">הצעת מחקר לעבודת סמינריון</w:t>
      </w:r>
    </w:p>
    <w:p>
      <w:pPr>
        <w:spacing w:line="360"/>
      </w:pPr>
      <w:r>
        <w:rPr>
          <w:rFonts w:ascii="David" w:cs="David" w:eastAsia="David" w:hAnsi="David"/>
          <w:sz w:val="24"/>
          <w:szCs w:val="24"/>
          <w:rtl/>
          <w:lang w:val="he-IL" w:bidi="he-IL"/>
        </w:rPr>
        <w:t xml:space="preserve"/>
      </w:r>
    </w:p>
    <w:p>
      <w:pPr>
        <w:bidi/>
        <w:spacing w:line="360"/>
        <w:jc w:val="center"/>
      </w:pPr>
      <w:r>
        <w:rPr>
          <w:rFonts w:ascii="David" w:cs="David" w:eastAsia="David" w:hAnsi="David"/>
          <w:b/>
          <w:bCs/>
          <w:sz w:val="32"/>
          <w:szCs w:val="32"/>
          <w:rtl/>
          <w:lang w:val="he-IL" w:bidi="he-I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lang w:val="he-IL" w:bidi="he-IL"/>
        </w:rPr>
        <w:t xml:space="preserve">בין מסורת לשילוב במערכת החינוך ובקהילה</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מגישים:</w:t>
      </w:r>
    </w:p>
    <w:p>
      <w:pPr>
        <w:bidi/>
        <w:spacing w:after="0" w:before="0" w:line="360"/>
        <w:jc w:val="center"/>
      </w:pPr>
      <w:r>
        <w:rPr>
          <w:rFonts w:ascii="David" w:cs="David" w:eastAsia="David" w:hAnsi="David"/>
          <w:b w:val="false"/>
          <w:bCs w:val="false"/>
          <w:i w:val="false"/>
          <w:iCs w:val="false"/>
          <w:sz w:val="24"/>
          <w:szCs w:val="24"/>
          <w:rtl/>
          <w:lang w:val="he-IL" w:bidi="he-IL"/>
        </w:rPr>
        <w:t xml:space="preserve">סולימאן אבו חמיד, ת.ז. 066127135</w:t>
      </w:r>
    </w:p>
    <w:p>
      <w:pPr>
        <w:bidi/>
        <w:spacing w:after="0" w:before="0" w:line="360"/>
        <w:jc w:val="center"/>
      </w:pPr>
      <w:r>
        <w:rPr>
          <w:rFonts w:ascii="David" w:cs="David" w:eastAsia="David" w:hAnsi="David"/>
          <w:b w:val="false"/>
          <w:bCs w:val="false"/>
          <w:i w:val="false"/>
          <w:iCs w:val="false"/>
          <w:sz w:val="24"/>
          <w:szCs w:val="24"/>
          <w:rtl/>
          <w:lang w:val="he-IL" w:bidi="he-IL"/>
        </w:rPr>
        <w:t xml:space="preserve">ג'ואהר אבו גאנם, ת.ז. 212555130</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אלול תשפ"ו, ספטמבר 2026</w:t>
      </w:r>
    </w:p>
    <w:p>
      <w:pPr>
        <w:pageBreakBefore/>
        <w:bidi/>
        <w:spacing w:after="240" w:line="360"/>
      </w:pPr>
      <w:r>
        <w:rPr>
          <w:rFonts w:ascii="David" w:cs="David" w:eastAsia="David" w:hAnsi="David"/>
          <w:b/>
          <w:bCs/>
          <w:sz w:val="32"/>
          <w:szCs w:val="32"/>
          <w:rtl/>
          <w:lang w:val="he-IL"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lang w:val="he-IL" w:bidi="he-I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lang w:val="he-IL" w:bidi="he-IL"/>
        </w:rPr>
        <w:t xml:space="preserve">1. מבוא</w:t>
      </w:r>
    </w:p>
    <w:p>
      <w:pPr>
        <w:bidi/>
        <w:spacing w:after="0" w:before="0" w:line="360"/>
        <w:jc w:val="both"/>
      </w:pPr>
      <w:r>
        <w:rPr>
          <w:rFonts w:ascii="David" w:cs="David" w:eastAsia="David" w:hAnsi="David"/>
          <w:b w:val="false"/>
          <w:bCs w:val="false"/>
          <w:i w:val="false"/>
          <w:iCs w:val="false"/>
          <w:sz w:val="24"/>
          <w:szCs w:val="24"/>
          <w:rtl/>
          <w:lang w:val="he-IL" w:bidi="he-I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lang w:val="he-IL" w:bidi="he-I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lang w:val="he-IL" w:bidi="he-I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lang w:val="he-IL" w:bidi="he-IL"/>
        </w:rPr>
        <w:t xml:space="preserve">2. סקירת ספרות</w:t>
      </w:r>
    </w:p>
    <w:p>
      <w:pPr>
        <w:pStyle w:val="Heading2"/>
        <w:keepNext/>
        <w:bidi/>
        <w:spacing w:after="120" w:before="240" w:line="360"/>
      </w:pPr>
      <w:r>
        <w:rPr>
          <w:rFonts w:ascii="David" w:cs="David" w:eastAsia="David" w:hAnsi="David"/>
          <w:b/>
          <w:bCs/>
          <w:sz w:val="28"/>
          <w:szCs w:val="28"/>
          <w:rtl/>
          <w:lang w:val="he-IL" w:bidi="he-I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lang w:val="he-IL" w:bidi="he-I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lang w:val="he-IL" w:bidi="he-I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lang w:val="he-IL" w:bidi="he-I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lang w:val="he-IL" w:bidi="he-I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lang w:val="he-IL" w:bidi="he-IL"/>
        </w:rPr>
        <w:t xml:space="preserve">בהמשך לכך, מחקר משולב שיטות בקרב ארבעים אימהות בדואיות לילדים עם אוטיזם או עם מוגבלות שכלית התפתחותית זיהה שתי עמדות דתיות שונות כלפי המוגבלות: עמדה פסימית, שרואה בה עונש משמיים ומלווה בהלם, בפחד ובצער, ועמדה אופטימית, שרואה בה מתנה או ניסיון של אהבה. אחת האימהות ניסחה זאת במילים "אלוהים נתן לי את הילד הזה מתוך אהבתו הרבה אליי". השילוב בין העמדה הדתית לעמדה הרגשית של האם עיצב את דרך ההתמודדות שלה עם המוגבלות ועם המערכות שסביבה (פריינטה וברק לוי, 2025). ממצא זה מחדד את הצורך לשאול את האימהות עצמן מה המשמעות שהן מייחסות למוגבלות, לפני שמניחים שהדת פועלת בכיוון אחד בלבד.</w:t>
      </w:r>
    </w:p>
    <w:p>
      <w:pPr>
        <w:bidi/>
        <w:spacing w:after="0" w:before="0" w:line="360"/>
        <w:jc w:val="both"/>
      </w:pPr>
      <w:r>
        <w:rPr>
          <w:rFonts w:ascii="David" w:cs="David" w:eastAsia="David" w:hAnsi="David"/>
          <w:b w:val="false"/>
          <w:bCs w:val="false"/>
          <w:i w:val="false"/>
          <w:iCs w:val="false"/>
          <w:sz w:val="24"/>
          <w:szCs w:val="24"/>
          <w:rtl/>
          <w:lang w:val="he-IL" w:bidi="he-I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lang w:val="he-IL" w:bidi="he-I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lang w:val="he-IL" w:bidi="he-I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lang w:val="he-IL" w:bidi="he-I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lang w:val="he-IL" w:bidi="he-I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lang w:val="he-IL" w:bidi="he-I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lang w:val="he-IL" w:bidi="he-I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lang w:val="he-IL" w:bidi="he-IL"/>
        </w:rPr>
        <w:t xml:space="preserve">מחקר ארצי שבחן כיצד הורים בוחרים בפועל מסגרת לילדם הזכאי לשירותי חינוך מיוחדים מצא שהשיקולים המרכזיים הם זמינות התמיכות והשירותים, גודל הכיתה, גישת הצוות ויכולתו להכיל, לצד מאפייני המשפחה והילד. בחברה הערבית נמצא שיעור גבוה יותר של תלמידים המשולבים בכיתות רגילות, אך המחקר מייחס זאת בעיקר למחסור במסגרות ייעודיות ולא לבחירה מודעת, וממליץ להעמיק את המידע שבידי ההורים הערבים כדי שהבחירה תנבע מהבנה ולא מהיעדר ברירה (נמר פורסטנברג ואחרים, 2024). ממצא זה מציב סימן שאלה על עצם המושג "בחירה הורית" בהקשר הבדואי.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lang w:val="he-IL" w:bidi="he-I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lang w:val="he-IL" w:bidi="he-I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lang w:val="he-IL" w:bidi="he-I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lang w:val="he-IL" w:bidi="he-I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על אימהות בדואיות התמקדו בסוג מוגבלות אחד או בהתמודדות הרגשית והדתית,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lang w:val="he-IL" w:bidi="he-IL"/>
        </w:rPr>
        <w:t xml:space="preserve">3. שאלת המחקר ומטרותיו</w:t>
      </w:r>
    </w:p>
    <w:p>
      <w:pPr>
        <w:bidi/>
        <w:spacing w:after="0" w:before="0" w:line="360"/>
        <w:jc w:val="both"/>
      </w:pPr>
      <w:r>
        <w:rPr>
          <w:rFonts w:ascii="David" w:cs="David" w:eastAsia="David" w:hAnsi="David"/>
          <w:b/>
          <w:bCs/>
          <w:i w:val="false"/>
          <w:iCs w:val="false"/>
          <w:sz w:val="24"/>
          <w:szCs w:val="24"/>
          <w:rtl/>
          <w:lang w:val="he-IL" w:bidi="he-IL"/>
        </w:rPr>
        <w:t xml:space="preserve">שאלת המחקר המרכזית: </w:t>
      </w:r>
      <w:r>
        <w:rPr>
          <w:rFonts w:ascii="David" w:cs="David" w:eastAsia="David" w:hAnsi="David"/>
          <w:b w:val="false"/>
          <w:bCs w:val="false"/>
          <w:i w:val="false"/>
          <w:iCs w:val="false"/>
          <w:sz w:val="24"/>
          <w:szCs w:val="24"/>
          <w:rtl/>
          <w:lang w:val="he-IL" w:bidi="he-I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lang w:val="he-IL" w:bidi="he-I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lang w:val="he-IL" w:bidi="he-I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lang w:val="he-IL" w:bidi="he-IL"/>
        </w:rPr>
        <w:t xml:space="preserve">4. מתודולוגיה</w:t>
      </w:r>
    </w:p>
    <w:p>
      <w:pPr>
        <w:pStyle w:val="Heading2"/>
        <w:keepNext/>
        <w:bidi/>
        <w:spacing w:after="120" w:before="240" w:line="360"/>
      </w:pPr>
      <w:r>
        <w:rPr>
          <w:rFonts w:ascii="David" w:cs="David" w:eastAsia="David" w:hAnsi="David"/>
          <w:b/>
          <w:bCs/>
          <w:sz w:val="28"/>
          <w:szCs w:val="28"/>
          <w:rtl/>
          <w:lang w:val="he-IL" w:bidi="he-IL"/>
        </w:rPr>
        <w:t xml:space="preserve">4.1 גישת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lang w:val="he-IL" w:bidi="he-I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lang w:val="he-IL" w:bidi="he-I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lang w:val="he-IL" w:bidi="he-IL"/>
        </w:rPr>
        <w:t xml:space="preserve">4.3 כלי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עוד שש-עשרה שאלות פתוחות, שנעות מהילד והאבחון, דרך חיי היומיום ויחס הסביבה, אל בית הספר והשילוב, הקהילה, משאבי התמיכה והמבט לעתיד. המראיינת תשתמש בשאלות הבהרה קצרות, כמו "תוכלי לתת דוגמה?" או "מה הרגשת באותו רגע?", רק כאשר האם לא תרחיב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lang w:val="he-IL" w:bidi="he-IL"/>
        </w:rPr>
        <w:t xml:space="preserve">4.4 הליך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יחל לאחר קבלת אישור מוועדת האתיקה של המוסד. הקשר עם המשתתפות ייווצר דרך שומרי הסף, שיציגו את המחקר לאימהות ויעבירו לחוקרים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lang w:val="he-IL" w:bidi="he-IL"/>
        </w:rPr>
        <w:t xml:space="preserve">בהתחשב בנורמות התרבותיות הנוגעות למפגש בין נשים לגברים שאינם בני משפחה, כל הראיונות ייערכו על ידי החוקרת, ג'ואהר אבו גאנם, בערבית. אם תעדיף זאת, תוכל האם להזמין בת משפחה להיות נוכחת. החוקר, סולימאן אבו חמיד, יהיה שותף מלא לבניית המדריך, לניתוח ולכתיבה, אך לא ינכח בראיונות. חלוקה זו אינה רק אילוץ, היא גם תנאי לכך שהאימהות ידברו בחופשיות על נושאים כמו יחסים זוגיים, פוליגמיה ואשמה.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lang w:val="he-IL" w:bidi="he-I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lang w:val="he-IL" w:bidi="he-I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lang w:val="he-IL" w:bidi="he-IL"/>
        </w:rPr>
        <w:t xml:space="preserve">4.6 אמינות המחקר ומקומם של החוקרים</w:t>
      </w:r>
    </w:p>
    <w:p>
      <w:pPr>
        <w:bidi/>
        <w:spacing w:after="0" w:before="0" w:line="360"/>
        <w:jc w:val="both"/>
      </w:pPr>
      <w:r>
        <w:rPr>
          <w:rFonts w:ascii="David" w:cs="David" w:eastAsia="David" w:hAnsi="David"/>
          <w:b w:val="false"/>
          <w:bCs w:val="false"/>
          <w:i w:val="false"/>
          <w:iCs w:val="false"/>
          <w:sz w:val="24"/>
          <w:szCs w:val="24"/>
          <w:rtl/>
          <w:lang w:val="he-IL" w:bidi="he-I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יתעדו החוקרים את הנחותיהם ואת תגובותיהם לאורך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לחוקרים, כבני החברה הערבית, יש עמדה של "מבפנים ומבחוץ": קרבה תרבותית ולשונית שמקלה על יצירת אמון, ובה בעת ריחוק מעמדי, השכלתי ולעיתים קהילתי מהמשתתפות. העובדה שהמראיינת היא אישה מקלה על השיחה בנושאים אינטימיים, אך אינה מבטלת את הפער בין אישה אקדמאית לבין אם שחייה מתנהלים בתוך מגבלות שהיא לא בחרה.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lang w:val="he-IL" w:bidi="he-I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lang w:val="he-IL" w:bidi="he-IL"/>
        </w:rPr>
        <w:t xml:space="preserve">4.8 מגבלות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lang w:val="he-IL" w:bidi="he-I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lang w:val="he-IL" w:bidi="he-I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lang w:val="he-IL" w:bidi="he-IL"/>
        </w:rPr>
        <w:t xml:space="preserve">6. לוח זמנים משוער</w:t>
      </w:r>
    </w:p>
    <w:tbl>
      <w:tblPr>
        <w:bidiVisual/>
        <w:tblW w:type="dxa" w:w="9072"/>
        <w:jc w:val="right"/>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72"/>
      </w:tblGrid>
      <w:tr>
        <w:trPr>
          <w:tblHeader/>
        </w:trPr>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שלב</w:t>
            </w:r>
          </w:p>
        </w:tc>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תוצר</w:t>
            </w:r>
          </w:p>
        </w:tc>
        <w:tc>
          <w:tcPr>
            <w:tcW w:type="dxa" w:w="3272"/>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מועד משוער</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הנושא וההצעה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הצעת מחקר מאושרת</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ספטמבר–אוקטובר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השלמת סקירת הספרות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פרק סקירה מלא</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נובמבר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ועדת אתיקה, פיילוט למדריך</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מדריך סופי</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דצמבר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גיוס משתתפות וראיונות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10–12 ראיונות מוקלטים</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ינואר–פברואר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תמלול וניתוח תמטי</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טבלת תמות ויומן ניתוח</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מרץ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כתיבת ממצאים, דיון וסיכום</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טיוטה מלאה</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אפריל–מאי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תיקונים והגשה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עבודת סמינריון</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lang w:val="he-IL" w:bidi="he-I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lang w:val="he-IL" w:bidi="he-IL"/>
        </w:rPr>
        <w:t xml:space="preserve">רשימת מקורות</w:t>
      </w:r>
    </w:p>
    <w:p>
      <w:pPr>
        <w:bidi/>
        <w:spacing w:line="360"/>
        <w:ind w:start="709" w:hanging="709"/>
        <w:jc w:val="both"/>
      </w:pPr>
      <w:r>
        <w:rPr>
          <w:rFonts w:ascii="David" w:cs="David" w:eastAsia="David" w:hAnsi="David"/>
          <w:i w:val="false"/>
          <w:iCs w:val="false"/>
          <w:sz w:val="24"/>
          <w:szCs w:val="24"/>
          <w:rtl/>
          <w:lang w:val="he-IL" w:bidi="he-IL"/>
        </w:rPr>
        <w:t xml:space="preserve">אבו סעד, א' (2023). </w:t>
      </w:r>
      <w:r>
        <w:rPr>
          <w:rFonts w:ascii="David" w:cs="David" w:eastAsia="David" w:hAnsi="David"/>
          <w:i/>
          <w:iCs/>
          <w:sz w:val="24"/>
          <w:szCs w:val="24"/>
          <w:rtl/>
          <w:lang w:val="he-IL" w:bidi="he-IL"/>
        </w:rPr>
        <w:t xml:space="preserve">מערכת החינוך הערבית-בדואית בנגב בראייה מקומית: מציאות וצרכים</w:t>
      </w:r>
      <w:r>
        <w:rPr>
          <w:rFonts w:ascii="David" w:cs="David" w:eastAsia="David" w:hAnsi="David"/>
          <w:i w:val="false"/>
          <w:iCs w:val="false"/>
          <w:sz w:val="24"/>
          <w:szCs w:val="24"/>
          <w:rtl/>
          <w:lang w:val="he-IL" w:bidi="he-I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lang w:val="he-IL" w:bidi="he-IL"/>
        </w:rPr>
        <w:t xml:space="preserve">אלאסד-אלהוזייל, נ' (2016). </w:t>
      </w:r>
      <w:r>
        <w:rPr>
          <w:rFonts w:ascii="David" w:cs="David" w:eastAsia="David" w:hAnsi="David"/>
          <w:i/>
          <w:iCs/>
          <w:sz w:val="24"/>
          <w:szCs w:val="24"/>
          <w:rtl/>
          <w:lang w:val="he-IL" w:bidi="he-IL"/>
        </w:rPr>
        <w:t xml:space="preserve">כשהצל גדול סימן שהשמש שוקעת: חייהן של נשים בדואיות בראי השינויים</w:t>
      </w:r>
      <w:r>
        <w:rPr>
          <w:rFonts w:ascii="David" w:cs="David" w:eastAsia="David" w:hAnsi="David"/>
          <w:i w:val="false"/>
          <w:iCs w:val="false"/>
          <w:sz w:val="24"/>
          <w:szCs w:val="24"/>
          <w:rtl/>
          <w:lang w:val="he-IL" w:bidi="he-IL"/>
        </w:rPr>
        <w:t xml:space="preserve">. רסלינג.</w:t>
      </w:r>
    </w:p>
    <w:p>
      <w:pPr>
        <w:bidi/>
        <w:spacing w:line="360"/>
        <w:ind w:start="709" w:hanging="709"/>
        <w:jc w:val="both"/>
      </w:pPr>
      <w:r>
        <w:rPr>
          <w:rFonts w:ascii="David" w:cs="David" w:eastAsia="David" w:hAnsi="David"/>
          <w:i w:val="false"/>
          <w:iCs w:val="false"/>
          <w:sz w:val="24"/>
          <w:szCs w:val="24"/>
          <w:rtl/>
          <w:lang w:val="he-IL" w:bidi="he-IL"/>
        </w:rPr>
        <w:t xml:space="preserve">ברלב, ל', נמר פורסטנברג, ר', וגדג', נ' (2021). </w:t>
      </w:r>
      <w:r>
        <w:rPr>
          <w:rFonts w:ascii="David" w:cs="David" w:eastAsia="David" w:hAnsi="David"/>
          <w:i/>
          <w:iCs/>
          <w:sz w:val="24"/>
          <w:szCs w:val="24"/>
          <w:rtl/>
          <w:lang w:val="he-IL" w:bidi="he-IL"/>
        </w:rPr>
        <w:t xml:space="preserve">ילדים עם מוגבלות בישראל: מחקר ארצי</w:t>
      </w:r>
      <w:r>
        <w:rPr>
          <w:rFonts w:ascii="David" w:cs="David" w:eastAsia="David" w:hAnsi="David"/>
          <w:i w:val="false"/>
          <w:iCs w:val="false"/>
          <w:sz w:val="24"/>
          <w:szCs w:val="24"/>
          <w:rtl/>
          <w:lang w:val="he-IL" w:bidi="he-I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lang w:val="he-IL" w:bidi="he-I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lang w:val="he-IL" w:bidi="he-IL"/>
        </w:rPr>
        <w:t xml:space="preserve">חברה ורווחה, מב</w:t>
      </w:r>
      <w:r>
        <w:rPr>
          <w:rFonts w:ascii="David" w:cs="David" w:eastAsia="David" w:hAnsi="David"/>
          <w:i w:val="false"/>
          <w:iCs w:val="false"/>
          <w:sz w:val="24"/>
          <w:szCs w:val="24"/>
          <w:rtl/>
          <w:lang w:val="he-IL" w:bidi="he-IL"/>
        </w:rPr>
        <w:t xml:space="preserve">(1), 7–29.</w:t>
      </w:r>
    </w:p>
    <w:p>
      <w:pPr>
        <w:bidi/>
        <w:spacing w:line="360"/>
        <w:ind w:start="709" w:hanging="709"/>
        <w:jc w:val="both"/>
      </w:pPr>
      <w:r>
        <w:rPr>
          <w:rFonts w:ascii="David" w:cs="David" w:eastAsia="David" w:hAnsi="David"/>
          <w:i w:val="false"/>
          <w:iCs w:val="false"/>
          <w:sz w:val="24"/>
          <w:szCs w:val="24"/>
          <w:rtl/>
          <w:lang w:val="he-IL" w:bidi="he-I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lang w:val="he-IL" w:bidi="he-IL"/>
        </w:rPr>
        <w:t xml:space="preserve">נמר פורסטנברג, ר', ברלב, ל', הרקוביץ-אמיר, ע', ואיילי, ט' (2024). </w:t>
      </w:r>
      <w:r>
        <w:rPr>
          <w:rFonts w:ascii="David" w:cs="David" w:eastAsia="David" w:hAnsi="David"/>
          <w:i/>
          <w:iCs/>
          <w:sz w:val="24"/>
          <w:szCs w:val="24"/>
          <w:rtl/>
          <w:lang w:val="he-IL" w:bidi="he-IL"/>
        </w:rPr>
        <w:t xml:space="preserve">החלטות הורים על בחירת מסגרת חינוך לילדיהם הזכאים לשירותי חינוך מיוחדים</w:t>
      </w:r>
      <w:r>
        <w:rPr>
          <w:rFonts w:ascii="David" w:cs="David" w:eastAsia="David" w:hAnsi="David"/>
          <w:i w:val="false"/>
          <w:iCs w:val="false"/>
          <w:sz w:val="24"/>
          <w:szCs w:val="24"/>
          <w:rtl/>
          <w:lang w:val="he-IL" w:bidi="he-IL"/>
        </w:rPr>
        <w:t xml:space="preserve"> (דמ-24-949). מאיירס-ג'וינט-ברוקדייל.</w:t>
      </w:r>
    </w:p>
    <w:p>
      <w:pPr>
        <w:bidi/>
        <w:spacing w:line="360"/>
        <w:ind w:start="709" w:hanging="709"/>
        <w:jc w:val="both"/>
      </w:pPr>
      <w:r>
        <w:rPr>
          <w:rFonts w:ascii="David" w:cs="David" w:eastAsia="David" w:hAnsi="David"/>
          <w:i w:val="false"/>
          <w:iCs w:val="false"/>
          <w:sz w:val="24"/>
          <w:szCs w:val="24"/>
          <w:rtl/>
          <w:lang w:val="he-IL" w:bidi="he-IL"/>
        </w:rPr>
        <w:t xml:space="preserve">פריינטה, ב', וברק לוי, י' (2025). תהליכי ההתמודדות של אימהות בדוויות לילדים עם צרכים מיוחדים: "אלוהים נתן לי את הילד הזה מתוך אהבתו הרבה אליי". </w:t>
      </w:r>
      <w:r>
        <w:rPr>
          <w:rFonts w:ascii="David" w:cs="David" w:eastAsia="David" w:hAnsi="David"/>
          <w:i/>
          <w:iCs/>
          <w:sz w:val="24"/>
          <w:szCs w:val="24"/>
          <w:rtl/>
          <w:lang w:val="he-IL" w:bidi="he-IL"/>
        </w:rPr>
        <w:t xml:space="preserve">מפגש לעבודה חינוכית-סוציאלית, לג</w:t>
      </w:r>
      <w:r>
        <w:rPr>
          <w:rFonts w:ascii="David" w:cs="David" w:eastAsia="David" w:hAnsi="David"/>
          <w:i w:val="false"/>
          <w:iCs w:val="false"/>
          <w:sz w:val="24"/>
          <w:szCs w:val="24"/>
          <w:rtl/>
          <w:lang w:val="he-IL" w:bidi="he-IL"/>
        </w:rPr>
        <w:t xml:space="preserve">(58).</w:t>
      </w:r>
    </w:p>
    <w:p>
      <w:pPr>
        <w:bidi/>
        <w:spacing w:line="360"/>
        <w:ind w:start="709" w:hanging="709"/>
        <w:jc w:val="both"/>
      </w:pPr>
      <w:r>
        <w:rPr>
          <w:rFonts w:ascii="David" w:cs="David" w:eastAsia="David" w:hAnsi="David"/>
          <w:i w:val="false"/>
          <w:iCs w:val="false"/>
          <w:sz w:val="24"/>
          <w:szCs w:val="24"/>
          <w:rtl/>
          <w:lang w:val="he-IL" w:bidi="he-IL"/>
        </w:rPr>
        <w:t xml:space="preserve">שקדי, א' (2003). </w:t>
      </w:r>
      <w:r>
        <w:rPr>
          <w:rFonts w:ascii="David" w:cs="David" w:eastAsia="David" w:hAnsi="David"/>
          <w:i/>
          <w:iCs/>
          <w:sz w:val="24"/>
          <w:szCs w:val="24"/>
          <w:rtl/>
          <w:lang w:val="he-IL" w:bidi="he-IL"/>
        </w:rPr>
        <w:t xml:space="preserve">מילים המנסות לגעת: מחקר איכותני – תאוריה ויישום</w:t>
      </w:r>
      <w:r>
        <w:rPr>
          <w:rFonts w:ascii="David" w:cs="David" w:eastAsia="David" w:hAnsi="David"/>
          <w:i w:val="false"/>
          <w:iCs w:val="false"/>
          <w:sz w:val="24"/>
          <w:szCs w:val="24"/>
          <w:rtl/>
          <w:lang w:val="he-IL" w:bidi="he-IL"/>
        </w:rPr>
        <w:t xml:space="preserve">. רמות.</w:t>
      </w:r>
    </w:p>
    <w:p>
      <w:pPr>
        <w:bidi w:val="false"/>
        <w:spacing w:line="360"/>
        <w:ind w:left="709" w:hanging="709"/>
        <w:jc w:val="both"/>
      </w:pPr>
      <w:r>
        <w:rPr>
          <w:rFonts w:ascii="David" w:cs="David" w:hAnsi="David"/>
          <w:i w:val="false"/>
          <w:iCs w:val="false"/>
          <w:sz w:val="24"/>
          <w:szCs w:val="24"/>
          <w:lang w:val="en-US" w:bidi="he-IL"/>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lang w:val="en-US" w:bidi="he-IL"/>
        </w:rPr>
        <w:t xml:space="preserve">International Journal of Social Psychiatry, 70</w:t>
      </w:r>
      <w:r>
        <w:rPr>
          <w:rFonts w:ascii="David" w:cs="David" w:hAnsi="David"/>
          <w:i w:val="false"/>
          <w:iCs w:val="false"/>
          <w:sz w:val="24"/>
          <w:szCs w:val="24"/>
          <w:lang w:val="en-US" w:bidi="he-IL"/>
        </w:rPr>
        <w:t xml:space="preserve">(4), 689–699. https://doi.org/10.1177/00207640231223433</w:t>
      </w:r>
    </w:p>
    <w:p>
      <w:pPr>
        <w:bidi w:val="false"/>
        <w:spacing w:line="360"/>
        <w:ind w:left="709" w:hanging="709"/>
        <w:jc w:val="both"/>
      </w:pPr>
      <w:r>
        <w:rPr>
          <w:rFonts w:ascii="David" w:cs="David" w:hAnsi="David"/>
          <w:i w:val="false"/>
          <w:iCs w:val="false"/>
          <w:sz w:val="24"/>
          <w:szCs w:val="24"/>
          <w:lang w:val="en-US" w:bidi="he-IL"/>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lang w:val="en-US" w:bidi="he-IL"/>
        </w:rPr>
        <w:t xml:space="preserve">Psychology in the Schools, 63</w:t>
      </w:r>
      <w:r>
        <w:rPr>
          <w:rFonts w:ascii="David" w:cs="David" w:hAnsi="David"/>
          <w:i w:val="false"/>
          <w:iCs w:val="false"/>
          <w:sz w:val="24"/>
          <w:szCs w:val="24"/>
          <w:lang w:val="en-US" w:bidi="he-IL"/>
        </w:rPr>
        <w:t xml:space="preserve">, 130–138. https://doi.org/10.1002/pits.70080</w:t>
      </w:r>
    </w:p>
    <w:p>
      <w:pPr>
        <w:bidi w:val="false"/>
        <w:spacing w:line="360"/>
        <w:ind w:left="709" w:hanging="709"/>
        <w:jc w:val="both"/>
      </w:pPr>
      <w:r>
        <w:rPr>
          <w:rFonts w:ascii="David" w:cs="David" w:hAnsi="David"/>
          <w:i w:val="false"/>
          <w:iCs w:val="false"/>
          <w:sz w:val="24"/>
          <w:szCs w:val="24"/>
          <w:lang w:val="en-US" w:bidi="he-IL"/>
        </w:rPr>
        <w:t xml:space="preserve">Allassad Alhuzail, N., &amp; Levinger, M. (2018). A "Sotra environment": How hearing Bedouin mothers of children with hearing loss perceive the education system. </w:t>
      </w:r>
      <w:r>
        <w:rPr>
          <w:rFonts w:ascii="David" w:cs="David" w:hAnsi="David"/>
          <w:i/>
          <w:iCs/>
          <w:sz w:val="24"/>
          <w:szCs w:val="24"/>
          <w:lang w:val="en-US" w:bidi="he-IL"/>
        </w:rPr>
        <w:t xml:space="preserve">The Volta Review, 118</w:t>
      </w:r>
      <w:r>
        <w:rPr>
          <w:rFonts w:ascii="David" w:cs="David" w:hAnsi="David"/>
          <w:i w:val="false"/>
          <w:iCs w:val="false"/>
          <w:sz w:val="24"/>
          <w:szCs w:val="24"/>
          <w:lang w:val="en-US" w:bidi="he-IL"/>
        </w:rPr>
        <w:t xml:space="preserve">(1-2), 60–87.</w:t>
      </w:r>
    </w:p>
    <w:p>
      <w:pPr>
        <w:bidi w:val="false"/>
        <w:spacing w:line="360"/>
        <w:ind w:left="709" w:hanging="709"/>
        <w:jc w:val="both"/>
      </w:pPr>
      <w:r>
        <w:rPr>
          <w:rFonts w:ascii="David" w:cs="David" w:hAnsi="David"/>
          <w:i w:val="false"/>
          <w:iCs w:val="false"/>
          <w:sz w:val="24"/>
          <w:szCs w:val="24"/>
          <w:lang w:val="en-US" w:bidi="he-IL"/>
        </w:rPr>
        <w:t xml:space="preserve">Allassad Alhuzail, N., &amp; Levinger, M. (2021). Society as a barrier rather than a resource for women: Bedouin mothers of children with hearing loss describe their plight. </w:t>
      </w:r>
      <w:r>
        <w:rPr>
          <w:rFonts w:ascii="David" w:cs="David" w:hAnsi="David"/>
          <w:i/>
          <w:iCs/>
          <w:sz w:val="24"/>
          <w:szCs w:val="24"/>
          <w:lang w:val="en-US" w:bidi="he-IL"/>
        </w:rPr>
        <w:t xml:space="preserve">International Journal of Disability, Development and Education, 68</w:t>
      </w:r>
      <w:r>
        <w:rPr>
          <w:rFonts w:ascii="David" w:cs="David" w:hAnsi="David"/>
          <w:i w:val="false"/>
          <w:iCs w:val="false"/>
          <w:sz w:val="24"/>
          <w:szCs w:val="24"/>
          <w:lang w:val="en-US" w:bidi="he-IL"/>
        </w:rPr>
        <w:t xml:space="preserve">(3), 362–375. https://doi.org/10.1080/1034912X.2019.1681378</w:t>
      </w:r>
    </w:p>
    <w:p>
      <w:pPr>
        <w:bidi w:val="false"/>
        <w:spacing w:line="360"/>
        <w:ind w:left="709" w:hanging="709"/>
        <w:jc w:val="both"/>
      </w:pPr>
      <w:r>
        <w:rPr>
          <w:rFonts w:ascii="David" w:cs="David" w:hAnsi="David"/>
          <w:i w:val="false"/>
          <w:iCs w:val="false"/>
          <w:sz w:val="24"/>
          <w:szCs w:val="24"/>
          <w:lang w:val="en-US" w:bidi="he-IL"/>
        </w:rPr>
        <w:t xml:space="preserve">Barak-Levy, Y., &amp; Paryente, B. (2024). Parenting children with special needs in Israel: Bedouin and Jewish mothers process their experiences. </w:t>
      </w:r>
      <w:r>
        <w:rPr>
          <w:rFonts w:ascii="David" w:cs="David" w:hAnsi="David"/>
          <w:i/>
          <w:iCs/>
          <w:sz w:val="24"/>
          <w:szCs w:val="24"/>
          <w:lang w:val="en-US" w:bidi="he-IL"/>
        </w:rPr>
        <w:t xml:space="preserve">Israel Affairs, 30</w:t>
      </w:r>
      <w:r>
        <w:rPr>
          <w:rFonts w:ascii="David" w:cs="David" w:hAnsi="David"/>
          <w:i w:val="false"/>
          <w:iCs w:val="false"/>
          <w:sz w:val="24"/>
          <w:szCs w:val="24"/>
          <w:lang w:val="en-US" w:bidi="he-IL"/>
        </w:rPr>
        <w:t xml:space="preserve">(6). https://doi.org/10.1080/13537121.2024.2419235</w:t>
      </w:r>
    </w:p>
    <w:p>
      <w:pPr>
        <w:bidi w:val="false"/>
        <w:spacing w:line="360"/>
        <w:ind w:left="709" w:hanging="709"/>
        <w:jc w:val="both"/>
      </w:pPr>
      <w:r>
        <w:rPr>
          <w:rFonts w:ascii="David" w:cs="David" w:hAnsi="David"/>
          <w:i w:val="false"/>
          <w:iCs w:val="false"/>
          <w:sz w:val="24"/>
          <w:szCs w:val="24"/>
          <w:lang w:val="en-US" w:bidi="he-IL"/>
        </w:rPr>
        <w:t xml:space="preserve">Benatov, J., Manor-Binyamini, I., &amp; Abu-Kaf, S. (2022). Coping strategies and depression among Bedouin mothers raising an adolescent with a developmental disability. </w:t>
      </w:r>
      <w:r>
        <w:rPr>
          <w:rFonts w:ascii="David" w:cs="David" w:hAnsi="David"/>
          <w:i/>
          <w:iCs/>
          <w:sz w:val="24"/>
          <w:szCs w:val="24"/>
          <w:lang w:val="en-US" w:bidi="he-IL"/>
        </w:rPr>
        <w:t xml:space="preserve">Archives of Women's Mental Health, 25</w:t>
      </w:r>
      <w:r>
        <w:rPr>
          <w:rFonts w:ascii="David" w:cs="David" w:hAnsi="David"/>
          <w:i w:val="false"/>
          <w:iCs w:val="false"/>
          <w:sz w:val="24"/>
          <w:szCs w:val="24"/>
          <w:lang w:val="en-US" w:bidi="he-IL"/>
        </w:rPr>
        <w:t xml:space="preserve">(1), 147–156. https://doi.org/10.1007/s00737-022-01203-1</w:t>
      </w:r>
    </w:p>
    <w:p>
      <w:pPr>
        <w:bidi w:val="false"/>
        <w:spacing w:line="360"/>
        <w:ind w:left="709" w:hanging="709"/>
        <w:jc w:val="both"/>
      </w:pPr>
      <w:r>
        <w:rPr>
          <w:rFonts w:ascii="David" w:cs="David" w:hAnsi="David"/>
          <w:i w:val="false"/>
          <w:iCs w:val="false"/>
          <w:sz w:val="24"/>
          <w:szCs w:val="24"/>
          <w:lang w:val="en-US" w:bidi="he-IL"/>
        </w:rPr>
        <w:t xml:space="preserve">Braun, V., &amp; Clarke, V. (2006). Using thematic analysis in psychology. </w:t>
      </w:r>
      <w:r>
        <w:rPr>
          <w:rFonts w:ascii="David" w:cs="David" w:hAnsi="David"/>
          <w:i/>
          <w:iCs/>
          <w:sz w:val="24"/>
          <w:szCs w:val="24"/>
          <w:lang w:val="en-US" w:bidi="he-IL"/>
        </w:rPr>
        <w:t xml:space="preserve">Qualitative Research in Psychology, 3</w:t>
      </w:r>
      <w:r>
        <w:rPr>
          <w:rFonts w:ascii="David" w:cs="David" w:hAnsi="David"/>
          <w:i w:val="false"/>
          <w:iCs w:val="false"/>
          <w:sz w:val="24"/>
          <w:szCs w:val="24"/>
          <w:lang w:val="en-US" w:bidi="he-IL"/>
        </w:rPr>
        <w:t xml:space="preserve">(2), 77–101. https://doi.org/10.1191/1478088706qp063oa</w:t>
      </w:r>
    </w:p>
    <w:p>
      <w:pPr>
        <w:bidi w:val="false"/>
        <w:spacing w:line="360"/>
        <w:ind w:left="709" w:hanging="709"/>
        <w:jc w:val="both"/>
      </w:pPr>
      <w:r>
        <w:rPr>
          <w:rFonts w:ascii="David" w:cs="David" w:hAnsi="David"/>
          <w:i w:val="false"/>
          <w:iCs w:val="false"/>
          <w:sz w:val="24"/>
          <w:szCs w:val="24"/>
          <w:lang w:val="en-US" w:bidi="he-IL"/>
        </w:rPr>
        <w:t xml:space="preserve">Creswell, J. W., &amp; Poth, C. N. (2018). </w:t>
      </w:r>
      <w:r>
        <w:rPr>
          <w:rFonts w:ascii="David" w:cs="David" w:hAnsi="David"/>
          <w:i/>
          <w:iCs/>
          <w:sz w:val="24"/>
          <w:szCs w:val="24"/>
          <w:lang w:val="en-US" w:bidi="he-IL"/>
        </w:rPr>
        <w:t xml:space="preserve">Qualitative inquiry and research design: Choosing among five approaches</w:t>
      </w:r>
      <w:r>
        <w:rPr>
          <w:rFonts w:ascii="David" w:cs="David" w:hAnsi="David"/>
          <w:i w:val="false"/>
          <w:iCs w:val="false"/>
          <w:sz w:val="24"/>
          <w:szCs w:val="24"/>
          <w:lang w:val="en-US" w:bidi="he-IL"/>
        </w:rPr>
        <w:t xml:space="preserve"> (4th ed.). Sage.</w:t>
      </w:r>
    </w:p>
    <w:p>
      <w:pPr>
        <w:bidi w:val="false"/>
        <w:spacing w:line="360"/>
        <w:ind w:left="709" w:hanging="709"/>
        <w:jc w:val="both"/>
      </w:pPr>
      <w:r>
        <w:rPr>
          <w:rFonts w:ascii="David" w:cs="David" w:hAnsi="David"/>
          <w:i w:val="false"/>
          <w:iCs w:val="false"/>
          <w:sz w:val="24"/>
          <w:szCs w:val="24"/>
          <w:lang w:val="en-US" w:bidi="he-IL"/>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lang w:val="en-US" w:bidi="he-IL"/>
        </w:rPr>
        <w:t xml:space="preserve">Education Sciences, 14</w:t>
      </w:r>
      <w:r>
        <w:rPr>
          <w:rFonts w:ascii="David" w:cs="David" w:hAnsi="David"/>
          <w:i w:val="false"/>
          <w:iCs w:val="false"/>
          <w:sz w:val="24"/>
          <w:szCs w:val="24"/>
          <w:lang w:val="en-US" w:bidi="he-IL"/>
        </w:rPr>
        <w:t xml:space="preserve">(5), 525. https://doi.org/10.3390/educsci14050525</w:t>
      </w:r>
    </w:p>
    <w:p>
      <w:pPr>
        <w:bidi w:val="false"/>
        <w:spacing w:line="360"/>
        <w:ind w:left="709" w:hanging="709"/>
        <w:jc w:val="both"/>
      </w:pPr>
      <w:r>
        <w:rPr>
          <w:rFonts w:ascii="David" w:cs="David" w:hAnsi="David"/>
          <w:i w:val="false"/>
          <w:iCs w:val="false"/>
          <w:sz w:val="24"/>
          <w:szCs w:val="24"/>
          <w:lang w:val="en-US" w:bidi="he-IL"/>
        </w:rPr>
        <w:t xml:space="preserve">Lincoln, Y. S., &amp; Guba, E. G. (1985). </w:t>
      </w:r>
      <w:r>
        <w:rPr>
          <w:rFonts w:ascii="David" w:cs="David" w:hAnsi="David"/>
          <w:i/>
          <w:iCs/>
          <w:sz w:val="24"/>
          <w:szCs w:val="24"/>
          <w:lang w:val="en-US" w:bidi="he-IL"/>
        </w:rPr>
        <w:t xml:space="preserve">Naturalistic inquiry</w:t>
      </w:r>
      <w:r>
        <w:rPr>
          <w:rFonts w:ascii="David" w:cs="David" w:hAnsi="David"/>
          <w:i w:val="false"/>
          <w:iCs w:val="false"/>
          <w:sz w:val="24"/>
          <w:szCs w:val="24"/>
          <w:lang w:val="en-US" w:bidi="he-IL"/>
        </w:rPr>
        <w:t xml:space="preserve">. Sage.</w:t>
      </w:r>
    </w:p>
    <w:p>
      <w:pPr>
        <w:bidi w:val="false"/>
        <w:spacing w:line="360"/>
        <w:ind w:left="709" w:hanging="709"/>
        <w:jc w:val="both"/>
      </w:pPr>
      <w:r>
        <w:rPr>
          <w:rFonts w:ascii="David" w:cs="David" w:hAnsi="David"/>
          <w:i w:val="false"/>
          <w:iCs w:val="false"/>
          <w:sz w:val="24"/>
          <w:szCs w:val="24"/>
          <w:lang w:val="en-US" w:bidi="he-IL"/>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lang w:val="en-US" w:bidi="he-IL"/>
        </w:rPr>
        <w:t xml:space="preserve">Journal of Intellectual &amp; Developmental Disability, 45</w:t>
      </w:r>
      <w:r>
        <w:rPr>
          <w:rFonts w:ascii="David" w:cs="David" w:hAnsi="David"/>
          <w:i w:val="false"/>
          <w:iCs w:val="false"/>
          <w:sz w:val="24"/>
          <w:szCs w:val="24"/>
          <w:lang w:val="en-US" w:bidi="he-IL"/>
        </w:rPr>
        <w:t xml:space="preserve">(3), 245–253.</w:t>
      </w:r>
    </w:p>
    <w:p>
      <w:pPr>
        <w:bidi w:val="false"/>
        <w:spacing w:line="360"/>
        <w:ind w:left="709" w:hanging="709"/>
        <w:jc w:val="both"/>
      </w:pPr>
      <w:r>
        <w:rPr>
          <w:rFonts w:ascii="David" w:cs="David" w:hAnsi="David"/>
          <w:i w:val="false"/>
          <w:iCs w:val="false"/>
          <w:sz w:val="24"/>
          <w:szCs w:val="24"/>
          <w:lang w:val="en-US" w:bidi="he-IL"/>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lang w:val="en-US" w:bidi="he-IL"/>
        </w:rPr>
        <w:t xml:space="preserve">Research in Developmental Disabilities, 108</w:t>
      </w:r>
      <w:r>
        <w:rPr>
          <w:rFonts w:ascii="David" w:cs="David" w:hAnsi="David"/>
          <w:i w:val="false"/>
          <w:iCs w:val="false"/>
          <w:sz w:val="24"/>
          <w:szCs w:val="24"/>
          <w:lang w:val="en-US" w:bidi="he-IL"/>
        </w:rPr>
        <w:t xml:space="preserve">, 103819. https://doi.org/10.1016/j.ridd.2020.103819</w:t>
      </w:r>
    </w:p>
    <w:p>
      <w:pPr>
        <w:bidi w:val="false"/>
        <w:spacing w:line="360"/>
        <w:ind w:left="709" w:hanging="709"/>
        <w:jc w:val="both"/>
      </w:pPr>
      <w:r>
        <w:rPr>
          <w:rFonts w:ascii="David" w:cs="David" w:hAnsi="David"/>
          <w:i w:val="false"/>
          <w:iCs w:val="false"/>
          <w:sz w:val="24"/>
          <w:szCs w:val="24"/>
          <w:lang w:val="en-US" w:bidi="he-IL"/>
        </w:rPr>
        <w:t xml:space="preserve">Manor-Binyamini, I., &amp; Shoshana, A. (2018). Listening to Bedouin mothers of children with autism. </w:t>
      </w:r>
      <w:r>
        <w:rPr>
          <w:rFonts w:ascii="David" w:cs="David" w:hAnsi="David"/>
          <w:i/>
          <w:iCs/>
          <w:sz w:val="24"/>
          <w:szCs w:val="24"/>
          <w:lang w:val="en-US" w:bidi="he-IL"/>
        </w:rPr>
        <w:t xml:space="preserve">Culture, Medicine, and Psychiatry, 42</w:t>
      </w:r>
      <w:r>
        <w:rPr>
          <w:rFonts w:ascii="David" w:cs="David" w:hAnsi="David"/>
          <w:i w:val="false"/>
          <w:iCs w:val="false"/>
          <w:sz w:val="24"/>
          <w:szCs w:val="24"/>
          <w:lang w:val="en-US" w:bidi="he-IL"/>
        </w:rPr>
        <w:t xml:space="preserve">(2), 401–418. https://doi.org/10.1007/s11013-018-9567-x</w:t>
      </w:r>
    </w:p>
    <w:p>
      <w:pPr>
        <w:pStyle w:val="Heading1"/>
        <w:pageBreakBefore/>
        <w:bidi/>
        <w:spacing w:after="240" w:before="0" w:line="360"/>
      </w:pPr>
      <w:r>
        <w:rPr>
          <w:rFonts w:ascii="David" w:cs="David" w:eastAsia="David" w:hAnsi="David"/>
          <w:b/>
          <w:bCs/>
          <w:sz w:val="32"/>
          <w:szCs w:val="32"/>
          <w:rtl/>
          <w:lang w:val="he-IL" w:bidi="he-I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lang w:val="he-IL" w:bidi="he-IL"/>
        </w:rPr>
        <w:t xml:space="preserve">הריאיון ייערך בערבית (הנוסח הערבי בנספח ב'). לפני השאלות: הצגת המראיינת, הסבר קצר על מטרת המחקר, הבהרה שאין תשובות נכונות או לא נכונות, סודיות, הקלטה, זכות לעצור בכל רגע וחתימה על טופס הסכמה. סדר השאלות גמיש ויותאם לזרימת השיחה. בסיום: תודה, תזכורת על סודיות ומסירת פרטי קשר של החוקרים ושל שירותי תמיכה בערבית.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ספרי לי על עצמך.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ספרי לי על [שם הילד/ה]. איך גיליתם שיש לו/לה מוגבלות, ומה הרגשת אז?</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תארי לי יום רגיל שלך, מהבוקר עד הלילה.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הדבר הכי קשה בשבילך בגידול של [שם], ומה נותן לך כוח?</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המצב השפיע על הבריאות שלך, על הקשר עם בעלך ועם המשפחה המורחבת?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חושבים אנשים בסביבה שלך על ילד עם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המשפחה המורחבת והשבט התייחסו כשנודע על המוגבלות, ואיך היום?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האם הרגשת פעם שמאשימים אותך, או שהמוגבלות של הילד השפיעה על המעמד שלך בבית או במשפחה?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איזה מקום יש לדת ולאמונה באופן שבו את מבינה את המצב ומתמודדת איתו?</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איפה [שם] לומד/ת היום, ואיך הגעתם למסגרת הזאת? מי החליט, והאם הרגשת שמקשיבים לך בוועדה?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כשאומרים "שילוב", מה זה אומר בשבילך, ומה היית רוצה שיהיה בשביל [שם]?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הקשר שלך עם המורות, הסייעת והיועצת? באיזו שפה מדברים איתך, ואיך מעדכנים אותך?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עובד טוב בבית הספר ומה לא? האם [שם] מרגיש/ה שייך/ת, ויש לו/לה חברים?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[שם] משתתף/ת בחיי הקהילה: משחק עם ילדי השכנים, מסגד, אירועים משפחתיים? יש מקומות שבהם הוא/היא לא רצוי/ה?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למי את פונה כשקשה לך, ועם אילו שירותים את בקשר? מה חסר, ומה היה יכול לעזור?</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את מאחלת ל[שם] בעוד חמש שנים, ומה היית אומרת לאם צעירה שרק גילתה שלילדה יש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אם היית יכולה להגיד משפט אחד למנהל בית הספר ומשפט אחד למשרד החינוך, מה היית אומרת? ויש משהו שלא שאלתי ואת רוצה להוסיף?</w:t>
      </w:r>
    </w:p>
    <w:p>
      <w:pPr>
        <w:pStyle w:val="Heading1"/>
        <w:pageBreakBefore/>
        <w:bidi/>
        <w:spacing w:after="240" w:before="0" w:line="360"/>
      </w:pPr>
      <w:r>
        <w:rPr>
          <w:rFonts w:ascii="David" w:cs="David" w:eastAsia="David" w:hAnsi="David"/>
          <w:b/>
          <w:bCs/>
          <w:sz w:val="32"/>
          <w:szCs w:val="32"/>
          <w:rtl/>
          <w:lang w:val="he-IL" w:bidi="he-IL"/>
        </w:rPr>
        <w:t xml:space="preserve">נספח ב': מדריך הריאיון בערבית (دليل المقابلة)</w:t>
      </w:r>
    </w:p>
    <w:p>
      <w:pPr>
        <w:bidi/>
        <w:spacing w:line="360"/>
        <w:jc w:val="both"/>
      </w:pPr>
      <w:r>
        <w:rPr>
          <w:rFonts w:ascii="Arial" w:cs="Arial" w:eastAsia="Arial" w:hAnsi="Arial"/>
          <w:b w:val="false"/>
          <w:bCs w:val="false"/>
          <w:sz w:val="24"/>
          <w:szCs w:val="24"/>
          <w:rtl/>
          <w:lang w:val="ar-JO" w:bidi="ar-JO"/>
        </w:rPr>
        <w:t xml:space="preserve">قبل الأسئلة: تعريف بالباحثة، شرح قصير عن هدف البحث، توضيح إنه ما في إجابات صح أو غلط، السرية، التسجيل، حق التوقف بأي لحظة، وتوقيع نموذج الموافقة. ترتيب الأسئلة مرن وبيتغير حسب مجرى الحديث. بالختام: شكر، تذكير بالسرية، وإعطاء أرقام تواصل للباحثين ولخدمات دعم باللغة العربية.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احكيلي عن حالك.</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احكيلي عن [اسم الطفل/ة]. كيف اكتشفتوا إنه عنده/عندها إعاقة، وشو حسّيتي وقتها؟</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صفيلي يوم عادي إلك، من الصبح للّيل.</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أصعب إشي بالنسبة إلك بتربية [الاسم]، وشو بيعطيكي قوة؟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أثّر الوضع على صحتك، وعلى علاقتك مع زوجك ومع العائلة الكبيرة؟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بيفكروا الناس بمحيطك عن طفل عنده إعاقة؟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تعاملت العائلة الكبيرة والعشيرة لما عرفوا عن الإعاقة، وكيف اليوم؟</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حسّيتي مرة إنهم بيلوموكي، أو إنه إعاقة الولد أثّرت على مكانتك بالبيت أو بالعائلة؟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مكان الدين والإيمان بالطريقة اللي بتفهمي فيها الوضع وبتتعاملي معه؟</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وين بيتعلم/بتتعلم [الاسم] اليوم، وكيف وصلتوا لهاي المدرسة أو الصف؟ مين قرّر، وحسّيتي إنهم بيسمعوكي باللجنة؟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لما بيقولوا "دمج"، شو معناها بالنسبة إلك، وشو كنتي تتمني يكون لـ[الاسم]؟</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علاقتك مع المعلمات والمساعدة والمستشارة؟ بأي لغة بيحكوا معك، وكيف بيخبروكي شو بيصير؟</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ماشي منيح بالمدرسة وشو لأ؟ [الاسم] بيحس/بتحس بانتماء، وعنده/عندها أصحاب؟</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بيشارك/بتشارك [الاسم] بحياة المجتمع: لعب مع أولاد الجيران، المسجد، مناسبات عائلية؟ في أماكن مش مرغوب/ة فيها؟</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لمين بتلجئي لما يصعب عليكي، ومع أي خدمات إنتي على تواصل؟ شو ناقص، وشو كان ممكن يساعد؟</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بتتمني لـ[الاسم] بعد خمس سنين، وشو بتقولي لأم شابة لسا اكتشفت إنه ابنها عنده إعاقة؟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لو بتقدري تقولي جملة وحدة لمدير المدرسة وجملة وحدة لوزارة التربية، شو بتقولي؟ وفي إشي ما سألتك عنه وبدك تضيفيه؟</w:t>
      </w:r>
    </w:p>
    <w:p>
      <w:pPr>
        <w:pStyle w:val="Heading1"/>
        <w:pageBreakBefore/>
        <w:bidi/>
        <w:spacing w:after="240" w:before="0" w:line="360"/>
      </w:pPr>
      <w:r>
        <w:rPr>
          <w:rFonts w:ascii="David" w:cs="David" w:eastAsia="David" w:hAnsi="David"/>
          <w:b/>
          <w:bCs/>
          <w:sz w:val="32"/>
          <w:szCs w:val="32"/>
          <w:rtl/>
          <w:lang w:val="he-IL" w:bidi="he-I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lang w:val="he-IL" w:bidi="he-IL"/>
        </w:rPr>
        <w:t xml:space="preserve">שם המחקר: </w:t>
      </w:r>
      <w:r>
        <w:rPr>
          <w:rFonts w:ascii="David" w:cs="David" w:eastAsia="David" w:hAnsi="David"/>
          <w:b w:val="false"/>
          <w:bCs w:val="false"/>
          <w:i w:val="false"/>
          <w:iCs w:val="false"/>
          <w:sz w:val="24"/>
          <w:szCs w:val="24"/>
          <w:rtl/>
          <w:lang w:val="he-IL" w:bidi="he-I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lang w:val="he-IL" w:bidi="he-IL"/>
        </w:rPr>
        <w:t xml:space="preserve">החוקרים: </w:t>
      </w:r>
      <w:r>
        <w:rPr>
          <w:rFonts w:ascii="David" w:cs="David" w:eastAsia="David" w:hAnsi="David"/>
          <w:b w:val="false"/>
          <w:bCs w:val="false"/>
          <w:i w:val="false"/>
          <w:iCs w:val="false"/>
          <w:sz w:val="24"/>
          <w:szCs w:val="24"/>
          <w:rtl/>
          <w:lang w:val="he-IL" w:bidi="he-IL"/>
        </w:rPr>
        <w:t xml:space="preserve">סולימאן אבו חמיד וג'ואהר אבו גאנם, סטודנטים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lang w:val="he-IL" w:bidi="he-IL"/>
        </w:rPr>
        <w:t xml:space="preserve">מטרת המחקר: </w:t>
      </w:r>
      <w:r>
        <w:rPr>
          <w:rFonts w:ascii="David" w:cs="David" w:eastAsia="David" w:hAnsi="David"/>
          <w:b w:val="false"/>
          <w:bCs w:val="false"/>
          <w:i w:val="false"/>
          <w:iCs w:val="false"/>
          <w:sz w:val="24"/>
          <w:szCs w:val="24"/>
          <w:rtl/>
          <w:lang w:val="he-IL" w:bidi="he-I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lang w:val="he-IL" w:bidi="he-IL"/>
        </w:rPr>
        <w:t xml:space="preserve">מה כוללת ההשתתפות: </w:t>
      </w:r>
      <w:r>
        <w:rPr>
          <w:rFonts w:ascii="David" w:cs="David" w:eastAsia="David" w:hAnsi="David"/>
          <w:b w:val="false"/>
          <w:bCs w:val="false"/>
          <w:i w:val="false"/>
          <w:iCs w:val="false"/>
          <w:sz w:val="24"/>
          <w:szCs w:val="24"/>
          <w:rtl/>
          <w:lang w:val="he-IL" w:bidi="he-IL"/>
        </w:rPr>
        <w:t xml:space="preserve">ריאיון אחד בערבית, באורך של כשעה, במקום שתבחרי. הריאיון ייערך על ידי החוקרת ויוקלט כדי שנוכל לזכור במדויק את דברייך.</w:t>
      </w:r>
    </w:p>
    <w:p>
      <w:pPr>
        <w:bidi/>
        <w:spacing w:after="0" w:before="0" w:line="360"/>
        <w:jc w:val="both"/>
      </w:pPr>
      <w:r>
        <w:rPr>
          <w:rFonts w:ascii="David" w:cs="David" w:eastAsia="David" w:hAnsi="David"/>
          <w:b/>
          <w:bCs/>
          <w:i w:val="false"/>
          <w:iCs w:val="false"/>
          <w:sz w:val="24"/>
          <w:szCs w:val="24"/>
          <w:rtl/>
          <w:lang w:val="he-IL" w:bidi="he-IL"/>
        </w:rPr>
        <w:t xml:space="preserve">התנדבות: </w:t>
      </w:r>
      <w:r>
        <w:rPr>
          <w:rFonts w:ascii="David" w:cs="David" w:eastAsia="David" w:hAnsi="David"/>
          <w:b w:val="false"/>
          <w:bCs w:val="false"/>
          <w:i w:val="false"/>
          <w:iCs w:val="false"/>
          <w:sz w:val="24"/>
          <w:szCs w:val="24"/>
          <w:rtl/>
          <w:lang w:val="he-IL" w:bidi="he-I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lang w:val="he-IL" w:bidi="he-IL"/>
        </w:rPr>
        <w:t xml:space="preserve">סודיות: </w:t>
      </w:r>
      <w:r>
        <w:rPr>
          <w:rFonts w:ascii="David" w:cs="David" w:eastAsia="David" w:hAnsi="David"/>
          <w:b w:val="false"/>
          <w:bCs w:val="false"/>
          <w:i w:val="false"/>
          <w:iCs w:val="false"/>
          <w:sz w:val="24"/>
          <w:szCs w:val="24"/>
          <w:rtl/>
          <w:lang w:val="he-IL" w:bidi="he-I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lang w:val="he-IL" w:bidi="he-IL"/>
        </w:rPr>
        <w:t xml:space="preserve">סיכונים ותועלת: </w:t>
      </w:r>
      <w:r>
        <w:rPr>
          <w:rFonts w:ascii="David" w:cs="David" w:eastAsia="David" w:hAnsi="David"/>
          <w:b w:val="false"/>
          <w:bCs w:val="false"/>
          <w:i w:val="false"/>
          <w:iCs w:val="false"/>
          <w:sz w:val="24"/>
          <w:szCs w:val="24"/>
          <w:rtl/>
          <w:lang w:val="he-IL" w:bidi="he-IL"/>
        </w:rPr>
        <w:t xml:space="preserve">הריאיון עשוי לעורר רגשות קשים. אם תרצי, נעצור, ונוכל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lang w:val="he-IL" w:bidi="he-IL"/>
        </w:rPr>
        <w:t xml:space="preserve">פרטי קשר לשאלות: </w:t>
      </w:r>
      <w:r>
        <w:rPr>
          <w:rFonts w:ascii="David" w:cs="David" w:eastAsia="David" w:hAnsi="David"/>
          <w:b w:val="false"/>
          <w:bCs w:val="false"/>
          <w:i w:val="false"/>
          <w:iCs w:val="false"/>
          <w:sz w:val="24"/>
          <w:szCs w:val="24"/>
          <w:rtl/>
          <w:lang w:val="he-IL" w:bidi="he-IL"/>
        </w:rPr>
        <w:t xml:space="preserve">ג'ואהר אבו גאנם, טלפון: __________, דוא"ל: __________; סולימאן אבו חמיד, טלפון: __________, דוא"ל: __________.</w:t>
      </w:r>
    </w:p>
    <w:p>
      <w:pPr>
        <w:spacing w:line="360"/>
      </w:pPr>
      <w:r>
        <w:rPr>
          <w:rFonts w:ascii="David" w:cs="David" w:eastAsia="David" w:hAnsi="David"/>
          <w:sz w:val="24"/>
          <w:szCs w:val="24"/>
          <w:rtl/>
          <w:lang w:val="he-IL" w:bidi="he-IL"/>
        </w:rPr>
        <w:t xml:space="preserve"/>
      </w:r>
    </w:p>
    <w:p>
      <w:pPr>
        <w:bidi/>
        <w:spacing w:after="0" w:before="0" w:line="360"/>
        <w:jc w:val="both"/>
      </w:pPr>
      <w:r>
        <w:rPr>
          <w:rFonts w:ascii="David" w:cs="David" w:eastAsia="David" w:hAnsi="David"/>
          <w:b w:val="false"/>
          <w:bCs w:val="false"/>
          <w:i w:val="false"/>
          <w:iCs w:val="false"/>
          <w:sz w:val="24"/>
          <w:szCs w:val="24"/>
          <w:rtl/>
          <w:lang w:val="he-IL" w:bidi="he-I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lang w:val="he-IL" w:bidi="he-IL"/>
        </w:rPr>
        <w:t xml:space="preserve"/>
      </w:r>
    </w:p>
    <w:p>
      <w:pPr>
        <w:bidi/>
        <w:spacing w:after="0" w:before="0" w:line="360"/>
        <w:jc w:val="both"/>
      </w:pPr>
      <w:r>
        <w:rPr>
          <w:rFonts w:ascii="David" w:cs="David" w:eastAsia="David" w:hAnsi="David"/>
          <w:b w:val="false"/>
          <w:bCs w:val="false"/>
          <w:i w:val="false"/>
          <w:iCs w:val="false"/>
          <w:sz w:val="24"/>
          <w:szCs w:val="24"/>
          <w:rtl/>
          <w:lang w:val="he-IL" w:bidi="he-I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lang w:val="he-IL" w:bidi="he-I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lang w:val="he-IL" w:bidi="he-I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he-IL" w:bidi="he-I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סולימאן אבו חמיד, ג'ואהר אבו גאנם</dc:creator>
  <cp:lastModifiedBy>Un-named</cp:lastModifiedBy>
  <cp:revision>1</cp:revision>
  <dcterms:created xsi:type="dcterms:W3CDTF">2026-09-03T19:41:45.599Z</dcterms:created>
  <dcterms:modified xsi:type="dcterms:W3CDTF">2026-09-03T19:41:45.599Z</dcterms:modified>
</cp:coreProperties>
</file>

<file path=docProps/custom.xml><?xml version="1.0" encoding="utf-8"?>
<Properties xmlns="http://schemas.openxmlformats.org/officeDocument/2006/custom-properties" xmlns:vt="http://schemas.openxmlformats.org/officeDocument/2006/docPropsVTypes"/>
</file>