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480" w:lineRule="auto"/>
        <w:jc w:val="right"/>
      </w:pPr>
    </w:p>
    <w:p>
      <w:pPr>
        <w:bidi/>
        <w:spacing w:after="40" w:before="0" w:line="480" w:lineRule="auto"/>
        <w:jc w:val="center"/>
      </w:pPr>
      <w:r>
        <w:rPr>
          <w:rFonts w:ascii="Times New Roman" w:hAnsi="Times New Roman" w:cs="David"/>
          <w:b/>
          <w:i w:val="0"/>
          <w:sz w:val="32"/>
          <w:rtl/>
          <w:szCs w:val="32"/>
          <w:bCs/>
        </w:rPr>
        <w:t>המרכז האקדמי הרב-תחומי ירושלים</w:t>
      </w:r>
    </w:p>
    <w:p>
      <w:pPr>
        <w:bidi/>
        <w:spacing w:after="40" w:before="0" w:line="480" w:lineRule="auto"/>
        <w:jc w:val="center"/>
      </w:pPr>
      <w:r>
        <w:rPr>
          <w:rFonts w:ascii="Times New Roman" w:hAnsi="Times New Roman" w:cs="David"/>
          <w:b w:val="0"/>
          <w:i w:val="0"/>
          <w:sz w:val="26"/>
          <w:rtl/>
          <w:szCs w:val="26"/>
        </w:rPr>
        <w:t>קורס פרקטיקום בניהול מערכות מידע (105002592), תשפ"ו</w:t>
      </w:r>
    </w:p>
    <w:p>
      <w:pPr>
        <w:bidi/>
        <w:spacing w:after="600" w:before="0" w:line="480" w:lineRule="auto"/>
        <w:jc w:val="center"/>
      </w:pPr>
      <w:r>
        <w:rPr>
          <w:rFonts w:ascii="Times New Roman" w:hAnsi="Times New Roman" w:cs="David"/>
          <w:b w:val="0"/>
          <w:i w:val="0"/>
          <w:sz w:val="26"/>
          <w:rtl/>
          <w:szCs w:val="26"/>
        </w:rPr>
        <w:t>מנחה: ד"ר אלי וינטראוב</w:t>
      </w:r>
    </w:p>
    <w:p>
      <w:pPr>
        <w:bidi/>
        <w:spacing w:after="120" w:before="0" w:line="480" w:lineRule="auto"/>
        <w:jc w:val="center"/>
      </w:pPr>
      <w:r>
        <w:rPr>
          <w:rFonts w:ascii="Times New Roman" w:hAnsi="Times New Roman" w:cs="David"/>
          <w:b/>
          <w:i w:val="0"/>
          <w:color w:val="1F4E79"/>
          <w:sz w:val="40"/>
          <w:rtl/>
          <w:szCs w:val="40"/>
          <w:bCs/>
        </w:rPr>
        <w:t>דוח התקדמות מספר 2: עיצוב המערכת</w:t>
      </w:r>
    </w:p>
    <w:p>
      <w:pPr>
        <w:bidi/>
        <w:spacing w:after="320" w:before="0" w:line="480" w:lineRule="auto"/>
        <w:jc w:val="center"/>
      </w:pPr>
      <w:r>
        <w:rPr>
          <w:rFonts w:ascii="Times New Roman" w:hAnsi="Times New Roman" w:cs="David"/>
          <w:b w:val="0"/>
          <w:i w:val="0"/>
          <w:sz w:val="26"/>
          <w:rtl/>
          <w:szCs w:val="26"/>
        </w:rPr>
        <w:t>(גרסה מתוקנת בעקבות הערות המנחה)</w:t>
      </w:r>
    </w:p>
    <w:p>
      <w:pPr>
        <w:bidi/>
        <w:spacing w:after="80" w:before="0" w:line="480" w:lineRule="auto"/>
        <w:jc w:val="center"/>
      </w:pPr>
      <w:r>
        <w:rPr>
          <w:rFonts w:ascii="Times New Roman" w:hAnsi="Times New Roman" w:cs="David"/>
          <w:b/>
          <w:i w:val="0"/>
          <w:sz w:val="32"/>
          <w:rtl/>
          <w:szCs w:val="32"/>
          <w:bCs/>
        </w:rPr>
        <w:t>מערכת מידע לניהול בקשות לקוח, שיבוצי עובדים ושכר</w:t>
      </w:r>
    </w:p>
    <w:p>
      <w:pPr>
        <w:bidi/>
        <w:spacing w:after="720" w:before="0" w:line="480" w:lineRule="auto"/>
        <w:jc w:val="center"/>
      </w:pPr>
      <w:r>
        <w:rPr>
          <w:rFonts w:ascii="Times New Roman" w:hAnsi="Times New Roman" w:cs="David"/>
          <w:b w:val="0"/>
          <w:i w:val="0"/>
          <w:sz w:val="28"/>
          <w:rtl/>
          <w:szCs w:val="28"/>
        </w:rPr>
        <w:t>חברת ס.א הנדסה, שיקום ושיפוץ מבנים</w:t>
      </w:r>
    </w:p>
    <w:p>
      <w:pPr>
        <w:bidi/>
        <w:spacing w:after="80" w:before="0" w:line="480" w:lineRule="auto"/>
        <w:jc w:val="center"/>
      </w:pPr>
      <w:r>
        <w:rPr>
          <w:rFonts w:ascii="Times New Roman" w:hAnsi="Times New Roman" w:cs="David"/>
          <w:b w:val="0"/>
          <w:i w:val="0"/>
          <w:sz w:val="26"/>
          <w:rtl/>
          <w:szCs w:val="26"/>
        </w:rPr>
        <w:t>שם הסטודנט: כאמל עואד</w:t>
      </w:r>
    </w:p>
    <w:p>
      <w:pPr>
        <w:bidi/>
        <w:spacing w:after="80" w:before="0" w:line="480" w:lineRule="auto"/>
        <w:jc w:val="center"/>
      </w:pPr>
      <w:r>
        <w:rPr>
          <w:rFonts w:ascii="Times New Roman" w:hAnsi="Times New Roman" w:cs="David"/>
          <w:b w:val="0"/>
          <w:i w:val="0"/>
          <w:sz w:val="26"/>
          <w:rtl/>
          <w:szCs w:val="26"/>
        </w:rPr>
        <w:t>ת.ז: 211901368</w:t>
      </w:r>
    </w:p>
    <w:p>
      <w:pPr>
        <w:bidi/>
        <w:spacing w:after="720" w:before="0" w:line="480" w:lineRule="auto"/>
        <w:jc w:val="center"/>
      </w:pPr>
      <w:r>
        <w:rPr>
          <w:rFonts w:ascii="Times New Roman" w:hAnsi="Times New Roman" w:cs="David"/>
          <w:b w:val="0"/>
          <w:i w:val="0"/>
          <w:sz w:val="24"/>
          <w:rtl/>
          <w:szCs w:val="24"/>
        </w:rPr>
        <w:t>מועד הגשה מקורי: 30.6.2026 | גרסה מתוקנת: תמוז תשפ"ו, יולי 2026</w:t>
      </w:r>
    </w:p>
    <w:p>
      <w:pPr>
        <w:bidi/>
        <w:spacing w:after="0" w:before="0" w:line="480" w:lineRule="auto"/>
        <w:jc w:val="center"/>
      </w:pPr>
      <w:r>
        <w:rPr>
          <w:rFonts w:ascii="Times New Roman" w:hAnsi="Times New Roman" w:cs="David"/>
          <w:b w:val="0"/>
          <w:i w:val="0"/>
          <w:sz w:val="22"/>
          <w:rtl/>
          <w:szCs w:val="22"/>
        </w:rPr>
        <w:t>הדוח ערוך לפי מבנה ההנחיות לדוחות ההתקדמות: תיאור הפרויקט, גאנט ההצעה המקורי, גאנט מעודכן עם הסברי שינויים, ותוצרי שלב העיצוב בלבד. תוצרי שלב האיפיון הוגשו במלואם בדוח התקדמות 1 ואינם חוזרים כאן.</w:t>
      </w:r>
    </w:p>
    <w:p>
      <w:r>
        <w:br w:type="page"/>
      </w:r>
    </w:p>
    <w:p>
      <w:pPr>
        <w:pStyle w:val="Heading1"/>
        <w:bidi/>
        <w:spacing w:before="280" w:after="120"/>
        <w:jc w:val="right"/>
      </w:pPr>
      <w:r>
        <w:rPr>
          <w:rFonts w:ascii="Times New Roman" w:hAnsi="Times New Roman" w:cs="David"/>
          <w:b/>
          <w:i w:val="0"/>
          <w:color w:val="1F4E79"/>
          <w:sz w:val="34"/>
          <w:rtl/>
          <w:szCs w:val="34"/>
          <w:bCs/>
        </w:rPr>
        <w:t>תוכן עניינים</w:t>
      </w:r>
    </w:p>
    <w:p>
      <w:pPr>
        <w:bidi/>
        <w:spacing w:after="60"/>
        <w:jc w:val="right"/>
      </w:pPr>
      <w:r>
        <w:rPr>
          <w:rFonts w:ascii="Times New Roman" w:hAnsi="Times New Roman" w:cs="David"/>
          <w:b/>
          <w:i w:val="0"/>
          <w:sz w:val="24"/>
          <w:rtl/>
          <w:szCs w:val="24"/>
          <w:bCs/>
        </w:rPr>
        <w:t>1. תיאור הפרויקט  ..........  עמ׳ 3</w:t>
      </w:r>
    </w:p>
    <w:p>
      <w:pPr>
        <w:bidi/>
        <w:spacing w:after="60"/>
        <w:ind w:right="454"/>
        <w:jc w:val="right"/>
      </w:pPr>
      <w:r>
        <w:rPr>
          <w:rFonts w:ascii="Times New Roman" w:hAnsi="Times New Roman" w:cs="David"/>
          <w:b w:val="0"/>
          <w:i w:val="0"/>
          <w:sz w:val="22"/>
          <w:rtl/>
          <w:szCs w:val="22"/>
        </w:rPr>
        <w:t>1.1 הארגון והרקע לפרויקט  ..........  עמ׳ 3</w:t>
      </w:r>
    </w:p>
    <w:p>
      <w:pPr>
        <w:bidi/>
        <w:spacing w:after="60"/>
        <w:ind w:right="454"/>
        <w:jc w:val="right"/>
      </w:pPr>
      <w:r>
        <w:rPr>
          <w:rFonts w:ascii="Times New Roman" w:hAnsi="Times New Roman" w:cs="David"/>
          <w:b w:val="0"/>
          <w:i w:val="0"/>
          <w:sz w:val="22"/>
          <w:rtl/>
          <w:szCs w:val="22"/>
        </w:rPr>
        <w:t>1.2 מטרת הפרויקט והמערכת המוצעת  ..........  עמ׳ 3</w:t>
      </w:r>
    </w:p>
    <w:p>
      <w:pPr>
        <w:bidi/>
        <w:spacing w:after="60"/>
        <w:ind w:right="454"/>
        <w:jc w:val="right"/>
      </w:pPr>
      <w:r>
        <w:rPr>
          <w:rFonts w:ascii="Times New Roman" w:hAnsi="Times New Roman" w:cs="David"/>
          <w:b w:val="0"/>
          <w:i w:val="0"/>
          <w:sz w:val="22"/>
          <w:rtl/>
          <w:szCs w:val="22"/>
        </w:rPr>
        <w:t>1.3 מבנה הדוח  ..........  עמ׳ 4</w:t>
      </w:r>
    </w:p>
    <w:p>
      <w:pPr>
        <w:bidi/>
        <w:spacing w:after="60"/>
        <w:jc w:val="right"/>
      </w:pPr>
      <w:r>
        <w:rPr>
          <w:rFonts w:ascii="Times New Roman" w:hAnsi="Times New Roman" w:cs="David"/>
          <w:b/>
          <w:i w:val="0"/>
          <w:sz w:val="24"/>
          <w:rtl/>
          <w:szCs w:val="24"/>
          <w:bCs/>
        </w:rPr>
        <w:t>2. חלק 1: תרשים הגאנט כפי שהוגש בהצעת הפרויקט  ..........  עמ׳ 5</w:t>
      </w:r>
    </w:p>
    <w:p>
      <w:pPr>
        <w:bidi/>
        <w:spacing w:after="60"/>
        <w:jc w:val="right"/>
      </w:pPr>
      <w:r>
        <w:rPr>
          <w:rFonts w:ascii="Times New Roman" w:hAnsi="Times New Roman" w:cs="David"/>
          <w:b/>
          <w:i w:val="0"/>
          <w:sz w:val="24"/>
          <w:rtl/>
          <w:szCs w:val="24"/>
          <w:bCs/>
        </w:rPr>
        <w:t>3. חלק 2: גאנט מעודכן, סטטוס לתאריך 30.6.2026  ..........  עמ׳ 6</w:t>
      </w:r>
    </w:p>
    <w:p>
      <w:pPr>
        <w:bidi/>
        <w:spacing w:after="60"/>
        <w:ind w:right="454"/>
        <w:jc w:val="right"/>
      </w:pPr>
      <w:r>
        <w:rPr>
          <w:rFonts w:ascii="Times New Roman" w:hAnsi="Times New Roman" w:cs="David"/>
          <w:b w:val="0"/>
          <w:i w:val="0"/>
          <w:sz w:val="22"/>
          <w:rtl/>
          <w:szCs w:val="22"/>
        </w:rPr>
        <w:t>3.1 תרשים הגאנט המעודכן  ..........  עמ׳ 6</w:t>
      </w:r>
    </w:p>
    <w:p>
      <w:pPr>
        <w:bidi/>
        <w:spacing w:after="60"/>
        <w:ind w:right="454"/>
        <w:jc w:val="right"/>
      </w:pPr>
      <w:r>
        <w:rPr>
          <w:rFonts w:ascii="Times New Roman" w:hAnsi="Times New Roman" w:cs="David"/>
          <w:b w:val="0"/>
          <w:i w:val="0"/>
          <w:sz w:val="22"/>
          <w:rtl/>
          <w:szCs w:val="22"/>
        </w:rPr>
        <w:t>3.2 הסברי השינויים בתוכנית העבודה  ..........  עמ׳ 7</w:t>
      </w:r>
    </w:p>
    <w:p>
      <w:pPr>
        <w:bidi/>
        <w:spacing w:after="60"/>
        <w:jc w:val="right"/>
      </w:pPr>
      <w:r>
        <w:rPr>
          <w:rFonts w:ascii="Times New Roman" w:hAnsi="Times New Roman" w:cs="David"/>
          <w:b/>
          <w:i w:val="0"/>
          <w:sz w:val="24"/>
          <w:rtl/>
          <w:szCs w:val="24"/>
          <w:bCs/>
        </w:rPr>
        <w:t>4. חלק 3: תוצרי שלב העיצוב  ..........  עמ׳ 8</w:t>
      </w:r>
    </w:p>
    <w:p>
      <w:pPr>
        <w:bidi/>
        <w:spacing w:after="60"/>
        <w:ind w:right="454"/>
        <w:jc w:val="right"/>
      </w:pPr>
      <w:r>
        <w:rPr>
          <w:rFonts w:ascii="Times New Roman" w:hAnsi="Times New Roman" w:cs="David"/>
          <w:b w:val="0"/>
          <w:i w:val="0"/>
          <w:sz w:val="22"/>
          <w:rtl/>
          <w:szCs w:val="22"/>
        </w:rPr>
        <w:t>4.1 מבנה מפורט של טבלאות בסיס הנתונים ומפתחות הגישה  ..........  עמ׳ 8</w:t>
      </w:r>
    </w:p>
    <w:p>
      <w:pPr>
        <w:bidi/>
        <w:spacing w:after="60"/>
        <w:ind w:right="454"/>
        <w:jc w:val="right"/>
      </w:pPr>
      <w:r>
        <w:rPr>
          <w:rFonts w:ascii="Times New Roman" w:hAnsi="Times New Roman" w:cs="David"/>
          <w:b w:val="0"/>
          <w:i w:val="0"/>
          <w:sz w:val="22"/>
          <w:rtl/>
          <w:szCs w:val="22"/>
        </w:rPr>
        <w:t>4.2 מבנה מפורט של הממשקים עם סביבות המערכת  ..........  עמ׳ 10</w:t>
      </w:r>
    </w:p>
    <w:p>
      <w:pPr>
        <w:bidi/>
        <w:spacing w:after="60"/>
        <w:ind w:right="454"/>
        <w:jc w:val="right"/>
      </w:pPr>
      <w:r>
        <w:rPr>
          <w:rFonts w:ascii="Times New Roman" w:hAnsi="Times New Roman" w:cs="David"/>
          <w:b w:val="0"/>
          <w:i w:val="0"/>
          <w:sz w:val="22"/>
          <w:rtl/>
          <w:szCs w:val="22"/>
        </w:rPr>
        <w:t>4.3 עץ תפריטים  ..........  עמ׳ 11</w:t>
      </w:r>
    </w:p>
    <w:p>
      <w:pPr>
        <w:bidi/>
        <w:spacing w:after="60"/>
        <w:ind w:right="454"/>
        <w:jc w:val="right"/>
      </w:pPr>
      <w:r>
        <w:rPr>
          <w:rFonts w:ascii="Times New Roman" w:hAnsi="Times New Roman" w:cs="David"/>
          <w:b w:val="0"/>
          <w:i w:val="0"/>
          <w:sz w:val="22"/>
          <w:rtl/>
          <w:szCs w:val="22"/>
        </w:rPr>
        <w:t>4.4 עיצוב מפורט של מסכי המערכת (קלט/פלט)  ..........  עמ׳ 12</w:t>
      </w:r>
    </w:p>
    <w:p>
      <w:pPr>
        <w:bidi/>
        <w:spacing w:after="60"/>
        <w:jc w:val="right"/>
      </w:pPr>
      <w:r>
        <w:rPr>
          <w:rFonts w:ascii="Times New Roman" w:hAnsi="Times New Roman" w:cs="David"/>
          <w:b/>
          <w:i w:val="0"/>
          <w:sz w:val="24"/>
          <w:rtl/>
          <w:szCs w:val="24"/>
          <w:bCs/>
        </w:rPr>
        <w:t>5. סיכום והמשך הפרויקט  ..........  עמ׳ 18</w:t>
      </w:r>
    </w:p>
    <w:p>
      <w:r>
        <w:br w:type="page"/>
      </w:r>
    </w:p>
    <w:p>
      <w:pPr>
        <w:pStyle w:val="Heading1"/>
        <w:bidi/>
        <w:spacing w:before="280" w:after="120"/>
        <w:jc w:val="right"/>
      </w:pPr>
      <w:r>
        <w:rPr>
          <w:rFonts w:ascii="Times New Roman" w:hAnsi="Times New Roman" w:cs="David"/>
          <w:b/>
          <w:i w:val="0"/>
          <w:color w:val="1F4E79"/>
          <w:sz w:val="34"/>
          <w:rtl/>
          <w:szCs w:val="34"/>
          <w:bCs/>
        </w:rPr>
        <w:t>1. תיאור הפרויקט</w:t>
      </w:r>
    </w:p>
    <w:p>
      <w:pPr>
        <w:pStyle w:val="Heading2"/>
        <w:bidi/>
        <w:spacing w:before="200" w:after="120"/>
        <w:jc w:val="right"/>
      </w:pPr>
      <w:r>
        <w:rPr>
          <w:rFonts w:ascii="Times New Roman" w:hAnsi="Times New Roman" w:cs="David"/>
          <w:b/>
          <w:i w:val="0"/>
          <w:color w:val="1F4E79"/>
          <w:sz w:val="28"/>
          <w:rtl/>
          <w:szCs w:val="28"/>
          <w:bCs/>
        </w:rPr>
        <w:t>1.1 הארגון והרקע לפרויקט</w:t>
      </w:r>
    </w:p>
    <w:p>
      <w:pPr>
        <w:bidi/>
        <w:spacing w:after="120" w:before="0" w:line="480" w:lineRule="auto"/>
        <w:jc w:val="right"/>
      </w:pPr>
      <w:r>
        <w:rPr>
          <w:rFonts w:ascii="Times New Roman" w:hAnsi="Times New Roman" w:cs="David"/>
          <w:b w:val="0"/>
          <w:i w:val="0"/>
          <w:sz w:val="24"/>
          <w:rtl/>
          <w:szCs w:val="24"/>
        </w:rPr>
        <w:t>ס.א הנדסה היא חברה פרטית העוסקת בשיקום, בתיקון ובשיפוץ של מבנים שנפגעו משריפות, מהצפות ונזקי מים, מפגיעות טילים ומבלאי, וכן בעבודות שיפוץ כלליות ובפירוק אסבסט באמצעות צוות מוסמך. אופי העבודה הוא של חירום: החברה זמינה 24/7, וצוות ראשוני יוצא לאתר מיד עם קבלת דיווח על נזק כדי לפנות ולאבטח אותו. לאחר מכן מגיע שמאי, מוכנת הצעת מחיר ללקוח או לחברת הביטוח, ורק לאחר אישורה משובצים עובדים וקבלני משנה לביצוע.</w:t>
      </w:r>
    </w:p>
    <w:p>
      <w:pPr>
        <w:bidi/>
        <w:spacing w:after="120" w:before="0" w:line="480" w:lineRule="auto"/>
        <w:jc w:val="right"/>
      </w:pPr>
      <w:r>
        <w:rPr>
          <w:rFonts w:ascii="Times New Roman" w:hAnsi="Times New Roman" w:cs="David"/>
          <w:b w:val="0"/>
          <w:i w:val="0"/>
          <w:sz w:val="24"/>
          <w:rtl/>
          <w:szCs w:val="24"/>
        </w:rPr>
        <w:t>במהלך שלב האיפיון קיימתי ראיונות עם בעל החברה ועם עובדים בתפקידי מפתח, וכן ריאיון השלמה עם רואה החשבון, וליוויתי יום עבודה מלא בתצפית. מהראיונות ומהתצפית עלתה תמונה עקבית: כל שלבי התהליך מנוהלים כיום ידנית, בטלפון, בהודעות וברישומים מפוזרים. התוצאה היא אובדן וכפילות של מידע על בקשות, שיבושים בתיאום שיבוצים ובעדכון עובדים, המתנה של יומיים עד שלושה להצעת מחיר, מעקב תשלומים חלקי, וחישוב שכר חודשי שגוזל יום עבודה שלם. בעל החברה ציין בריאיון כי כפילויות פגישות ועיכובים בעדכון קבלנים הם הבעיה שמטרידה אותו ביותר.</w:t>
      </w:r>
    </w:p>
    <w:p>
      <w:pPr>
        <w:pStyle w:val="Heading2"/>
        <w:bidi/>
        <w:spacing w:before="200" w:after="120"/>
        <w:jc w:val="right"/>
      </w:pPr>
      <w:r>
        <w:rPr>
          <w:rFonts w:ascii="Times New Roman" w:hAnsi="Times New Roman" w:cs="David"/>
          <w:b/>
          <w:i w:val="0"/>
          <w:color w:val="1F4E79"/>
          <w:sz w:val="28"/>
          <w:rtl/>
          <w:szCs w:val="28"/>
          <w:bCs/>
        </w:rPr>
        <w:t>1.2 מטרת הפרויקט והמערכת המוצעת</w:t>
      </w:r>
    </w:p>
    <w:p>
      <w:pPr>
        <w:bidi/>
        <w:spacing w:after="120" w:before="0" w:line="480" w:lineRule="auto"/>
        <w:jc w:val="right"/>
      </w:pPr>
      <w:r>
        <w:rPr>
          <w:rFonts w:ascii="Times New Roman" w:hAnsi="Times New Roman" w:cs="David"/>
          <w:b w:val="0"/>
          <w:i w:val="0"/>
          <w:sz w:val="24"/>
          <w:rtl/>
          <w:szCs w:val="24"/>
        </w:rPr>
        <w:t>מטרת הפרויקט היא לנתח, לאפיין ולעצב מערכת מידע מרכזית אחת שתנהל את מחזור הטיפול המלא בבקשת לקוח: קליטת הפנייה, עיבודה והכנת הצעת מחיר, שיבוץ העובדים לאתרים, מעקב הביצוע, ניהול החשבוניות והזמנות החומר, וחישוב השכר החודשי מתוך השיבוצים שבוצעו בפועל. בנוסף תפיק המערכת דוחות שוטפים להנהלה ונתונים מרוכזים לרואה החשבון. תיחום הפרויקט, כפי שאושר בהצעה, מסתיים באב-טיפוס מעוצב של המסכים; הפיתוח והתכנות עצמם הוגדרו כפיתוח עתידי.</w:t>
      </w:r>
    </w:p>
    <w:p>
      <w:pPr>
        <w:bidi/>
        <w:spacing w:after="120" w:before="0" w:line="480" w:lineRule="auto"/>
        <w:jc w:val="right"/>
      </w:pPr>
      <w:r>
        <w:rPr>
          <w:rFonts w:ascii="Times New Roman" w:hAnsi="Times New Roman" w:cs="David"/>
          <w:b w:val="0"/>
          <w:i w:val="0"/>
          <w:sz w:val="24"/>
          <w:rtl/>
          <w:szCs w:val="24"/>
        </w:rPr>
        <w:t>הפרויקט מבוצע לפי מחזור חיים מלא של פיתוח מערכות מידע (SDLC) במודל מפל המים, שבו כל שלב מסתיים בתוצר מאושר לפני המעבר לשלב הבא. שלב הייזום הסתיים באישור ההצעה ב-28.4.2026; שלב האיפיון הושלם והוגש בדוח התקדמות 1 ב-31.5.2026, וכלל את תרשימי התהליכים הארגוניים, מבנה המערכת וסביבתה, תרשים DFD, תרשים ERD מפורט ורשימת מסכי הקלט/פלט; ודוח זה מסכם את שלב העיצוב שבוצע בחודש יוני 2026.</w:t>
      </w:r>
    </w:p>
    <w:p>
      <w:pPr>
        <w:pStyle w:val="Heading2"/>
        <w:bidi/>
        <w:spacing w:before="200" w:after="120"/>
        <w:jc w:val="right"/>
      </w:pPr>
      <w:r>
        <w:rPr>
          <w:rFonts w:ascii="Times New Roman" w:hAnsi="Times New Roman" w:cs="David"/>
          <w:b/>
          <w:i w:val="0"/>
          <w:color w:val="1F4E79"/>
          <w:sz w:val="28"/>
          <w:rtl/>
          <w:szCs w:val="28"/>
          <w:bCs/>
        </w:rPr>
        <w:t>1.3 מבנה הדוח</w:t>
      </w:r>
    </w:p>
    <w:p>
      <w:pPr>
        <w:bidi/>
        <w:spacing w:after="120" w:before="0" w:line="480" w:lineRule="auto"/>
        <w:jc w:val="right"/>
      </w:pPr>
      <w:r>
        <w:rPr>
          <w:rFonts w:ascii="Times New Roman" w:hAnsi="Times New Roman" w:cs="David"/>
          <w:b w:val="0"/>
          <w:i w:val="0"/>
          <w:sz w:val="24"/>
          <w:rtl/>
          <w:szCs w:val="24"/>
        </w:rPr>
        <w:t>הדוח ערוך לפי מבנה ההנחיות לדוחות ההתקדמות וכולל שלושה חלקים. חלק 1 מציג את תרשים הגאנט כפי שהוגש בהצעת הפרויקט, כבסיס להשוואה. חלק 2 מציג גאנט מעודכן לתאריך 30.6.2026, שבו מסומן מה בוצע בפועל, ולצדו הסבר מנומק לכל שינוי שבוצע בתוכנית. חלק 3 מרכז את כל תוצרי שלב העיצוב הנדרשים: מבנה מפורט של טבלאות בסיס הנתונים ומפתחות הגישה, מבנה מפורט של הממשקים עם סביבות המערכת, עץ התפריטים, ועיצוב מפורט של כל מסכי הקלט/פלט. לכל תרשים, טבלה ומסך מצורף הסבר מילולי. תוצרי שלב האיפיון אינם חוזרים בדוח זה, בהתאם להערת המנחה, והם מוזכרים בהפניה בלבד.</w:t>
      </w:r>
    </w:p>
    <w:p>
      <w:pPr>
        <w:sectPr>
          <w:footerReference w:type="default" r:id="rId9"/>
          <w:pgSz w:w="11906" w:h="16838"/>
          <w:pgMar w:top="1417" w:right="1417" w:bottom="1417" w:left="1417" w:header="720" w:footer="720" w:gutter="0"/>
          <w:cols w:space="720"/>
          <w:docGrid w:linePitch="360"/>
        </w:sectPr>
      </w:pPr>
    </w:p>
    <w:p>
      <w:pPr>
        <w:pStyle w:val="Heading1"/>
        <w:bidi/>
        <w:spacing w:before="280" w:after="120"/>
        <w:jc w:val="right"/>
      </w:pPr>
      <w:r>
        <w:rPr>
          <w:rFonts w:ascii="Times New Roman" w:hAnsi="Times New Roman" w:cs="David"/>
          <w:b/>
          <w:i w:val="0"/>
          <w:color w:val="1F4E79"/>
          <w:sz w:val="34"/>
          <w:rtl/>
          <w:szCs w:val="34"/>
          <w:bCs/>
        </w:rPr>
        <w:t>2. חלק 1: תרשים הגאנט כפי שהוגש בהצעת הפרויקט</w:t>
      </w:r>
    </w:p>
    <w:p>
      <w:pPr>
        <w:bidi/>
        <w:spacing w:after="120" w:before="0" w:line="276" w:lineRule="auto"/>
        <w:jc w:val="right"/>
      </w:pPr>
      <w:r>
        <w:rPr>
          <w:rFonts w:ascii="Times New Roman" w:hAnsi="Times New Roman" w:cs="David"/>
          <w:b w:val="0"/>
          <w:i w:val="0"/>
          <w:sz w:val="22"/>
          <w:rtl/>
          <w:szCs w:val="22"/>
        </w:rPr>
        <w:t>להלן תרשים הגאנט כפי שהוגש בהצעת הפרויקט. התוכנית כוללת 31 פעילויות בארבעה שלבים עוקבים, מבחירת הארגון בסוף מרץ ועד הגשת תיק הפרויקט ב-31.8.2026. כל פעילות הוגדרה עם תאריכי התחלה וסיום ועם תלות בפעילות הקודמת לה, והתוכנית עוגנה באבני הדרך הרשמיות של הקורס (מעוינים אדומים). בסוף כל שלב תוכנן מרווח ביטחון קצר לקראת ההגשה, שנועד לספוג עיכובים בלתי צפויים.</w:t>
      </w:r>
    </w:p>
    <w:p>
      <w:pPr>
        <w:bidi/>
        <w:jc w:val="center"/>
      </w:pPr>
      <w:r>
        <w:drawing>
          <wp:inline xmlns:a="http://schemas.openxmlformats.org/drawingml/2006/main" xmlns:pic="http://schemas.openxmlformats.org/drawingml/2006/picture">
            <wp:extent cx="8280000" cy="4778338"/>
            <wp:docPr id="1" name="Picture 1"/>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8280000" cy="4778338"/>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1: תרשים הגאנט מהצעת הפרויקט (מרץ-אוגוסט 2026)</w:t>
      </w:r>
    </w:p>
    <w:p>
      <w:pPr>
        <w:pStyle w:val="Heading1"/>
        <w:bidi/>
        <w:spacing w:before="280" w:after="120"/>
        <w:jc w:val="right"/>
      </w:pPr>
      <w:r>
        <w:rPr>
          <w:rFonts w:ascii="Times New Roman" w:hAnsi="Times New Roman" w:cs="David"/>
          <w:b/>
          <w:i w:val="0"/>
          <w:color w:val="1F4E79"/>
          <w:sz w:val="34"/>
          <w:rtl/>
          <w:szCs w:val="34"/>
          <w:bCs/>
        </w:rPr>
        <w:t>3. חלק 2: גאנט מעודכן, סטטוס לתאריך 30.6.2026</w:t>
      </w:r>
    </w:p>
    <w:p>
      <w:pPr>
        <w:pStyle w:val="Heading2"/>
        <w:bidi/>
        <w:spacing w:before="200" w:after="120"/>
        <w:jc w:val="right"/>
      </w:pPr>
      <w:r>
        <w:rPr>
          <w:rFonts w:ascii="Times New Roman" w:hAnsi="Times New Roman" w:cs="David"/>
          <w:b/>
          <w:i w:val="0"/>
          <w:color w:val="1F4E79"/>
          <w:sz w:val="28"/>
          <w:rtl/>
          <w:szCs w:val="28"/>
          <w:bCs/>
        </w:rPr>
        <w:t>3.1 תרשים הגאנט המעודכן</w:t>
      </w:r>
    </w:p>
    <w:p>
      <w:pPr>
        <w:bidi/>
        <w:spacing w:after="120" w:before="0" w:line="276" w:lineRule="auto"/>
        <w:jc w:val="right"/>
      </w:pPr>
      <w:r>
        <w:rPr>
          <w:rFonts w:ascii="Times New Roman" w:hAnsi="Times New Roman" w:cs="David"/>
          <w:b w:val="0"/>
          <w:i w:val="0"/>
          <w:sz w:val="22"/>
          <w:rtl/>
          <w:szCs w:val="22"/>
        </w:rPr>
        <w:t>התרשים שלהלן מציג את מצב הפרויקט בפועל נכון ל-30.6.2026, כפי שנרשם במעקב השבועי שערכתי מול הגאנט: פעילויות שהושלמו מסומנות בירוק, פעילויות המתוכננות להמשך בתכלת, וקו מקווקו אדום מסמן את מועד הסטטוס. עשרים ושתיים פעילויות הושלמו עד מועד זה, וכל שלושת מועדי ההגשה נשמרו: ההצעה ב-28.4, דוח התקדמות 1 ב-31.5 ודוח התקדמות 2 ב-30.6. שלושה שינויים שבוצעו בתוך שלב העיצוב מוסברים בסעיף 3.2.</w:t>
      </w:r>
    </w:p>
    <w:p>
      <w:pPr>
        <w:bidi/>
        <w:jc w:val="center"/>
      </w:pPr>
      <w:r>
        <w:drawing>
          <wp:inline xmlns:a="http://schemas.openxmlformats.org/drawingml/2006/main" xmlns:pic="http://schemas.openxmlformats.org/drawingml/2006/picture">
            <wp:extent cx="7992000" cy="4609599"/>
            <wp:docPr id="2" name="Picture 2"/>
            <wp:cNvGraphicFramePr>
              <a:graphicFrameLocks noChangeAspect="1"/>
            </wp:cNvGraphicFramePr>
            <a:graphic>
              <a:graphicData uri="http://schemas.openxmlformats.org/drawingml/2006/picture">
                <pic:pic>
                  <pic:nvPicPr>
                    <pic:cNvPr id="0" name="gantt_status.png"/>
                    <pic:cNvPicPr/>
                  </pic:nvPicPr>
                  <pic:blipFill>
                    <a:blip r:embed="rId11"/>
                    <a:stretch>
                      <a:fillRect/>
                    </a:stretch>
                  </pic:blipFill>
                  <pic:spPr>
                    <a:xfrm>
                      <a:off x="0" y="0"/>
                      <a:ext cx="7992000" cy="4609599"/>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2: גאנט מעודכן, סטטוס הפרויקט לתאריך 30.6.2026</w:t>
      </w:r>
    </w:p>
    <w:p>
      <w:pPr>
        <w:sectPr>
          <w:pgSz w:w="16838" w:h="11906" w:orient="landscape"/>
          <w:pgMar w:top="850" w:right="850" w:bottom="850" w:left="850" w:header="720" w:footer="720" w:gutter="0"/>
          <w:cols w:space="720"/>
          <w:docGrid w:linePitch="360"/>
        </w:sectPr>
      </w:pPr>
    </w:p>
    <w:p>
      <w:pPr>
        <w:pStyle w:val="Heading2"/>
        <w:bidi/>
        <w:spacing w:before="200" w:after="120"/>
        <w:jc w:val="right"/>
      </w:pPr>
      <w:r>
        <w:rPr>
          <w:rFonts w:ascii="Times New Roman" w:hAnsi="Times New Roman" w:cs="David"/>
          <w:b/>
          <w:i w:val="0"/>
          <w:color w:val="1F4E79"/>
          <w:sz w:val="28"/>
          <w:rtl/>
          <w:szCs w:val="28"/>
          <w:bCs/>
        </w:rPr>
        <w:t>3.2 הסברי השינויים בתוכנית העבודה</w:t>
      </w:r>
    </w:p>
    <w:p>
      <w:pPr>
        <w:bidi/>
        <w:spacing w:after="120" w:before="0" w:line="480" w:lineRule="auto"/>
        <w:jc w:val="right"/>
      </w:pPr>
      <w:r>
        <w:rPr>
          <w:rFonts w:ascii="Times New Roman" w:hAnsi="Times New Roman" w:cs="David"/>
          <w:b w:val="0"/>
          <w:i w:val="0"/>
          <w:sz w:val="24"/>
          <w:rtl/>
          <w:szCs w:val="24"/>
        </w:rPr>
        <w:t>המעקב אחר התוכנית נעשה אחת לשבוע: בסוף כל שבוע השוויתי את הביצוע בפועל מול הגאנט, וכל פער תועד יחד עם סיבתו. בהשוואה בין הגאנט המקורי לגאנט המעודכן בוצעו שלושה שינויים, כולם בתוך שלב העיצוב וללא פגיעה באבני הדרך. כנדרש בהנחיות, לכל שינוי מצורפת הנמקה:</w:t>
      </w:r>
    </w:p>
    <w:p>
      <w:pPr>
        <w:bidi/>
        <w:spacing w:after="60" w:line="480" w:lineRule="auto"/>
        <w:ind w:right="255"/>
        <w:jc w:val="right"/>
      </w:pPr>
      <w:r>
        <w:rPr>
          <w:rFonts w:ascii="Times New Roman" w:hAnsi="Times New Roman" w:cs="David"/>
          <w:b w:val="0"/>
          <w:i w:val="0"/>
          <w:sz w:val="24"/>
          <w:rtl/>
          <w:szCs w:val="24"/>
        </w:rPr>
        <w:t xml:space="preserve">• </w:t>
      </w:r>
      <w:r>
        <w:rPr>
          <w:rFonts w:ascii="Times New Roman" w:hAnsi="Times New Roman" w:cs="David"/>
          <w:b/>
          <w:i w:val="0"/>
          <w:sz w:val="24"/>
          <w:rtl/>
          <w:szCs w:val="24"/>
          <w:bCs/>
        </w:rPr>
        <w:t xml:space="preserve">פעילות שנוספה: </w:t>
      </w:r>
      <w:r>
        <w:rPr>
          <w:rFonts w:ascii="Times New Roman" w:hAnsi="Times New Roman" w:cs="David"/>
          <w:b w:val="0"/>
          <w:i w:val="0"/>
          <w:sz w:val="24"/>
          <w:rtl/>
          <w:szCs w:val="24"/>
        </w:rPr>
        <w:t>בתחילת יוני נוסף ריאיון קצר עם רואה החשבון של החברה (1-3 ביוני). הריאיון נדרש כדי לדייק את שדות טבלאות החשבוניות והשכר ואת מבנה הממשק מול הנהלת החשבונות, ולא תוכנן בגאנט המקורי.</w:t>
      </w:r>
    </w:p>
    <w:p>
      <w:pPr>
        <w:bidi/>
        <w:spacing w:after="60" w:line="480" w:lineRule="auto"/>
        <w:ind w:right="255"/>
        <w:jc w:val="right"/>
      </w:pPr>
      <w:r>
        <w:rPr>
          <w:rFonts w:ascii="Times New Roman" w:hAnsi="Times New Roman" w:cs="David"/>
          <w:b w:val="0"/>
          <w:i w:val="0"/>
          <w:sz w:val="24"/>
          <w:rtl/>
          <w:szCs w:val="24"/>
        </w:rPr>
        <w:t xml:space="preserve">• </w:t>
      </w:r>
      <w:r>
        <w:rPr>
          <w:rFonts w:ascii="Times New Roman" w:hAnsi="Times New Roman" w:cs="David"/>
          <w:b/>
          <w:i w:val="0"/>
          <w:sz w:val="24"/>
          <w:rtl/>
          <w:szCs w:val="24"/>
          <w:bCs/>
        </w:rPr>
        <w:t xml:space="preserve">הזזת פעילות: </w:t>
      </w:r>
      <w:r>
        <w:rPr>
          <w:rFonts w:ascii="Times New Roman" w:hAnsi="Times New Roman" w:cs="David"/>
          <w:b w:val="0"/>
          <w:i w:val="0"/>
          <w:sz w:val="24"/>
          <w:rtl/>
          <w:szCs w:val="24"/>
        </w:rPr>
        <w:t>תחילת בניית טבלאות בסיס הנתונים נדחתה בהתאם מ-1.6 ל-3.6, והסתיימה ב-9.6 במקום ב-8.6. הדחייה נבלעה בהמשך השלב ולא השפיעה על מועד ההגשה.</w:t>
      </w:r>
    </w:p>
    <w:p>
      <w:pPr>
        <w:bidi/>
        <w:spacing w:after="60" w:line="480" w:lineRule="auto"/>
        <w:ind w:right="255"/>
        <w:jc w:val="right"/>
      </w:pPr>
      <w:r>
        <w:rPr>
          <w:rFonts w:ascii="Times New Roman" w:hAnsi="Times New Roman" w:cs="David"/>
          <w:b w:val="0"/>
          <w:i w:val="0"/>
          <w:sz w:val="24"/>
          <w:rtl/>
          <w:szCs w:val="24"/>
        </w:rPr>
        <w:t xml:space="preserve">• </w:t>
      </w:r>
      <w:r>
        <w:rPr>
          <w:rFonts w:ascii="Times New Roman" w:hAnsi="Times New Roman" w:cs="David"/>
          <w:b/>
          <w:i w:val="0"/>
          <w:sz w:val="24"/>
          <w:rtl/>
          <w:szCs w:val="24"/>
          <w:bCs/>
        </w:rPr>
        <w:t xml:space="preserve">התארכות פעילות: </w:t>
      </w:r>
      <w:r>
        <w:rPr>
          <w:rFonts w:ascii="Times New Roman" w:hAnsi="Times New Roman" w:cs="David"/>
          <w:b w:val="0"/>
          <w:i w:val="0"/>
          <w:sz w:val="24"/>
          <w:rtl/>
          <w:szCs w:val="24"/>
        </w:rPr>
        <w:t>עיצוב המסכים ב-Figma נמשך עשרה ימים במקום שמונה (18-28 ביוני), בשל למידת הכלי ותיקונים לאחר הצגת המסכים לבעל החברה. ההתארכות מומנה ממרווח הביטחון שתוכנן לסוף יוני, והדוח הוגש במועדו.</w:t>
      </w:r>
    </w:p>
    <w:p>
      <w:r>
        <w:br w:type="page"/>
      </w:r>
    </w:p>
    <w:p>
      <w:pPr>
        <w:pStyle w:val="Heading1"/>
        <w:bidi/>
        <w:spacing w:before="280" w:after="120"/>
        <w:jc w:val="right"/>
      </w:pPr>
      <w:r>
        <w:rPr>
          <w:rFonts w:ascii="Times New Roman" w:hAnsi="Times New Roman" w:cs="David"/>
          <w:b/>
          <w:i w:val="0"/>
          <w:color w:val="1F4E79"/>
          <w:sz w:val="34"/>
          <w:rtl/>
          <w:szCs w:val="34"/>
          <w:bCs/>
        </w:rPr>
        <w:t>4. חלק 3: תוצרי שלב העיצוב</w:t>
      </w:r>
    </w:p>
    <w:p>
      <w:pPr>
        <w:bidi/>
        <w:spacing w:after="120" w:before="0" w:line="480" w:lineRule="auto"/>
        <w:jc w:val="right"/>
      </w:pPr>
      <w:r>
        <w:rPr>
          <w:rFonts w:ascii="Times New Roman" w:hAnsi="Times New Roman" w:cs="David"/>
          <w:b w:val="0"/>
          <w:i w:val="0"/>
          <w:sz w:val="24"/>
          <w:rtl/>
          <w:szCs w:val="24"/>
        </w:rPr>
        <w:t>מטרת שלב העיצוב היא לתרגם את תוצרי האיפיון למפרט שניתן לפתח ממנו את המערכת בפועל: מתרשים ה-ERD נגזר מבנה הטבלאות והמפתחות, מתרשים סביבת המערכת נגזר מפרט הממשקים, ומרשימת מסכי הקלט/פלט נגזרים עץ התפריטים והעיצוב המפורט של כל מסך. סדר העבודה בחודש יוני היה בהתאם: תחילה בסיס הנתונים, אחר כך הממשקים, ולבסוף עץ התפריטים והמסכים, כך שכל תוצר נשען על קודמו. כל התרשימים הוכנו בתוכנת draw.io והמסכים עוצבו בכלי עיצוב הממשקים Figma, בהתאם לדרישת הקורס לעבודה בתוכנות ייעודיות.</w:t>
      </w:r>
    </w:p>
    <w:p>
      <w:pPr>
        <w:pStyle w:val="Heading2"/>
        <w:bidi/>
        <w:spacing w:before="200" w:after="120"/>
        <w:jc w:val="right"/>
      </w:pPr>
      <w:r>
        <w:rPr>
          <w:rFonts w:ascii="Times New Roman" w:hAnsi="Times New Roman" w:cs="David"/>
          <w:b/>
          <w:i w:val="0"/>
          <w:color w:val="1F4E79"/>
          <w:sz w:val="28"/>
          <w:rtl/>
          <w:szCs w:val="28"/>
          <w:bCs/>
        </w:rPr>
        <w:t>4.1 מבנה מפורט של טבלאות בסיס הנתונים ומפתחות הגישה</w:t>
      </w:r>
    </w:p>
    <w:p>
      <w:pPr>
        <w:bidi/>
        <w:spacing w:after="120" w:before="0" w:line="480" w:lineRule="auto"/>
        <w:jc w:val="right"/>
      </w:pPr>
      <w:r>
        <w:rPr>
          <w:rFonts w:ascii="Times New Roman" w:hAnsi="Times New Roman" w:cs="David"/>
          <w:b w:val="0"/>
          <w:i w:val="0"/>
          <w:sz w:val="24"/>
          <w:rtl/>
          <w:szCs w:val="24"/>
        </w:rPr>
        <w:t>מבנה הטבלאות נגזר מתרשים ה-ERD שהוגש בדוח התקדמות 1, ובמהלך העיצוב הוא חודד ותוקן בשלוש נקודות: נוספו טבלאות לקוחות ובקשות כדי לתמוך במסכי הקליטה והצעת המחיר, הופרד מפתח החשבוניות ממפתח הקבלן (לכל חשבונית מספר ייחודי משלה), והוגדרו מפתחות זרים מפורשים לכל קשר. להלן שבע הטבלאות:</w:t>
      </w:r>
    </w:p>
    <w:tbl>
      <w:tblPr>
        <w:tblStyle w:val="TableGrid"/>
        <w:bidiVisual/>
        <w:tblW w:type="auto" w:w="0"/>
        <w:jc w:val="center"/>
        <w:tblLayout w:type="fixed"/>
        <w:tblLook w:firstColumn="1" w:firstRow="1" w:lastColumn="0" w:lastRow="0" w:noHBand="0" w:noVBand="1" w:val="04A0"/>
      </w:tblPr>
      <w:tblGrid>
        <w:gridCol w:w="1701"/>
        <w:gridCol w:w="1814"/>
        <w:gridCol w:w="2041"/>
        <w:gridCol w:w="3515"/>
      </w:tblGrid>
      <w:tr>
        <w:trPr>
          <w:tblHeader/>
        </w:trPr>
        <w:tc>
          <w:tcPr>
            <w:tcW w:type="dxa" w:w="1701"/>
            <w:shd w:val="clear" w:color="auto" w:fill="D9E2F3"/>
          </w:tcPr>
          <w:p>
            <w:pPr>
              <w:bidi/>
              <w:spacing w:after="40" w:before="40"/>
              <w:jc w:val="center"/>
            </w:pPr>
            <w:r>
              <w:rPr>
                <w:rFonts w:ascii="Times New Roman" w:hAnsi="Times New Roman" w:cs="David"/>
                <w:b/>
                <w:i w:val="0"/>
                <w:sz w:val="21"/>
                <w:rtl/>
                <w:szCs w:val="21"/>
                <w:bCs/>
              </w:rPr>
              <w:t>טבלה</w:t>
            </w:r>
          </w:p>
        </w:tc>
        <w:tc>
          <w:tcPr>
            <w:tcW w:type="dxa" w:w="1814"/>
            <w:shd w:val="clear" w:color="auto" w:fill="D9E2F3"/>
          </w:tcPr>
          <w:p>
            <w:pPr>
              <w:bidi/>
              <w:spacing w:after="40" w:before="40"/>
              <w:jc w:val="center"/>
            </w:pPr>
            <w:r>
              <w:rPr>
                <w:rFonts w:ascii="Times New Roman" w:hAnsi="Times New Roman" w:cs="David"/>
                <w:b/>
                <w:i w:val="0"/>
                <w:sz w:val="21"/>
                <w:rtl/>
                <w:szCs w:val="21"/>
                <w:bCs/>
              </w:rPr>
              <w:t>מפתח ראשי (PK)</w:t>
            </w:r>
          </w:p>
        </w:tc>
        <w:tc>
          <w:tcPr>
            <w:tcW w:type="dxa" w:w="2041"/>
            <w:shd w:val="clear" w:color="auto" w:fill="D9E2F3"/>
          </w:tcPr>
          <w:p>
            <w:pPr>
              <w:bidi/>
              <w:spacing w:after="40" w:before="40"/>
              <w:jc w:val="center"/>
            </w:pPr>
            <w:r>
              <w:rPr>
                <w:rFonts w:ascii="Times New Roman" w:hAnsi="Times New Roman" w:cs="David"/>
                <w:b/>
                <w:i w:val="0"/>
                <w:sz w:val="21"/>
                <w:rtl/>
                <w:szCs w:val="21"/>
                <w:bCs/>
              </w:rPr>
              <w:t>מפתחות זרים (FK)</w:t>
            </w:r>
          </w:p>
        </w:tc>
        <w:tc>
          <w:tcPr>
            <w:tcW w:type="dxa" w:w="3515"/>
            <w:shd w:val="clear" w:color="auto" w:fill="D9E2F3"/>
          </w:tcPr>
          <w:p>
            <w:pPr>
              <w:bidi/>
              <w:spacing w:after="40" w:before="40"/>
              <w:jc w:val="center"/>
            </w:pPr>
            <w:r>
              <w:rPr>
                <w:rFonts w:ascii="Times New Roman" w:hAnsi="Times New Roman" w:cs="David"/>
                <w:b/>
                <w:i w:val="0"/>
                <w:sz w:val="21"/>
                <w:rtl/>
                <w:szCs w:val="21"/>
                <w:bCs/>
              </w:rPr>
              <w:t>שדות עיקריים</w:t>
            </w:r>
          </w:p>
        </w:tc>
      </w:tr>
      <w:tr>
        <w:tc>
          <w:tcPr>
            <w:tcW w:type="dxa" w:w="1701"/>
          </w:tcPr>
          <w:p>
            <w:pPr>
              <w:bidi/>
              <w:spacing w:after="40" w:before="40"/>
              <w:jc w:val="right"/>
            </w:pPr>
            <w:r>
              <w:rPr>
                <w:rFonts w:ascii="Times New Roman" w:hAnsi="Times New Roman" w:cs="David"/>
                <w:b w:val="0"/>
                <w:i w:val="0"/>
                <w:sz w:val="20"/>
                <w:rtl/>
                <w:szCs w:val="20"/>
              </w:rPr>
              <w:t>לקוחות</w:t>
            </w:r>
          </w:p>
        </w:tc>
        <w:tc>
          <w:tcPr>
            <w:tcW w:type="dxa" w:w="1814"/>
          </w:tcPr>
          <w:p>
            <w:pPr>
              <w:bidi/>
              <w:spacing w:after="40" w:before="40"/>
              <w:jc w:val="right"/>
            </w:pPr>
            <w:r>
              <w:rPr>
                <w:rFonts w:ascii="Times New Roman" w:hAnsi="Times New Roman" w:cs="David"/>
                <w:b w:val="0"/>
                <w:i w:val="0"/>
                <w:sz w:val="20"/>
                <w:rtl/>
                <w:szCs w:val="20"/>
              </w:rPr>
              <w:t>קוד לקוח</w:t>
            </w:r>
          </w:p>
        </w:tc>
        <w:tc>
          <w:tcPr>
            <w:tcW w:type="dxa" w:w="2041"/>
          </w:tcPr>
          <w:p>
            <w:pPr>
              <w:bidi/>
              <w:spacing w:after="40" w:before="40"/>
              <w:jc w:val="right"/>
            </w:pPr>
            <w:r>
              <w:rPr>
                <w:rFonts w:ascii="Times New Roman" w:hAnsi="Times New Roman" w:cs="David"/>
                <w:b w:val="0"/>
                <w:i w:val="0"/>
                <w:sz w:val="20"/>
                <w:rtl/>
                <w:szCs w:val="20"/>
              </w:rPr>
              <w:t>אין</w:t>
            </w:r>
          </w:p>
        </w:tc>
        <w:tc>
          <w:tcPr>
            <w:tcW w:type="dxa" w:w="3515"/>
          </w:tcPr>
          <w:p>
            <w:pPr>
              <w:bidi/>
              <w:spacing w:after="40" w:before="40"/>
              <w:jc w:val="right"/>
            </w:pPr>
            <w:r>
              <w:rPr>
                <w:rFonts w:ascii="Times New Roman" w:hAnsi="Times New Roman" w:cs="David"/>
                <w:b w:val="0"/>
                <w:i w:val="0"/>
                <w:sz w:val="20"/>
                <w:rtl/>
                <w:szCs w:val="20"/>
              </w:rPr>
              <w:t>שם, טלפון, מייל, כתובת, סוג לקוח (פרטי/עסקי/חברת ביטוח)</w:t>
            </w:r>
          </w:p>
        </w:tc>
      </w:tr>
      <w:tr>
        <w:tc>
          <w:tcPr>
            <w:tcW w:type="dxa" w:w="1701"/>
          </w:tcPr>
          <w:p>
            <w:pPr>
              <w:bidi/>
              <w:spacing w:after="40" w:before="40"/>
              <w:jc w:val="right"/>
            </w:pPr>
            <w:r>
              <w:rPr>
                <w:rFonts w:ascii="Times New Roman" w:hAnsi="Times New Roman" w:cs="David"/>
                <w:b w:val="0"/>
                <w:i w:val="0"/>
                <w:sz w:val="20"/>
                <w:rtl/>
                <w:szCs w:val="20"/>
              </w:rPr>
              <w:t>בקשות</w:t>
            </w:r>
          </w:p>
        </w:tc>
        <w:tc>
          <w:tcPr>
            <w:tcW w:type="dxa" w:w="1814"/>
          </w:tcPr>
          <w:p>
            <w:pPr>
              <w:bidi/>
              <w:spacing w:after="40" w:before="40"/>
              <w:jc w:val="right"/>
            </w:pPr>
            <w:r>
              <w:rPr>
                <w:rFonts w:ascii="Times New Roman" w:hAnsi="Times New Roman" w:cs="David"/>
                <w:b w:val="0"/>
                <w:i w:val="0"/>
                <w:sz w:val="20"/>
                <w:rtl/>
                <w:szCs w:val="20"/>
              </w:rPr>
              <w:t>מספר בקשה</w:t>
            </w:r>
          </w:p>
        </w:tc>
        <w:tc>
          <w:tcPr>
            <w:tcW w:type="dxa" w:w="2041"/>
          </w:tcPr>
          <w:p>
            <w:pPr>
              <w:bidi/>
              <w:spacing w:after="40" w:before="40"/>
              <w:jc w:val="right"/>
            </w:pPr>
            <w:r>
              <w:rPr>
                <w:rFonts w:ascii="Times New Roman" w:hAnsi="Times New Roman" w:cs="David"/>
                <w:b w:val="0"/>
                <w:i w:val="0"/>
                <w:sz w:val="20"/>
                <w:rtl/>
                <w:szCs w:val="20"/>
              </w:rPr>
              <w:t>קוד לקוח, קוד אתר</w:t>
            </w:r>
          </w:p>
        </w:tc>
        <w:tc>
          <w:tcPr>
            <w:tcW w:type="dxa" w:w="3515"/>
          </w:tcPr>
          <w:p>
            <w:pPr>
              <w:bidi/>
              <w:spacing w:after="40" w:before="40"/>
              <w:jc w:val="right"/>
            </w:pPr>
            <w:r>
              <w:rPr>
                <w:rFonts w:ascii="Times New Roman" w:hAnsi="Times New Roman" w:cs="David"/>
                <w:b w:val="0"/>
                <w:i w:val="0"/>
                <w:sz w:val="20"/>
                <w:rtl/>
                <w:szCs w:val="20"/>
              </w:rPr>
              <w:t>סוג בקשה (נזק/שיבוץ), תאריך פתיחה, תיאור, סטטוס, עלות חומרים, עלות עבודה, סה"כ הצעת מחיר</w:t>
            </w:r>
          </w:p>
        </w:tc>
      </w:tr>
      <w:tr>
        <w:tc>
          <w:tcPr>
            <w:tcW w:type="dxa" w:w="1701"/>
          </w:tcPr>
          <w:p>
            <w:pPr>
              <w:bidi/>
              <w:spacing w:after="40" w:before="40"/>
              <w:jc w:val="right"/>
            </w:pPr>
            <w:r>
              <w:rPr>
                <w:rFonts w:ascii="Times New Roman" w:hAnsi="Times New Roman" w:cs="David"/>
                <w:b w:val="0"/>
                <w:i w:val="0"/>
                <w:sz w:val="20"/>
                <w:rtl/>
                <w:szCs w:val="20"/>
              </w:rPr>
              <w:t>אתרים/קבלנים</w:t>
            </w:r>
          </w:p>
        </w:tc>
        <w:tc>
          <w:tcPr>
            <w:tcW w:type="dxa" w:w="1814"/>
          </w:tcPr>
          <w:p>
            <w:pPr>
              <w:bidi/>
              <w:spacing w:after="40" w:before="40"/>
              <w:jc w:val="right"/>
            </w:pPr>
            <w:r>
              <w:rPr>
                <w:rFonts w:ascii="Times New Roman" w:hAnsi="Times New Roman" w:cs="David"/>
                <w:b w:val="0"/>
                <w:i w:val="0"/>
                <w:sz w:val="20"/>
                <w:rtl/>
                <w:szCs w:val="20"/>
              </w:rPr>
              <w:t>קוד אתר</w:t>
            </w:r>
          </w:p>
        </w:tc>
        <w:tc>
          <w:tcPr>
            <w:tcW w:type="dxa" w:w="2041"/>
          </w:tcPr>
          <w:p>
            <w:pPr>
              <w:bidi/>
              <w:spacing w:after="40" w:before="40"/>
              <w:jc w:val="right"/>
            </w:pPr>
            <w:r>
              <w:rPr>
                <w:rFonts w:ascii="Times New Roman" w:hAnsi="Times New Roman" w:cs="David"/>
                <w:b w:val="0"/>
                <w:i w:val="0"/>
                <w:sz w:val="20"/>
                <w:rtl/>
                <w:szCs w:val="20"/>
              </w:rPr>
              <w:t>אין</w:t>
            </w:r>
          </w:p>
        </w:tc>
        <w:tc>
          <w:tcPr>
            <w:tcW w:type="dxa" w:w="3515"/>
          </w:tcPr>
          <w:p>
            <w:pPr>
              <w:bidi/>
              <w:spacing w:after="40" w:before="40"/>
              <w:jc w:val="right"/>
            </w:pPr>
            <w:r>
              <w:rPr>
                <w:rFonts w:ascii="Times New Roman" w:hAnsi="Times New Roman" w:cs="David"/>
                <w:b w:val="0"/>
                <w:i w:val="0"/>
                <w:sz w:val="20"/>
                <w:rtl/>
                <w:szCs w:val="20"/>
              </w:rPr>
              <w:t>שם האתר, כתובת, איש קשר, טלפון, מייל</w:t>
            </w:r>
          </w:p>
        </w:tc>
      </w:tr>
      <w:tr>
        <w:tc>
          <w:tcPr>
            <w:tcW w:type="dxa" w:w="1701"/>
          </w:tcPr>
          <w:p>
            <w:pPr>
              <w:bidi/>
              <w:spacing w:after="40" w:before="40"/>
              <w:jc w:val="right"/>
            </w:pPr>
            <w:r>
              <w:rPr>
                <w:rFonts w:ascii="Times New Roman" w:hAnsi="Times New Roman" w:cs="David"/>
                <w:b w:val="0"/>
                <w:i w:val="0"/>
                <w:sz w:val="20"/>
                <w:rtl/>
                <w:szCs w:val="20"/>
              </w:rPr>
              <w:t>עובדים</w:t>
            </w:r>
          </w:p>
        </w:tc>
        <w:tc>
          <w:tcPr>
            <w:tcW w:type="dxa" w:w="1814"/>
          </w:tcPr>
          <w:p>
            <w:pPr>
              <w:bidi/>
              <w:spacing w:after="40" w:before="40"/>
              <w:jc w:val="right"/>
            </w:pPr>
            <w:r>
              <w:rPr>
                <w:rFonts w:ascii="Times New Roman" w:hAnsi="Times New Roman" w:cs="David"/>
                <w:b w:val="0"/>
                <w:i w:val="0"/>
                <w:sz w:val="20"/>
                <w:rtl/>
                <w:szCs w:val="20"/>
              </w:rPr>
              <w:t>קוד עובד</w:t>
            </w:r>
          </w:p>
        </w:tc>
        <w:tc>
          <w:tcPr>
            <w:tcW w:type="dxa" w:w="2041"/>
          </w:tcPr>
          <w:p>
            <w:pPr>
              <w:bidi/>
              <w:spacing w:after="40" w:before="40"/>
              <w:jc w:val="right"/>
            </w:pPr>
            <w:r>
              <w:rPr>
                <w:rFonts w:ascii="Times New Roman" w:hAnsi="Times New Roman" w:cs="David"/>
                <w:b w:val="0"/>
                <w:i w:val="0"/>
                <w:sz w:val="20"/>
                <w:rtl/>
                <w:szCs w:val="20"/>
              </w:rPr>
              <w:t>אין</w:t>
            </w:r>
          </w:p>
        </w:tc>
        <w:tc>
          <w:tcPr>
            <w:tcW w:type="dxa" w:w="3515"/>
          </w:tcPr>
          <w:p>
            <w:pPr>
              <w:bidi/>
              <w:spacing w:after="40" w:before="40"/>
              <w:jc w:val="right"/>
            </w:pPr>
            <w:r>
              <w:rPr>
                <w:rFonts w:ascii="Times New Roman" w:hAnsi="Times New Roman" w:cs="David"/>
                <w:b w:val="0"/>
                <w:i w:val="0"/>
                <w:sz w:val="20"/>
                <w:rtl/>
                <w:szCs w:val="20"/>
              </w:rPr>
              <w:t>שם, ת.ז, טלפון, מייל, כתובת, מקצוע, סוג העסקה (שכיר/קבלן משנה)</w:t>
            </w:r>
          </w:p>
        </w:tc>
      </w:tr>
      <w:tr>
        <w:tc>
          <w:tcPr>
            <w:tcW w:type="dxa" w:w="1701"/>
          </w:tcPr>
          <w:p>
            <w:pPr>
              <w:bidi/>
              <w:spacing w:after="40" w:before="40"/>
              <w:jc w:val="right"/>
            </w:pPr>
            <w:r>
              <w:rPr>
                <w:rFonts w:ascii="Times New Roman" w:hAnsi="Times New Roman" w:cs="David"/>
                <w:b w:val="0"/>
                <w:i w:val="0"/>
                <w:sz w:val="20"/>
                <w:rtl/>
                <w:szCs w:val="20"/>
              </w:rPr>
              <w:t>שיבוצים</w:t>
            </w:r>
          </w:p>
        </w:tc>
        <w:tc>
          <w:tcPr>
            <w:tcW w:type="dxa" w:w="1814"/>
          </w:tcPr>
          <w:p>
            <w:pPr>
              <w:bidi/>
              <w:spacing w:after="40" w:before="40"/>
              <w:jc w:val="right"/>
            </w:pPr>
            <w:r>
              <w:rPr>
                <w:rFonts w:ascii="Times New Roman" w:hAnsi="Times New Roman" w:cs="David"/>
                <w:b w:val="0"/>
                <w:i w:val="0"/>
                <w:sz w:val="20"/>
                <w:rtl/>
                <w:szCs w:val="20"/>
              </w:rPr>
              <w:t>קוד שיבוץ</w:t>
            </w:r>
          </w:p>
        </w:tc>
        <w:tc>
          <w:tcPr>
            <w:tcW w:type="dxa" w:w="2041"/>
          </w:tcPr>
          <w:p>
            <w:pPr>
              <w:bidi/>
              <w:spacing w:after="40" w:before="40"/>
              <w:jc w:val="right"/>
            </w:pPr>
            <w:r>
              <w:rPr>
                <w:rFonts w:ascii="Times New Roman" w:hAnsi="Times New Roman" w:cs="David"/>
                <w:b w:val="0"/>
                <w:i w:val="0"/>
                <w:sz w:val="20"/>
                <w:rtl/>
                <w:szCs w:val="20"/>
              </w:rPr>
              <w:t>קוד עובד, קוד אתר, מספר בקשה</w:t>
            </w:r>
          </w:p>
        </w:tc>
        <w:tc>
          <w:tcPr>
            <w:tcW w:type="dxa" w:w="3515"/>
          </w:tcPr>
          <w:p>
            <w:pPr>
              <w:bidi/>
              <w:spacing w:after="40" w:before="40"/>
              <w:jc w:val="right"/>
            </w:pPr>
            <w:r>
              <w:rPr>
                <w:rFonts w:ascii="Times New Roman" w:hAnsi="Times New Roman" w:cs="David"/>
                <w:b w:val="0"/>
                <w:i w:val="0"/>
                <w:sz w:val="20"/>
                <w:rtl/>
                <w:szCs w:val="20"/>
              </w:rPr>
              <w:t>תאריך תחילה, תאריך סיום משוער, תאריך סיום בפועל, סטטוס</w:t>
            </w:r>
          </w:p>
        </w:tc>
      </w:tr>
      <w:tr>
        <w:tc>
          <w:tcPr>
            <w:tcW w:type="dxa" w:w="1701"/>
          </w:tcPr>
          <w:p>
            <w:pPr>
              <w:bidi/>
              <w:spacing w:after="40" w:before="40"/>
              <w:jc w:val="right"/>
            </w:pPr>
            <w:r>
              <w:rPr>
                <w:rFonts w:ascii="Times New Roman" w:hAnsi="Times New Roman" w:cs="David"/>
                <w:b w:val="0"/>
                <w:i w:val="0"/>
                <w:sz w:val="20"/>
                <w:rtl/>
                <w:szCs w:val="20"/>
              </w:rPr>
              <w:t>חשבוניות והזמנות</w:t>
            </w:r>
          </w:p>
        </w:tc>
        <w:tc>
          <w:tcPr>
            <w:tcW w:type="dxa" w:w="1814"/>
          </w:tcPr>
          <w:p>
            <w:pPr>
              <w:bidi/>
              <w:spacing w:after="40" w:before="40"/>
              <w:jc w:val="right"/>
            </w:pPr>
            <w:r>
              <w:rPr>
                <w:rFonts w:ascii="Times New Roman" w:hAnsi="Times New Roman" w:cs="David"/>
                <w:b w:val="0"/>
                <w:i w:val="0"/>
                <w:sz w:val="20"/>
                <w:rtl/>
                <w:szCs w:val="20"/>
              </w:rPr>
              <w:t>מספר חשבונית</w:t>
            </w:r>
          </w:p>
        </w:tc>
        <w:tc>
          <w:tcPr>
            <w:tcW w:type="dxa" w:w="2041"/>
          </w:tcPr>
          <w:p>
            <w:pPr>
              <w:bidi/>
              <w:spacing w:after="40" w:before="40"/>
              <w:jc w:val="right"/>
            </w:pPr>
            <w:r>
              <w:rPr>
                <w:rFonts w:ascii="Times New Roman" w:hAnsi="Times New Roman" w:cs="David"/>
                <w:b w:val="0"/>
                <w:i w:val="0"/>
                <w:sz w:val="20"/>
                <w:rtl/>
                <w:szCs w:val="20"/>
              </w:rPr>
              <w:t>קוד אתר, קוד לקוח, קוד ספק</w:t>
            </w:r>
          </w:p>
        </w:tc>
        <w:tc>
          <w:tcPr>
            <w:tcW w:type="dxa" w:w="3515"/>
          </w:tcPr>
          <w:p>
            <w:pPr>
              <w:bidi/>
              <w:spacing w:after="40" w:before="40"/>
              <w:jc w:val="right"/>
            </w:pPr>
            <w:r>
              <w:rPr>
                <w:rFonts w:ascii="Times New Roman" w:hAnsi="Times New Roman" w:cs="David"/>
                <w:b w:val="0"/>
                <w:i w:val="0"/>
                <w:sz w:val="20"/>
                <w:rtl/>
                <w:szCs w:val="20"/>
              </w:rPr>
              <w:t>תאריך, סוג (הזמנת חומר/חיוב לקוח), פירוט, סכום, סטטוס תשלום</w:t>
            </w:r>
          </w:p>
        </w:tc>
      </w:tr>
      <w:tr>
        <w:tc>
          <w:tcPr>
            <w:tcW w:type="dxa" w:w="1701"/>
          </w:tcPr>
          <w:p>
            <w:pPr>
              <w:bidi/>
              <w:spacing w:after="40" w:before="40"/>
              <w:jc w:val="right"/>
            </w:pPr>
            <w:r>
              <w:rPr>
                <w:rFonts w:ascii="Times New Roman" w:hAnsi="Times New Roman" w:cs="David"/>
                <w:b w:val="0"/>
                <w:i w:val="0"/>
                <w:sz w:val="20"/>
                <w:rtl/>
                <w:szCs w:val="20"/>
              </w:rPr>
              <w:t>שכר</w:t>
            </w:r>
          </w:p>
        </w:tc>
        <w:tc>
          <w:tcPr>
            <w:tcW w:type="dxa" w:w="1814"/>
          </w:tcPr>
          <w:p>
            <w:pPr>
              <w:bidi/>
              <w:spacing w:after="40" w:before="40"/>
              <w:jc w:val="right"/>
            </w:pPr>
            <w:r>
              <w:rPr>
                <w:rFonts w:ascii="Times New Roman" w:hAnsi="Times New Roman" w:cs="David"/>
                <w:b w:val="0"/>
                <w:i w:val="0"/>
                <w:sz w:val="20"/>
                <w:rtl/>
                <w:szCs w:val="20"/>
              </w:rPr>
              <w:t>קוד עובד + חודש</w:t>
            </w:r>
          </w:p>
        </w:tc>
        <w:tc>
          <w:tcPr>
            <w:tcW w:type="dxa" w:w="2041"/>
          </w:tcPr>
          <w:p>
            <w:pPr>
              <w:bidi/>
              <w:spacing w:after="40" w:before="40"/>
              <w:jc w:val="right"/>
            </w:pPr>
            <w:r>
              <w:rPr>
                <w:rFonts w:ascii="Times New Roman" w:hAnsi="Times New Roman" w:cs="David"/>
                <w:b w:val="0"/>
                <w:i w:val="0"/>
                <w:sz w:val="20"/>
                <w:rtl/>
                <w:szCs w:val="20"/>
              </w:rPr>
              <w:t>קוד עובד</w:t>
            </w:r>
          </w:p>
        </w:tc>
        <w:tc>
          <w:tcPr>
            <w:tcW w:type="dxa" w:w="3515"/>
          </w:tcPr>
          <w:p>
            <w:pPr>
              <w:bidi/>
              <w:spacing w:after="40" w:before="40"/>
              <w:jc w:val="right"/>
            </w:pPr>
            <w:r>
              <w:rPr>
                <w:rFonts w:ascii="Times New Roman" w:hAnsi="Times New Roman" w:cs="David"/>
                <w:b w:val="0"/>
                <w:i w:val="0"/>
                <w:sz w:val="20"/>
                <w:rtl/>
                <w:szCs w:val="20"/>
              </w:rPr>
              <w:t>חודש, ימי עבודה (מתוך השיבוצים), שכר ברוטו, ניכויים, נטו לתשלום</w:t>
            </w:r>
          </w:p>
        </w:tc>
      </w:tr>
    </w:tbl>
    <w:p>
      <w:pPr>
        <w:bidi/>
        <w:spacing w:after="120" w:before="0" w:line="480" w:lineRule="auto"/>
        <w:jc w:val="right"/>
      </w:pPr>
      <w:r>
        <w:rPr>
          <w:rFonts w:ascii="Times New Roman" w:hAnsi="Times New Roman" w:cs="David"/>
          <w:b w:val="0"/>
          <w:i w:val="0"/>
          <w:sz w:val="22"/>
          <w:rtl/>
          <w:szCs w:val="22"/>
        </w:rPr>
        <w:t>הסבר: הקשרים בין הטבלאות משקפים את התהליך העסקי שתואר באיפיון. בקשה שייכת ללקוח אחד ומקושרת לאתר שבו יבוצע התיקון; שיבוץ מקשר עובד לאתר ולבקשה שבגינה נפתחה העבודה; חשבונית נרשמת על אתר ומקושרת ללקוח (כאשר מדובר בחיוב) או לספק (כאשר מדובר בהזמנת חומר); ורשומת השכר החודשית מחושבת מתוך ימי העבודה שנצברו בשיבוצים שהושלמו. מפתח השכר משולב (קוד עובד + חודש) כדי שתתקיים רשומה אחת בדיוק לכל עובד בכל חודש.</w:t>
      </w:r>
    </w:p>
    <w:p>
      <w:pPr>
        <w:bidi/>
        <w:spacing w:after="120" w:before="0" w:line="480" w:lineRule="auto"/>
        <w:jc w:val="right"/>
      </w:pPr>
      <w:r>
        <w:rPr>
          <w:rFonts w:ascii="Times New Roman" w:hAnsi="Times New Roman" w:cs="David"/>
          <w:b w:val="0"/>
          <w:i w:val="0"/>
          <w:sz w:val="22"/>
          <w:rtl/>
          <w:szCs w:val="22"/>
        </w:rPr>
        <w:t>בבחירת המבנה הקפדתי על שני עקרונות. הראשון הוא מניעת כפילות: כל נתון נשמר בטבלה אחת בלבד, ושאר הטבלאות מפנות אליו באמצעות מפתח זר. כך, למשל, פרטי לקוח אינם נרשמים שוב בכל בקשה, אלא נקראים מטבלת הלקוחות, וזה בדיוק המענה לבעיית הכפילויות שתוארה במצב הקיים. העיקרון השני הוא שלמות הקשרים: לא ניתן ליצור שיבוץ לעובד שאינו קיים או חשבונית לאתר שאינו רשום, מפני שהמפתחות הזרים נבדקים בעת ההזנה. שני העקרונות יחד מבטיחים שהדוחות שיופקו להנהלה יתבססו על נתונים עקביים.</w:t>
      </w:r>
    </w:p>
    <w:p>
      <w:r>
        <w:br w:type="page"/>
      </w:r>
    </w:p>
    <w:p>
      <w:pPr>
        <w:pStyle w:val="Heading2"/>
        <w:bidi/>
        <w:spacing w:before="200" w:after="120"/>
        <w:jc w:val="right"/>
      </w:pPr>
      <w:r>
        <w:rPr>
          <w:rFonts w:ascii="Times New Roman" w:hAnsi="Times New Roman" w:cs="David"/>
          <w:b/>
          <w:i w:val="0"/>
          <w:color w:val="1F4E79"/>
          <w:sz w:val="28"/>
          <w:rtl/>
          <w:szCs w:val="28"/>
          <w:bCs/>
        </w:rPr>
        <w:t>4.2 מבנה מפורט של הממשקים עם סביבות המערכת</w:t>
      </w:r>
    </w:p>
    <w:p>
      <w:pPr>
        <w:bidi/>
        <w:spacing w:after="120" w:before="0" w:line="480" w:lineRule="auto"/>
        <w:jc w:val="right"/>
      </w:pPr>
      <w:r>
        <w:rPr>
          <w:rFonts w:ascii="Times New Roman" w:hAnsi="Times New Roman" w:cs="David"/>
          <w:b w:val="0"/>
          <w:i w:val="0"/>
          <w:sz w:val="24"/>
          <w:rtl/>
          <w:szCs w:val="24"/>
        </w:rPr>
        <w:t>בהתאם לתרשים סביבת המערכת מדוח התקדמות 1, המערכת מתממשקת עם שישה גורמים. עבור כל ממשק מוגדרים כיוון זרימת המידע, השדות המועברים ואופן המימוש המתוכנן:</w:t>
      </w:r>
    </w:p>
    <w:tbl>
      <w:tblPr>
        <w:tblStyle w:val="TableGrid"/>
        <w:bidiVisual/>
        <w:tblW w:type="auto" w:w="0"/>
        <w:jc w:val="center"/>
        <w:tblLayout w:type="fixed"/>
        <w:tblLook w:firstColumn="1" w:firstRow="1" w:lastColumn="0" w:lastRow="0" w:noHBand="0" w:noVBand="1" w:val="04A0"/>
      </w:tblPr>
      <w:tblGrid>
        <w:gridCol w:w="1701"/>
        <w:gridCol w:w="1247"/>
        <w:gridCol w:w="2948"/>
        <w:gridCol w:w="3175"/>
      </w:tblGrid>
      <w:tr>
        <w:trPr>
          <w:tblHeader/>
        </w:trPr>
        <w:tc>
          <w:tcPr>
            <w:tcW w:type="dxa" w:w="1701"/>
            <w:shd w:val="clear" w:color="auto" w:fill="D9E2F3"/>
          </w:tcPr>
          <w:p>
            <w:pPr>
              <w:bidi/>
              <w:spacing w:after="40" w:before="40"/>
              <w:jc w:val="center"/>
            </w:pPr>
            <w:r>
              <w:rPr>
                <w:rFonts w:ascii="Times New Roman" w:hAnsi="Times New Roman" w:cs="David"/>
                <w:b/>
                <w:i w:val="0"/>
                <w:sz w:val="21"/>
                <w:rtl/>
                <w:szCs w:val="21"/>
                <w:bCs/>
              </w:rPr>
              <w:t>גורם חיצוני</w:t>
            </w:r>
          </w:p>
        </w:tc>
        <w:tc>
          <w:tcPr>
            <w:tcW w:type="dxa" w:w="1247"/>
            <w:shd w:val="clear" w:color="auto" w:fill="D9E2F3"/>
          </w:tcPr>
          <w:p>
            <w:pPr>
              <w:bidi/>
              <w:spacing w:after="40" w:before="40"/>
              <w:jc w:val="center"/>
            </w:pPr>
            <w:r>
              <w:rPr>
                <w:rFonts w:ascii="Times New Roman" w:hAnsi="Times New Roman" w:cs="David"/>
                <w:b/>
                <w:i w:val="0"/>
                <w:sz w:val="21"/>
                <w:rtl/>
                <w:szCs w:val="21"/>
                <w:bCs/>
              </w:rPr>
              <w:t>כיוון</w:t>
            </w:r>
          </w:p>
        </w:tc>
        <w:tc>
          <w:tcPr>
            <w:tcW w:type="dxa" w:w="2948"/>
            <w:shd w:val="clear" w:color="auto" w:fill="D9E2F3"/>
          </w:tcPr>
          <w:p>
            <w:pPr>
              <w:bidi/>
              <w:spacing w:after="40" w:before="40"/>
              <w:jc w:val="center"/>
            </w:pPr>
            <w:r>
              <w:rPr>
                <w:rFonts w:ascii="Times New Roman" w:hAnsi="Times New Roman" w:cs="David"/>
                <w:b/>
                <w:i w:val="0"/>
                <w:sz w:val="21"/>
                <w:rtl/>
                <w:szCs w:val="21"/>
                <w:bCs/>
              </w:rPr>
              <w:t>מידע מועבר</w:t>
            </w:r>
          </w:p>
        </w:tc>
        <w:tc>
          <w:tcPr>
            <w:tcW w:type="dxa" w:w="3175"/>
            <w:shd w:val="clear" w:color="auto" w:fill="D9E2F3"/>
          </w:tcPr>
          <w:p>
            <w:pPr>
              <w:bidi/>
              <w:spacing w:after="40" w:before="40"/>
              <w:jc w:val="center"/>
            </w:pPr>
            <w:r>
              <w:rPr>
                <w:rFonts w:ascii="Times New Roman" w:hAnsi="Times New Roman" w:cs="David"/>
                <w:b/>
                <w:i w:val="0"/>
                <w:sz w:val="21"/>
                <w:rtl/>
                <w:szCs w:val="21"/>
                <w:bCs/>
              </w:rPr>
              <w:t>אופן מימוש מתוכנן</w:t>
            </w:r>
          </w:p>
        </w:tc>
      </w:tr>
      <w:tr>
        <w:tc>
          <w:tcPr>
            <w:tcW w:type="dxa" w:w="1701"/>
          </w:tcPr>
          <w:p>
            <w:pPr>
              <w:bidi/>
              <w:spacing w:after="40" w:before="40"/>
              <w:jc w:val="right"/>
            </w:pPr>
            <w:r>
              <w:rPr>
                <w:rFonts w:ascii="Times New Roman" w:hAnsi="Times New Roman" w:cs="David"/>
                <w:b w:val="0"/>
                <w:i w:val="0"/>
                <w:sz w:val="20"/>
                <w:rtl/>
                <w:szCs w:val="20"/>
              </w:rPr>
              <w:t>לקוחות</w:t>
            </w:r>
          </w:p>
        </w:tc>
        <w:tc>
          <w:tcPr>
            <w:tcW w:type="dxa" w:w="1247"/>
          </w:tcPr>
          <w:p>
            <w:pPr>
              <w:bidi/>
              <w:spacing w:after="40" w:before="40"/>
              <w:jc w:val="right"/>
            </w:pPr>
            <w:r>
              <w:rPr>
                <w:rFonts w:ascii="Times New Roman" w:hAnsi="Times New Roman" w:cs="David"/>
                <w:b w:val="0"/>
                <w:i w:val="0"/>
                <w:sz w:val="20"/>
                <w:rtl/>
                <w:szCs w:val="20"/>
              </w:rPr>
              <w:t>דו-כיווני</w:t>
            </w:r>
          </w:p>
        </w:tc>
        <w:tc>
          <w:tcPr>
            <w:tcW w:type="dxa" w:w="2948"/>
          </w:tcPr>
          <w:p>
            <w:pPr>
              <w:bidi/>
              <w:spacing w:after="40" w:before="40"/>
              <w:jc w:val="right"/>
            </w:pPr>
            <w:r>
              <w:rPr>
                <w:rFonts w:ascii="Times New Roman" w:hAnsi="Times New Roman" w:cs="David"/>
                <w:b w:val="0"/>
                <w:i w:val="0"/>
                <w:sz w:val="20"/>
                <w:rtl/>
                <w:szCs w:val="20"/>
              </w:rPr>
              <w:t>נכנס: פרטי לקוח ובקשה, החלטה על הצעה. יוצא: הצעת מחיר, סטטוס טיפול</w:t>
            </w:r>
          </w:p>
        </w:tc>
        <w:tc>
          <w:tcPr>
            <w:tcW w:type="dxa" w:w="3175"/>
          </w:tcPr>
          <w:p>
            <w:pPr>
              <w:bidi/>
              <w:spacing w:after="40" w:before="40"/>
              <w:jc w:val="right"/>
            </w:pPr>
            <w:r>
              <w:rPr>
                <w:rFonts w:ascii="Times New Roman" w:hAnsi="Times New Roman" w:cs="David"/>
                <w:b w:val="0"/>
                <w:i w:val="0"/>
                <w:sz w:val="20"/>
                <w:rtl/>
                <w:szCs w:val="20"/>
              </w:rPr>
              <w:t>מסכי קליטת בקשה והצעת מחיר (סעיפים 4.4.1, 4.4.3); בשלב ראשון מופעל על ידי נציג החברה</w:t>
            </w:r>
          </w:p>
        </w:tc>
      </w:tr>
      <w:tr>
        <w:tc>
          <w:tcPr>
            <w:tcW w:type="dxa" w:w="1701"/>
          </w:tcPr>
          <w:p>
            <w:pPr>
              <w:bidi/>
              <w:spacing w:after="40" w:before="40"/>
              <w:jc w:val="right"/>
            </w:pPr>
            <w:r>
              <w:rPr>
                <w:rFonts w:ascii="Times New Roman" w:hAnsi="Times New Roman" w:cs="David"/>
                <w:b w:val="0"/>
                <w:i w:val="0"/>
                <w:sz w:val="20"/>
                <w:rtl/>
                <w:szCs w:val="20"/>
              </w:rPr>
              <w:t>הנהלה ובעלי החברה</w:t>
            </w:r>
          </w:p>
        </w:tc>
        <w:tc>
          <w:tcPr>
            <w:tcW w:type="dxa" w:w="1247"/>
          </w:tcPr>
          <w:p>
            <w:pPr>
              <w:bidi/>
              <w:spacing w:after="40" w:before="40"/>
              <w:jc w:val="right"/>
            </w:pPr>
            <w:r>
              <w:rPr>
                <w:rFonts w:ascii="Times New Roman" w:hAnsi="Times New Roman" w:cs="David"/>
                <w:b w:val="0"/>
                <w:i w:val="0"/>
                <w:sz w:val="20"/>
                <w:rtl/>
                <w:szCs w:val="20"/>
              </w:rPr>
              <w:t>יוצא</w:t>
            </w:r>
          </w:p>
        </w:tc>
        <w:tc>
          <w:tcPr>
            <w:tcW w:type="dxa" w:w="2948"/>
          </w:tcPr>
          <w:p>
            <w:pPr>
              <w:bidi/>
              <w:spacing w:after="40" w:before="40"/>
              <w:jc w:val="right"/>
            </w:pPr>
            <w:r>
              <w:rPr>
                <w:rFonts w:ascii="Times New Roman" w:hAnsi="Times New Roman" w:cs="David"/>
                <w:b w:val="0"/>
                <w:i w:val="0"/>
                <w:sz w:val="20"/>
                <w:rtl/>
                <w:szCs w:val="20"/>
              </w:rPr>
              <w:t>דוחות עבודות פתוחות, שיבוצים, חשבוניות ושכר</w:t>
            </w:r>
          </w:p>
        </w:tc>
        <w:tc>
          <w:tcPr>
            <w:tcW w:type="dxa" w:w="3175"/>
          </w:tcPr>
          <w:p>
            <w:pPr>
              <w:bidi/>
              <w:spacing w:after="40" w:before="40"/>
              <w:jc w:val="right"/>
            </w:pPr>
            <w:r>
              <w:rPr>
                <w:rFonts w:ascii="Times New Roman" w:hAnsi="Times New Roman" w:cs="David"/>
                <w:b w:val="0"/>
                <w:i w:val="0"/>
                <w:sz w:val="20"/>
                <w:rtl/>
                <w:szCs w:val="20"/>
              </w:rPr>
              <w:t>תפריט דוחות ייעודי עם הרשאת הנהלה בלבד</w:t>
            </w:r>
          </w:p>
        </w:tc>
      </w:tr>
      <w:tr>
        <w:tc>
          <w:tcPr>
            <w:tcW w:type="dxa" w:w="1701"/>
          </w:tcPr>
          <w:p>
            <w:pPr>
              <w:bidi/>
              <w:spacing w:after="40" w:before="40"/>
              <w:jc w:val="right"/>
            </w:pPr>
            <w:r>
              <w:rPr>
                <w:rFonts w:ascii="Times New Roman" w:hAnsi="Times New Roman" w:cs="David"/>
                <w:b w:val="0"/>
                <w:i w:val="0"/>
                <w:sz w:val="20"/>
                <w:rtl/>
                <w:szCs w:val="20"/>
              </w:rPr>
              <w:t>רואה חשבון</w:t>
            </w:r>
          </w:p>
        </w:tc>
        <w:tc>
          <w:tcPr>
            <w:tcW w:type="dxa" w:w="1247"/>
          </w:tcPr>
          <w:p>
            <w:pPr>
              <w:bidi/>
              <w:spacing w:after="40" w:before="40"/>
              <w:jc w:val="right"/>
            </w:pPr>
            <w:r>
              <w:rPr>
                <w:rFonts w:ascii="Times New Roman" w:hAnsi="Times New Roman" w:cs="David"/>
                <w:b w:val="0"/>
                <w:i w:val="0"/>
                <w:sz w:val="20"/>
                <w:rtl/>
                <w:szCs w:val="20"/>
              </w:rPr>
              <w:t>יוצא</w:t>
            </w:r>
          </w:p>
        </w:tc>
        <w:tc>
          <w:tcPr>
            <w:tcW w:type="dxa" w:w="2948"/>
          </w:tcPr>
          <w:p>
            <w:pPr>
              <w:bidi/>
              <w:spacing w:after="40" w:before="40"/>
              <w:jc w:val="right"/>
            </w:pPr>
            <w:r>
              <w:rPr>
                <w:rFonts w:ascii="Times New Roman" w:hAnsi="Times New Roman" w:cs="David"/>
                <w:b w:val="0"/>
                <w:i w:val="0"/>
                <w:sz w:val="20"/>
                <w:rtl/>
                <w:szCs w:val="20"/>
              </w:rPr>
              <w:t>נתוני שכר חודשי וחשבוניות</w:t>
            </w:r>
          </w:p>
        </w:tc>
        <w:tc>
          <w:tcPr>
            <w:tcW w:type="dxa" w:w="3175"/>
          </w:tcPr>
          <w:p>
            <w:pPr>
              <w:bidi/>
              <w:spacing w:after="40" w:before="40"/>
              <w:jc w:val="right"/>
            </w:pPr>
            <w:r>
              <w:rPr>
                <w:rFonts w:ascii="Times New Roman" w:hAnsi="Times New Roman" w:cs="David"/>
                <w:b w:val="0"/>
                <w:i w:val="0"/>
                <w:sz w:val="20"/>
                <w:rtl/>
                <w:szCs w:val="20"/>
              </w:rPr>
              <w:t>ייצוא קובץ Excel/CSV מטבלאות השכר והחשבוניות אחת לחודש</w:t>
            </w:r>
          </w:p>
        </w:tc>
      </w:tr>
      <w:tr>
        <w:tc>
          <w:tcPr>
            <w:tcW w:type="dxa" w:w="1701"/>
          </w:tcPr>
          <w:p>
            <w:pPr>
              <w:bidi/>
              <w:spacing w:after="40" w:before="40"/>
              <w:jc w:val="right"/>
            </w:pPr>
            <w:r>
              <w:rPr>
                <w:rFonts w:ascii="Times New Roman" w:hAnsi="Times New Roman" w:cs="David"/>
                <w:b w:val="0"/>
                <w:i w:val="0"/>
                <w:sz w:val="20"/>
                <w:rtl/>
                <w:szCs w:val="20"/>
              </w:rPr>
              <w:t>ספקים</w:t>
            </w:r>
          </w:p>
        </w:tc>
        <w:tc>
          <w:tcPr>
            <w:tcW w:type="dxa" w:w="1247"/>
          </w:tcPr>
          <w:p>
            <w:pPr>
              <w:bidi/>
              <w:spacing w:after="40" w:before="40"/>
              <w:jc w:val="right"/>
            </w:pPr>
            <w:r>
              <w:rPr>
                <w:rFonts w:ascii="Times New Roman" w:hAnsi="Times New Roman" w:cs="David"/>
                <w:b w:val="0"/>
                <w:i w:val="0"/>
                <w:sz w:val="20"/>
                <w:rtl/>
                <w:szCs w:val="20"/>
              </w:rPr>
              <w:t>נכנס</w:t>
            </w:r>
          </w:p>
        </w:tc>
        <w:tc>
          <w:tcPr>
            <w:tcW w:type="dxa" w:w="2948"/>
          </w:tcPr>
          <w:p>
            <w:pPr>
              <w:bidi/>
              <w:spacing w:after="40" w:before="40"/>
              <w:jc w:val="right"/>
            </w:pPr>
            <w:r>
              <w:rPr>
                <w:rFonts w:ascii="Times New Roman" w:hAnsi="Times New Roman" w:cs="David"/>
                <w:b w:val="0"/>
                <w:i w:val="0"/>
                <w:sz w:val="20"/>
                <w:rtl/>
                <w:szCs w:val="20"/>
              </w:rPr>
              <w:t>פרטי הזמנת חומר, עלות, מספר חשבונית ספק</w:t>
            </w:r>
          </w:p>
        </w:tc>
        <w:tc>
          <w:tcPr>
            <w:tcW w:type="dxa" w:w="3175"/>
          </w:tcPr>
          <w:p>
            <w:pPr>
              <w:bidi/>
              <w:spacing w:after="40" w:before="40"/>
              <w:jc w:val="right"/>
            </w:pPr>
            <w:r>
              <w:rPr>
                <w:rFonts w:ascii="Times New Roman" w:hAnsi="Times New Roman" w:cs="David"/>
                <w:b w:val="0"/>
                <w:i w:val="0"/>
                <w:sz w:val="20"/>
                <w:rtl/>
                <w:szCs w:val="20"/>
              </w:rPr>
              <w:t>מסך ניהול חשבוניות והזמנות חומר (סעיף 4.4.6)</w:t>
            </w:r>
          </w:p>
        </w:tc>
      </w:tr>
      <w:tr>
        <w:tc>
          <w:tcPr>
            <w:tcW w:type="dxa" w:w="1701"/>
          </w:tcPr>
          <w:p>
            <w:pPr>
              <w:bidi/>
              <w:spacing w:after="40" w:before="40"/>
              <w:jc w:val="right"/>
            </w:pPr>
            <w:r>
              <w:rPr>
                <w:rFonts w:ascii="Times New Roman" w:hAnsi="Times New Roman" w:cs="David"/>
                <w:b w:val="0"/>
                <w:i w:val="0"/>
                <w:sz w:val="20"/>
                <w:rtl/>
                <w:szCs w:val="20"/>
              </w:rPr>
              <w:t>קבלני משנה וכוח אדם</w:t>
            </w:r>
          </w:p>
        </w:tc>
        <w:tc>
          <w:tcPr>
            <w:tcW w:type="dxa" w:w="1247"/>
          </w:tcPr>
          <w:p>
            <w:pPr>
              <w:bidi/>
              <w:spacing w:after="40" w:before="40"/>
              <w:jc w:val="right"/>
            </w:pPr>
            <w:r>
              <w:rPr>
                <w:rFonts w:ascii="Times New Roman" w:hAnsi="Times New Roman" w:cs="David"/>
                <w:b w:val="0"/>
                <w:i w:val="0"/>
                <w:sz w:val="20"/>
                <w:rtl/>
                <w:szCs w:val="20"/>
              </w:rPr>
              <w:t>דו-כיווני</w:t>
            </w:r>
          </w:p>
        </w:tc>
        <w:tc>
          <w:tcPr>
            <w:tcW w:type="dxa" w:w="2948"/>
          </w:tcPr>
          <w:p>
            <w:pPr>
              <w:bidi/>
              <w:spacing w:after="40" w:before="40"/>
              <w:jc w:val="right"/>
            </w:pPr>
            <w:r>
              <w:rPr>
                <w:rFonts w:ascii="Times New Roman" w:hAnsi="Times New Roman" w:cs="David"/>
                <w:b w:val="0"/>
                <w:i w:val="0"/>
                <w:sz w:val="20"/>
                <w:rtl/>
                <w:szCs w:val="20"/>
              </w:rPr>
              <w:t>נכנס: זמינות עובד. יוצא: שיוך לשיבוץ ולוח זמנים</w:t>
            </w:r>
          </w:p>
        </w:tc>
        <w:tc>
          <w:tcPr>
            <w:tcW w:type="dxa" w:w="3175"/>
          </w:tcPr>
          <w:p>
            <w:pPr>
              <w:bidi/>
              <w:spacing w:after="40" w:before="40"/>
              <w:jc w:val="right"/>
            </w:pPr>
            <w:r>
              <w:rPr>
                <w:rFonts w:ascii="Times New Roman" w:hAnsi="Times New Roman" w:cs="David"/>
                <w:b w:val="0"/>
                <w:i w:val="0"/>
                <w:sz w:val="20"/>
                <w:rtl/>
                <w:szCs w:val="20"/>
              </w:rPr>
              <w:t>מסך שיוך עובד לשיבוץ (סעיף 4.4.4); עדכון העובד בהודעה</w:t>
            </w:r>
          </w:p>
        </w:tc>
      </w:tr>
      <w:tr>
        <w:tc>
          <w:tcPr>
            <w:tcW w:type="dxa" w:w="1701"/>
          </w:tcPr>
          <w:p>
            <w:pPr>
              <w:bidi/>
              <w:spacing w:after="40" w:before="40"/>
              <w:jc w:val="right"/>
            </w:pPr>
            <w:r>
              <w:rPr>
                <w:rFonts w:ascii="Times New Roman" w:hAnsi="Times New Roman" w:cs="David"/>
                <w:b w:val="0"/>
                <w:i w:val="0"/>
                <w:sz w:val="20"/>
                <w:rtl/>
                <w:szCs w:val="20"/>
              </w:rPr>
              <w:t>חברות עזרה (ציוד ורכבים)</w:t>
            </w:r>
          </w:p>
        </w:tc>
        <w:tc>
          <w:tcPr>
            <w:tcW w:type="dxa" w:w="1247"/>
          </w:tcPr>
          <w:p>
            <w:pPr>
              <w:bidi/>
              <w:spacing w:after="40" w:before="40"/>
              <w:jc w:val="right"/>
            </w:pPr>
            <w:r>
              <w:rPr>
                <w:rFonts w:ascii="Times New Roman" w:hAnsi="Times New Roman" w:cs="David"/>
                <w:b w:val="0"/>
                <w:i w:val="0"/>
                <w:sz w:val="20"/>
                <w:rtl/>
                <w:szCs w:val="20"/>
              </w:rPr>
              <w:t>נכנס</w:t>
            </w:r>
          </w:p>
        </w:tc>
        <w:tc>
          <w:tcPr>
            <w:tcW w:type="dxa" w:w="2948"/>
          </w:tcPr>
          <w:p>
            <w:pPr>
              <w:bidi/>
              <w:spacing w:after="40" w:before="40"/>
              <w:jc w:val="right"/>
            </w:pPr>
            <w:r>
              <w:rPr>
                <w:rFonts w:ascii="Times New Roman" w:hAnsi="Times New Roman" w:cs="David"/>
                <w:b w:val="0"/>
                <w:i w:val="0"/>
                <w:sz w:val="20"/>
                <w:rtl/>
                <w:szCs w:val="20"/>
              </w:rPr>
              <w:t>פרטי הזמנת ציוד, עלות ותקופת השכרה</w:t>
            </w:r>
          </w:p>
        </w:tc>
        <w:tc>
          <w:tcPr>
            <w:tcW w:type="dxa" w:w="3175"/>
          </w:tcPr>
          <w:p>
            <w:pPr>
              <w:bidi/>
              <w:spacing w:after="40" w:before="40"/>
              <w:jc w:val="right"/>
            </w:pPr>
            <w:r>
              <w:rPr>
                <w:rFonts w:ascii="Times New Roman" w:hAnsi="Times New Roman" w:cs="David"/>
                <w:b w:val="0"/>
                <w:i w:val="0"/>
                <w:sz w:val="20"/>
                <w:rtl/>
                <w:szCs w:val="20"/>
              </w:rPr>
              <w:t>רישום ידני בשלב ראשון בטבלת החשבוניות; מסך ייעודי מתוכנן כהרחבה עתידית</w:t>
            </w:r>
          </w:p>
        </w:tc>
      </w:tr>
    </w:tbl>
    <w:p>
      <w:pPr>
        <w:bidi/>
        <w:spacing w:after="120" w:before="0" w:line="480" w:lineRule="auto"/>
        <w:jc w:val="right"/>
      </w:pPr>
      <w:r>
        <w:rPr>
          <w:rFonts w:ascii="Times New Roman" w:hAnsi="Times New Roman" w:cs="David"/>
          <w:b w:val="0"/>
          <w:i w:val="0"/>
          <w:sz w:val="22"/>
          <w:rtl/>
          <w:szCs w:val="22"/>
        </w:rPr>
        <w:t>הסבר: בהתאם לתיחום שאושר בהצעה, הממשקים מול גורמי החוץ אינם ממשקים ממוחשבים ישירים בשלב זה אלא ממשקי עבודה דרך מסכי המערכת: נציג החברה הוא שמזין את פרטי הלקוח, הספק או הקבלן במסך המתאים. הממשק היחיד המפיק קובץ הוא הממשק לרואה החשבון, שעבורו הוגדר ייצוא חודשי של נתוני השכר והחשבוניות לקובץ Excel, בעקבות ריאיון ההשלמה שקיימתי עמו בתחילת יוני. הגדרת הממשקים בשלב זה קובעת גם את דרישות ההרשאה: נתוני שכר וכספים ייחשפו להנהלה ולרואה החשבון בלבד.</w:t>
      </w:r>
    </w:p>
    <w:p>
      <w:r>
        <w:br w:type="page"/>
      </w:r>
    </w:p>
    <w:p>
      <w:pPr>
        <w:pStyle w:val="Heading2"/>
        <w:bidi/>
        <w:spacing w:before="200" w:after="120"/>
        <w:jc w:val="right"/>
      </w:pPr>
      <w:r>
        <w:rPr>
          <w:rFonts w:ascii="Times New Roman" w:hAnsi="Times New Roman" w:cs="David"/>
          <w:b/>
          <w:i w:val="0"/>
          <w:color w:val="1F4E79"/>
          <w:sz w:val="28"/>
          <w:rtl/>
          <w:szCs w:val="28"/>
          <w:bCs/>
        </w:rPr>
        <w:t>4.3 עץ תפריטים</w:t>
      </w:r>
    </w:p>
    <w:p>
      <w:pPr>
        <w:bidi/>
        <w:spacing w:after="120" w:before="0" w:line="480" w:lineRule="auto"/>
        <w:jc w:val="right"/>
      </w:pPr>
      <w:r>
        <w:rPr>
          <w:rFonts w:ascii="Times New Roman" w:hAnsi="Times New Roman" w:cs="David"/>
          <w:b w:val="0"/>
          <w:i w:val="0"/>
          <w:sz w:val="24"/>
          <w:rtl/>
          <w:szCs w:val="24"/>
        </w:rPr>
        <w:t>עץ התפריטים נבנה מתוך מבנה הטבלאות (סעיף 4.1) ורשימת המסכים שאושרה באיפיון. התפריט הראשי מתפצל לחמישה ענפים תפעוליים:</w:t>
      </w:r>
    </w:p>
    <w:p>
      <w:pPr>
        <w:bidi/>
        <w:jc w:val="center"/>
      </w:pPr>
      <w:r>
        <w:drawing>
          <wp:inline xmlns:a="http://schemas.openxmlformats.org/drawingml/2006/main" xmlns:pic="http://schemas.openxmlformats.org/drawingml/2006/picture">
            <wp:extent cx="5688000" cy="3250286"/>
            <wp:docPr id="3" name="Picture 3"/>
            <wp:cNvGraphicFramePr>
              <a:graphicFrameLocks noChangeAspect="1"/>
            </wp:cNvGraphicFramePr>
            <a:graphic>
              <a:graphicData uri="http://schemas.openxmlformats.org/drawingml/2006/picture">
                <pic:pic>
                  <pic:nvPicPr>
                    <pic:cNvPr id="0" name="p14_08_1141x652.png"/>
                    <pic:cNvPicPr/>
                  </pic:nvPicPr>
                  <pic:blipFill>
                    <a:blip r:embed="rId12"/>
                    <a:stretch>
                      <a:fillRect/>
                    </a:stretch>
                  </pic:blipFill>
                  <pic:spPr>
                    <a:xfrm>
                      <a:off x="0" y="0"/>
                      <a:ext cx="5688000" cy="3250286"/>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3: עץ התפריטים של המערכת</w:t>
      </w:r>
    </w:p>
    <w:p>
      <w:pPr>
        <w:bidi/>
        <w:spacing w:after="120" w:before="0" w:line="480" w:lineRule="auto"/>
        <w:jc w:val="right"/>
      </w:pPr>
      <w:r>
        <w:rPr>
          <w:rFonts w:ascii="Times New Roman" w:hAnsi="Times New Roman" w:cs="David"/>
          <w:b w:val="0"/>
          <w:i w:val="0"/>
          <w:sz w:val="22"/>
          <w:rtl/>
          <w:szCs w:val="22"/>
        </w:rPr>
        <w:t>הסבר: הענף הראשון, ניהול לקוחות ושיבוצים, מרכז את תהליך הליבה: קליטת בקשה, עיבוד פרטי שיבוץ, הצעת מחיר ללקוח ואישור או דחייה. ענף ניהול עובדים משמש להוספת עובדים ולשיוכם לשיבוצים; ענף ניהול אתרים/סניפים מרכז את רשימת האתרים ופרטי הקבלנים; ענף חשבוניות והזמנות חומר משמש לרישום הזמנות ולהפקת חשבוניות; וענף השכר מרכז את חישוב השכר החודשי ואת הפקת הדוח לעובד. הגישה לענפים נקבעת לפי תפקיד המשתמש: נציג שירות רואה את ענף הלקוחות והשיבוצים, מנהל עבודה גם את העובדים והאתרים, וההנהלה את כל הענפים כולל השכר.</w:t>
      </w:r>
    </w:p>
    <w:p>
      <w:r>
        <w:br w:type="page"/>
      </w:r>
    </w:p>
    <w:p>
      <w:pPr>
        <w:pStyle w:val="Heading2"/>
        <w:bidi/>
        <w:spacing w:before="200" w:after="120"/>
        <w:jc w:val="right"/>
      </w:pPr>
      <w:r>
        <w:rPr>
          <w:rFonts w:ascii="Times New Roman" w:hAnsi="Times New Roman" w:cs="David"/>
          <w:b/>
          <w:i w:val="0"/>
          <w:color w:val="1F4E79"/>
          <w:sz w:val="28"/>
          <w:rtl/>
          <w:szCs w:val="28"/>
          <w:bCs/>
        </w:rPr>
        <w:t>4.4 עיצוב מפורט של מסכי המערכת (קלט/פלט)</w:t>
      </w:r>
    </w:p>
    <w:p>
      <w:pPr>
        <w:bidi/>
        <w:spacing w:after="120" w:before="0" w:line="480" w:lineRule="auto"/>
        <w:jc w:val="right"/>
      </w:pPr>
      <w:r>
        <w:rPr>
          <w:rFonts w:ascii="Times New Roman" w:hAnsi="Times New Roman" w:cs="David"/>
          <w:b w:val="0"/>
          <w:i w:val="0"/>
          <w:sz w:val="24"/>
          <w:rtl/>
          <w:szCs w:val="24"/>
        </w:rPr>
        <w:t>ששת המסכים שזוהו ברשימת המסכים באיפיון עוצבו עיצוב מלא בכלי Figma, בפריסה אחידה: כותרת המערכת ושם המשתמש בראש המסך, נתיב ניווט המראה את מיקום המסך בעץ התפריטים, שדות הקלט או הפלט בגוף המסך, וכפתורי הפעולה בתחתיתו. האחידות נועדה לקצר את זמן הלמידה של העובדים, שרובם ללא רקע טכנולוגי, בהתאם לדרישה הלא-פונקציונלית שהוגדרה בהצעה. לכל מסך מוצגים להלן תפקידו בתהליך, סוגו (קלט/פלט), השדות המרכזיים והטבלאות שהוא מזין או מציג.</w:t>
      </w:r>
    </w:p>
    <w:p>
      <w:pPr>
        <w:pStyle w:val="Heading3"/>
        <w:bidi/>
        <w:spacing w:before="200" w:after="120"/>
        <w:jc w:val="right"/>
      </w:pPr>
      <w:r>
        <w:rPr>
          <w:rFonts w:ascii="Times New Roman" w:hAnsi="Times New Roman" w:cs="David"/>
          <w:b/>
          <w:i w:val="0"/>
          <w:color w:val="1F4E79"/>
          <w:sz w:val="25"/>
          <w:rtl/>
          <w:szCs w:val="25"/>
          <w:bCs/>
        </w:rPr>
        <w:t>4.4.1 מסך קליטת בקשה חדשה מלקוח (קלט)</w:t>
      </w:r>
    </w:p>
    <w:p>
      <w:pPr>
        <w:bidi/>
        <w:jc w:val="center"/>
      </w:pPr>
      <w:r>
        <w:drawing>
          <wp:inline xmlns:a="http://schemas.openxmlformats.org/drawingml/2006/main" xmlns:pic="http://schemas.openxmlformats.org/drawingml/2006/picture">
            <wp:extent cx="3816000" cy="2946800"/>
            <wp:docPr id="4" name="Picture 4"/>
            <wp:cNvGraphicFramePr>
              <a:graphicFrameLocks noChangeAspect="1"/>
            </wp:cNvGraphicFramePr>
            <a:graphic>
              <a:graphicData uri="http://schemas.openxmlformats.org/drawingml/2006/picture">
                <pic:pic>
                  <pic:nvPicPr>
                    <pic:cNvPr id="0" name="p15_09_900x695.png"/>
                    <pic:cNvPicPr/>
                  </pic:nvPicPr>
                  <pic:blipFill>
                    <a:blip r:embed="rId13"/>
                    <a:stretch>
                      <a:fillRect/>
                    </a:stretch>
                  </pic:blipFill>
                  <pic:spPr>
                    <a:xfrm>
                      <a:off x="0" y="0"/>
                      <a:ext cx="3816000" cy="2946800"/>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4: מסך קליטת בקשה חדשה מלקוח</w:t>
      </w:r>
    </w:p>
    <w:p>
      <w:pPr>
        <w:bidi/>
        <w:spacing w:after="120" w:before="0" w:line="480" w:lineRule="auto"/>
        <w:jc w:val="right"/>
      </w:pPr>
      <w:r>
        <w:rPr>
          <w:rFonts w:ascii="Times New Roman" w:hAnsi="Times New Roman" w:cs="David"/>
          <w:b w:val="0"/>
          <w:i w:val="0"/>
          <w:sz w:val="22"/>
          <w:rtl/>
          <w:szCs w:val="22"/>
        </w:rPr>
        <w:t>מסך הכניסה הראשון לתהליך, המשמש את נציג השירות בזמן קבלת הפנייה הטלפונית. הנציג מזין את פרטי הלקוח, כתובת או קוד אתר, סוג הבקשה (נזק או שיבוץ), תיאור חופשי ותאריך פתיחה. שדות החובה מסומנים, ולא ניתן לשמור בקשה ללא שם לקוח ודרך התקשרות. שמירת המסך פותחת רשומה חדשה בטבלת הבקשות במצב "ממתין לעיבוד" ומקשרת אותה ללקוח בטבלת הלקוחות; לקוח חוזר נבחר מהרשימה הקיימת ואינו מוקם מחדש, וכך נמנעת הכפילות שאפיינה את הרישום הידני.</w:t>
      </w:r>
    </w:p>
    <w:p>
      <w:r>
        <w:br w:type="page"/>
      </w:r>
    </w:p>
    <w:p>
      <w:pPr>
        <w:pStyle w:val="Heading3"/>
        <w:bidi/>
        <w:spacing w:before="200" w:after="120"/>
        <w:jc w:val="right"/>
      </w:pPr>
      <w:r>
        <w:rPr>
          <w:rFonts w:ascii="Times New Roman" w:hAnsi="Times New Roman" w:cs="David"/>
          <w:b/>
          <w:i w:val="0"/>
          <w:color w:val="1F4E79"/>
          <w:sz w:val="25"/>
          <w:rtl/>
          <w:szCs w:val="25"/>
          <w:bCs/>
        </w:rPr>
        <w:t>4.4.2 מסך עיבוד בקשה, נציג החברה (קלט/עיבוד)</w:t>
      </w:r>
    </w:p>
    <w:p>
      <w:pPr>
        <w:bidi/>
        <w:jc w:val="center"/>
      </w:pPr>
      <w:r>
        <w:drawing>
          <wp:inline xmlns:a="http://schemas.openxmlformats.org/drawingml/2006/main" xmlns:pic="http://schemas.openxmlformats.org/drawingml/2006/picture">
            <wp:extent cx="3816000" cy="2730560"/>
            <wp:docPr id="5" name="Picture 5"/>
            <wp:cNvGraphicFramePr>
              <a:graphicFrameLocks noChangeAspect="1"/>
            </wp:cNvGraphicFramePr>
            <a:graphic>
              <a:graphicData uri="http://schemas.openxmlformats.org/drawingml/2006/picture">
                <pic:pic>
                  <pic:nvPicPr>
                    <pic:cNvPr id="0" name="p17_11_900x644.png"/>
                    <pic:cNvPicPr/>
                  </pic:nvPicPr>
                  <pic:blipFill>
                    <a:blip r:embed="rId14"/>
                    <a:stretch>
                      <a:fillRect/>
                    </a:stretch>
                  </pic:blipFill>
                  <pic:spPr>
                    <a:xfrm>
                      <a:off x="0" y="0"/>
                      <a:ext cx="3816000" cy="2730560"/>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5: מסך עיבוד בקשה על ידי נציג החברה</w:t>
      </w:r>
    </w:p>
    <w:p>
      <w:pPr>
        <w:bidi/>
        <w:spacing w:after="120" w:before="0" w:line="480" w:lineRule="auto"/>
        <w:jc w:val="right"/>
      </w:pPr>
      <w:r>
        <w:rPr>
          <w:rFonts w:ascii="Times New Roman" w:hAnsi="Times New Roman" w:cs="David"/>
          <w:b w:val="0"/>
          <w:i w:val="0"/>
          <w:sz w:val="22"/>
          <w:rtl/>
          <w:szCs w:val="22"/>
        </w:rPr>
        <w:t>מסך פנימי לשימוש נציג החברה בלבד, שבו מעובדת הבקשה לאחר קליטתה: התאמת אתר או קבלן, בחירת עובד פנוי מתוך רשימת העובדים, ובדיקת זמינות ציוד וחומרים לפני הכנת הצעת המחיר. שדה ההערות הפנימיות מאפשר לנציג לתעד מידע שאינו מיועד ללקוח, למשל ממצאי ביקור השמאי. המסך קורא מטבלאות האתרים והעובדים, מעדכן את רשומת הבקשה, ובסיומו מועברת הבקשה להכנת הצעת מחיר.</w:t>
      </w:r>
    </w:p>
    <w:p>
      <w:r>
        <w:br w:type="page"/>
      </w:r>
    </w:p>
    <w:p>
      <w:pPr>
        <w:pStyle w:val="Heading3"/>
        <w:bidi/>
        <w:spacing w:before="200" w:after="120"/>
        <w:jc w:val="right"/>
      </w:pPr>
      <w:r>
        <w:rPr>
          <w:rFonts w:ascii="Times New Roman" w:hAnsi="Times New Roman" w:cs="David"/>
          <w:b/>
          <w:i w:val="0"/>
          <w:color w:val="1F4E79"/>
          <w:sz w:val="25"/>
          <w:rtl/>
          <w:szCs w:val="25"/>
          <w:bCs/>
        </w:rPr>
        <w:t>4.4.3 מסך הצעת מחיר ללקוח (פלט)</w:t>
      </w:r>
    </w:p>
    <w:p>
      <w:pPr>
        <w:bidi/>
        <w:jc w:val="center"/>
      </w:pPr>
      <w:r>
        <w:drawing>
          <wp:inline xmlns:a="http://schemas.openxmlformats.org/drawingml/2006/main" xmlns:pic="http://schemas.openxmlformats.org/drawingml/2006/picture">
            <wp:extent cx="3816000" cy="2739040"/>
            <wp:docPr id="6" name="Picture 6"/>
            <wp:cNvGraphicFramePr>
              <a:graphicFrameLocks noChangeAspect="1"/>
            </wp:cNvGraphicFramePr>
            <a:graphic>
              <a:graphicData uri="http://schemas.openxmlformats.org/drawingml/2006/picture">
                <pic:pic>
                  <pic:nvPicPr>
                    <pic:cNvPr id="0" name="p16_10_900x646.png"/>
                    <pic:cNvPicPr/>
                  </pic:nvPicPr>
                  <pic:blipFill>
                    <a:blip r:embed="rId15"/>
                    <a:stretch>
                      <a:fillRect/>
                    </a:stretch>
                  </pic:blipFill>
                  <pic:spPr>
                    <a:xfrm>
                      <a:off x="0" y="0"/>
                      <a:ext cx="3816000" cy="2739040"/>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6: מסך הצעת מחיר ללקוח, כולל אישור או דחייה</w:t>
      </w:r>
    </w:p>
    <w:p>
      <w:pPr>
        <w:bidi/>
        <w:spacing w:after="120" w:before="0" w:line="480" w:lineRule="auto"/>
        <w:jc w:val="right"/>
      </w:pPr>
      <w:r>
        <w:rPr>
          <w:rFonts w:ascii="Times New Roman" w:hAnsi="Times New Roman" w:cs="David"/>
          <w:b w:val="0"/>
          <w:i w:val="0"/>
          <w:sz w:val="22"/>
          <w:rtl/>
          <w:szCs w:val="22"/>
        </w:rPr>
        <w:t>מסך פלט המרכז את חישוב ההצעה ללקוח: עלות החומרים, עלות העבודה והסכום הכולל, לצד סטטוס "ממתין לאישור לקוח". שני הכפתורים בתחתית המסך מייצגים את שתי התוצאות האפשריות שהוגדרו בתרשים ה-DFD: אישור ההצעה מעביר את הבקשה לסטטוס "בעבודה" ופותח שיבוץ חדש, ואילו דחייה סוגרת את הבקשה עם תיעוד הסיבה, לצורך הפקת לקחים מסחרית. כל השדות נשמרים ברשומת הבקשה, כך שניתן לשחזר כל הצעה שנשלחה.</w:t>
      </w:r>
    </w:p>
    <w:p>
      <w:r>
        <w:br w:type="page"/>
      </w:r>
    </w:p>
    <w:p>
      <w:pPr>
        <w:pStyle w:val="Heading3"/>
        <w:bidi/>
        <w:spacing w:before="200" w:after="120"/>
        <w:jc w:val="right"/>
      </w:pPr>
      <w:r>
        <w:rPr>
          <w:rFonts w:ascii="Times New Roman" w:hAnsi="Times New Roman" w:cs="David"/>
          <w:b/>
          <w:i w:val="0"/>
          <w:color w:val="1F4E79"/>
          <w:sz w:val="25"/>
          <w:rtl/>
          <w:szCs w:val="25"/>
          <w:bCs/>
        </w:rPr>
        <w:t>4.4.4 מסך שיוך עובד לשיבוץ (קלט)</w:t>
      </w:r>
    </w:p>
    <w:p>
      <w:pPr>
        <w:bidi/>
        <w:jc w:val="center"/>
      </w:pPr>
      <w:r>
        <w:drawing>
          <wp:inline xmlns:a="http://schemas.openxmlformats.org/drawingml/2006/main" xmlns:pic="http://schemas.openxmlformats.org/drawingml/2006/picture">
            <wp:extent cx="3816000" cy="2514320"/>
            <wp:docPr id="7" name="Picture 7"/>
            <wp:cNvGraphicFramePr>
              <a:graphicFrameLocks noChangeAspect="1"/>
            </wp:cNvGraphicFramePr>
            <a:graphic>
              <a:graphicData uri="http://schemas.openxmlformats.org/drawingml/2006/picture">
                <pic:pic>
                  <pic:nvPicPr>
                    <pic:cNvPr id="0" name="p17_12_900x593.png"/>
                    <pic:cNvPicPr/>
                  </pic:nvPicPr>
                  <pic:blipFill>
                    <a:blip r:embed="rId16"/>
                    <a:stretch>
                      <a:fillRect/>
                    </a:stretch>
                  </pic:blipFill>
                  <pic:spPr>
                    <a:xfrm>
                      <a:off x="0" y="0"/>
                      <a:ext cx="3816000" cy="2514320"/>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7: מסך שיוך עובד לאתר ולשיבוץ</w:t>
      </w:r>
    </w:p>
    <w:p>
      <w:pPr>
        <w:bidi/>
        <w:spacing w:after="120" w:before="0" w:line="480" w:lineRule="auto"/>
        <w:jc w:val="right"/>
      </w:pPr>
      <w:r>
        <w:rPr>
          <w:rFonts w:ascii="Times New Roman" w:hAnsi="Times New Roman" w:cs="David"/>
          <w:b w:val="0"/>
          <w:i w:val="0"/>
          <w:sz w:val="22"/>
          <w:rtl/>
          <w:szCs w:val="22"/>
        </w:rPr>
        <w:t>לאחר אישור ההצעה משייך מנהל העבודה עובד ספציפי לאתר, עם תאריך תחילה, תאריך סיום משוער וסטטוס שיבוץ. המסך יוצר רשומה בטבלת השיבוצים, שדרך המפתחות הזרים שלה מקושרים העובד, האתר והבקשה. רשומה זו היא הבסיס לשני שימושים בהמשך: מעקב ההנהלה אחר עומס העובדים, וחישוב השכר החודשי לפי ימי העבודה בפועל. העובד מקבל הודעה על השיבוץ מיד עם השמירה, במקום סבב הטלפונים שהיה נהוג עד כה.</w:t>
      </w:r>
    </w:p>
    <w:p>
      <w:r>
        <w:br w:type="page"/>
      </w:r>
    </w:p>
    <w:p>
      <w:pPr>
        <w:pStyle w:val="Heading3"/>
        <w:bidi/>
        <w:spacing w:before="200" w:after="120"/>
        <w:jc w:val="right"/>
      </w:pPr>
      <w:r>
        <w:rPr>
          <w:rFonts w:ascii="Times New Roman" w:hAnsi="Times New Roman" w:cs="David"/>
          <w:b/>
          <w:i w:val="0"/>
          <w:color w:val="1F4E79"/>
          <w:sz w:val="25"/>
          <w:rtl/>
          <w:szCs w:val="25"/>
          <w:bCs/>
        </w:rPr>
        <w:t>4.4.5 מסך דוח שכר חודשי לעובד (פלט)</w:t>
      </w:r>
    </w:p>
    <w:p>
      <w:pPr>
        <w:bidi/>
        <w:jc w:val="center"/>
      </w:pPr>
      <w:r>
        <w:drawing>
          <wp:inline xmlns:a="http://schemas.openxmlformats.org/drawingml/2006/main" xmlns:pic="http://schemas.openxmlformats.org/drawingml/2006/picture">
            <wp:extent cx="3816000" cy="3066353"/>
            <wp:docPr id="8" name="Picture 8"/>
            <wp:cNvGraphicFramePr>
              <a:graphicFrameLocks noChangeAspect="1"/>
            </wp:cNvGraphicFramePr>
            <a:graphic>
              <a:graphicData uri="http://schemas.openxmlformats.org/drawingml/2006/picture">
                <pic:pic>
                  <pic:nvPicPr>
                    <pic:cNvPr id="0" name="p18_13_901x724.png"/>
                    <pic:cNvPicPr/>
                  </pic:nvPicPr>
                  <pic:blipFill>
                    <a:blip r:embed="rId17"/>
                    <a:stretch>
                      <a:fillRect/>
                    </a:stretch>
                  </pic:blipFill>
                  <pic:spPr>
                    <a:xfrm>
                      <a:off x="0" y="0"/>
                      <a:ext cx="3816000" cy="3066353"/>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8: מסך תלוש/דוח שכר חודשי לעובד</w:t>
      </w:r>
    </w:p>
    <w:p>
      <w:pPr>
        <w:bidi/>
        <w:spacing w:after="120" w:before="0" w:line="480" w:lineRule="auto"/>
        <w:jc w:val="right"/>
      </w:pPr>
      <w:r>
        <w:rPr>
          <w:rFonts w:ascii="Times New Roman" w:hAnsi="Times New Roman" w:cs="David"/>
          <w:b w:val="0"/>
          <w:i w:val="0"/>
          <w:sz w:val="22"/>
          <w:rtl/>
          <w:szCs w:val="22"/>
        </w:rPr>
        <w:t>מסך פלט המסכם לעובד את החודש: מספר ימי העבודה שנצברו מהשיבוצים שהושלמו, השכר ברוטו, הניכויים והנטו לתשלום, כששלושת הסכומים המרכזיים מודגשים בראש המסך. הנתונים נקראים מטבלאות השיבוצים והשכר ואינם מוזנים ידנית, וכך מתייתר האיסוף הידני שגזל עד כה יום עבודה מלא מדי חודש. את הדוח ניתן להדפיס או לשלוח לעובד, והוא משמש גם בסיס לייצוא החודשי לרואה החשבון.</w:t>
      </w:r>
    </w:p>
    <w:p>
      <w:r>
        <w:br w:type="page"/>
      </w:r>
    </w:p>
    <w:p>
      <w:pPr>
        <w:pStyle w:val="Heading3"/>
        <w:bidi/>
        <w:spacing w:before="200" w:after="120"/>
        <w:jc w:val="right"/>
      </w:pPr>
      <w:r>
        <w:rPr>
          <w:rFonts w:ascii="Times New Roman" w:hAnsi="Times New Roman" w:cs="David"/>
          <w:b/>
          <w:i w:val="0"/>
          <w:color w:val="1F4E79"/>
          <w:sz w:val="25"/>
          <w:rtl/>
          <w:szCs w:val="25"/>
          <w:bCs/>
        </w:rPr>
        <w:t>4.4.6 מסך ניהול חשבוניות והזמנות חומר (קלט/פלט)</w:t>
      </w:r>
    </w:p>
    <w:p>
      <w:pPr>
        <w:bidi/>
        <w:jc w:val="center"/>
      </w:pPr>
      <w:r>
        <w:drawing>
          <wp:inline xmlns:a="http://schemas.openxmlformats.org/drawingml/2006/main" xmlns:pic="http://schemas.openxmlformats.org/drawingml/2006/picture">
            <wp:extent cx="3816000" cy="2739040"/>
            <wp:docPr id="9" name="Picture 9"/>
            <wp:cNvGraphicFramePr>
              <a:graphicFrameLocks noChangeAspect="1"/>
            </wp:cNvGraphicFramePr>
            <a:graphic>
              <a:graphicData uri="http://schemas.openxmlformats.org/drawingml/2006/picture">
                <pic:pic>
                  <pic:nvPicPr>
                    <pic:cNvPr id="0" name="p18_14_900x646.png"/>
                    <pic:cNvPicPr/>
                  </pic:nvPicPr>
                  <pic:blipFill>
                    <a:blip r:embed="rId18"/>
                    <a:stretch>
                      <a:fillRect/>
                    </a:stretch>
                  </pic:blipFill>
                  <pic:spPr>
                    <a:xfrm>
                      <a:off x="0" y="0"/>
                      <a:ext cx="3816000" cy="2739040"/>
                    </a:xfrm>
                    <a:prstGeom prst="rect"/>
                  </pic:spPr>
                </pic:pic>
              </a:graphicData>
            </a:graphic>
          </wp:inline>
        </w:drawing>
      </w:r>
    </w:p>
    <w:p>
      <w:pPr>
        <w:bidi/>
        <w:spacing w:after="240" w:before="0" w:line="276" w:lineRule="auto"/>
        <w:jc w:val="center"/>
      </w:pPr>
      <w:r>
        <w:rPr>
          <w:rFonts w:ascii="Times New Roman" w:hAnsi="Times New Roman" w:cs="David"/>
          <w:b/>
          <w:i w:val="0"/>
          <w:color w:val="444444"/>
          <w:sz w:val="20"/>
          <w:rtl/>
          <w:szCs w:val="20"/>
          <w:bCs/>
        </w:rPr>
        <w:t>איור 9: מסך ניהול חשבוניות והזמנות חומר</w:t>
      </w:r>
    </w:p>
    <w:p>
      <w:pPr>
        <w:bidi/>
        <w:spacing w:after="120" w:before="0" w:line="480" w:lineRule="auto"/>
        <w:jc w:val="right"/>
      </w:pPr>
      <w:r>
        <w:rPr>
          <w:rFonts w:ascii="Times New Roman" w:hAnsi="Times New Roman" w:cs="David"/>
          <w:b w:val="0"/>
          <w:i w:val="0"/>
          <w:sz w:val="22"/>
          <w:rtl/>
          <w:szCs w:val="22"/>
        </w:rPr>
        <w:t>מסך משולב המשרת את שני צדי הכספים: רישום הזמנת חומר מספק על אתר מסוים (קלט), והפקת חשבונית ללקוח או לקבלן לפי אותו אתר (פלט). כל פעולה נרשמת בטבלת החשבוניות וההזמנות עם מספר חשבונית ייחודי וסטטוס תשלום, כך שההנהלה יכולה לראות בכל רגע אילו חשבוניות טרם נפרעו. ריכוז שני הצדדים במסך אחד עלה כצורך מריאיון ההשלמה עם רואה החשבון, שביקש לקשר כל הוצאת חומר לאתר שבו נצרכה.</w:t>
      </w:r>
    </w:p>
    <w:p>
      <w:r>
        <w:br w:type="page"/>
      </w:r>
    </w:p>
    <w:p>
      <w:pPr>
        <w:pStyle w:val="Heading1"/>
        <w:bidi/>
        <w:spacing w:before="280" w:after="120"/>
        <w:jc w:val="right"/>
      </w:pPr>
      <w:r>
        <w:rPr>
          <w:rFonts w:ascii="Times New Roman" w:hAnsi="Times New Roman" w:cs="David"/>
          <w:b/>
          <w:i w:val="0"/>
          <w:color w:val="1F4E79"/>
          <w:sz w:val="34"/>
          <w:rtl/>
          <w:szCs w:val="34"/>
          <w:bCs/>
        </w:rPr>
        <w:t>5. סיכום והמשך הפרויקט</w:t>
      </w:r>
    </w:p>
    <w:p>
      <w:pPr>
        <w:bidi/>
        <w:spacing w:after="120" w:before="0" w:line="480" w:lineRule="auto"/>
        <w:jc w:val="right"/>
      </w:pPr>
      <w:r>
        <w:rPr>
          <w:rFonts w:ascii="Times New Roman" w:hAnsi="Times New Roman" w:cs="David"/>
          <w:b w:val="0"/>
          <w:i w:val="0"/>
          <w:sz w:val="24"/>
          <w:rtl/>
          <w:szCs w:val="24"/>
        </w:rPr>
        <w:t>שלב העיצוב הושלם במלואו ובמועדו: שבע טבלאות בסיס נתונים הוגדרו עם מפתחות ראשיים וזרים, שישה ממשקים חיצוניים מופו עם כיווני זרימה ואופן מימוש, עץ התפריטים נבנה לפי תפקידי המשתמשים, וששת מסכי הקלט/פלט עוצבו עיצוב מלא ב-Figma. תוצרי העיצוב נגזרים ישירות מתוצרי האיפיון ותואמים את תיחום הפרויקט שאושר בהצעה, כך שנשמר רצף מלא בין שלושת המסמכים שהוגשו עד כה.</w:t>
      </w:r>
    </w:p>
    <w:p>
      <w:pPr>
        <w:bidi/>
        <w:spacing w:after="120" w:before="0" w:line="480" w:lineRule="auto"/>
        <w:jc w:val="right"/>
      </w:pPr>
      <w:r>
        <w:rPr>
          <w:rFonts w:ascii="Times New Roman" w:hAnsi="Times New Roman" w:cs="David"/>
          <w:b w:val="0"/>
          <w:i w:val="0"/>
          <w:sz w:val="24"/>
          <w:rtl/>
          <w:szCs w:val="24"/>
        </w:rPr>
        <w:t>שני לקחים עיקריים עלו מהשלב הזה. האחד, ערכם של ראיונות ההשלמה: הריאיון עם רואה החשבון, שלא תוכנן מראש, שינה את מבנה טבלת החשבוניות והוסיף את דרישת הייצוא החודשי, ומוטב היה לתכנן אותו מלכתחילה בשלב האיפיון. השני, הצגת תוצרי ביניים לבעל החברה כבר במהלך העיצוב, ולא רק בסופו, חסכה תיקונים מאוחרים: שניים מהמסכים שונו בעקבות הערותיו עוד לפני השלמת השלב.</w:t>
      </w:r>
    </w:p>
    <w:p>
      <w:pPr>
        <w:bidi/>
        <w:spacing w:after="120" w:before="0" w:line="480" w:lineRule="auto"/>
        <w:jc w:val="right"/>
      </w:pPr>
      <w:r>
        <w:rPr>
          <w:rFonts w:ascii="Times New Roman" w:hAnsi="Times New Roman" w:cs="David"/>
          <w:b w:val="0"/>
          <w:i w:val="0"/>
          <w:sz w:val="24"/>
          <w:rtl/>
          <w:szCs w:val="24"/>
        </w:rPr>
        <w:t>בהתאם לגאנט המעודכן, בחודש יולי יבוצעו אימות סופי של התוצרים מול בעל החברה, תיקונים והכנת מצגת הפרויקט לקראת העלאתה למודל ב-31.7 והצגתה בכיתה באמצע אוגוסט. באוגוסט ייכתבו פרקי המסקנות וההמלצות, ויורכב תיק הפרויקט המלא, הכולל את ההצעה המתוקנת, תוצרי האיפיון והעיצוב והגאנט הסופי כפי שבוצע בפועל, להגשה ב-31.8.2026.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David"/>
        <w:b w:val="0"/>
        <w:i w:val="0"/>
        <w:sz w:val="20"/>
        <w:rtl/>
        <w:szCs w:val="20"/>
      </w:rPr>
      <w:fldChar w:fldCharType="begin"/>
    </w:r>
    <w:r>
      <w:rPr>
        <w:rFonts w:ascii="Times New Roman" w:hAnsi="Times New Roman" w:cs="David"/>
        <w:b w:val="0"/>
        <w:i w:val="0"/>
        <w:sz w:val="20"/>
        <w:rtl/>
        <w:szCs w:val="20"/>
      </w:rPr>
      <w:instrText xml:space="preserve"> PAGE </w:instrText>
    </w:r>
    <w:r>
      <w:rPr>
        <w:rFonts w:ascii="Times New Roman" w:hAnsi="Times New Roman" w:cs="David"/>
        <w:b w:val="0"/>
        <w:i w:val="0"/>
        <w:sz w:val="20"/>
        <w:rtl/>
        <w:szCs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Times New Roman" w:hAnsi="Times New Roman"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