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0" w:before="0" w:line="360" w:lineRule="auto"/>
        <w:jc w:val="center"/>
      </w:pPr>
      <w:r>
        <w:rPr>
          <w:rFonts w:ascii="Times New Roman" w:cs="David" w:hAnsi="Times New Roman"/>
          <w:b/>
          <w:bCs/>
          <w:sz w:val="32"/>
          <w:szCs w:val="32"/>
          <w:rtl/>
        </w:rPr>
        <w:t xml:space="preserve">החוג לחינוך</w:t>
      </w:r>
    </w:p>
    <w:p>
      <w:pPr>
        <w:bidi/>
        <w:spacing w:after="0" w:before="0" w:line="360" w:lineRule="auto"/>
        <w:jc w:val="center"/>
      </w:pPr>
      <w:r>
        <w:rPr>
          <w:rFonts w:ascii="Times New Roman" w:cs="David" w:hAnsi="Times New Roman"/>
          <w:b/>
          <w:bCs/>
          <w:sz w:val="40"/>
          <w:szCs w:val="40"/>
          <w:rtl/>
        </w:rPr>
        <w:t xml:space="preserve">ילד, משפחה וקהילה</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b/>
          <w:bCs/>
          <w:sz w:val="36"/>
          <w:szCs w:val="36"/>
          <w:rtl/>
        </w:rPr>
        <w:t xml:space="preserve">עבודה מסכמת</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rtl/>
        </w:rPr>
        <w:t xml:space="preserve">מרצה: ח'אולה סעיד</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highlight w:val="yellow"/>
          <w:highlightCs w:val="yellow"/>
          <w:rtl/>
        </w:rPr>
        <w:t xml:space="preserve">מגישה 1: [שם מלא + ת"ז - להשלים]</w:t>
      </w:r>
    </w:p>
    <w:p>
      <w:pPr>
        <w:bidi/>
        <w:spacing w:after="0" w:before="0" w:line="360" w:lineRule="auto"/>
        <w:jc w:val="center"/>
      </w:pPr>
      <w:r>
        <w:rPr>
          <w:rFonts w:ascii="Times New Roman" w:cs="David" w:hAnsi="Times New Roman"/>
          <w:sz w:val="28"/>
          <w:szCs w:val="28"/>
          <w:highlight w:val="yellow"/>
          <w:highlightCs w:val="yellow"/>
          <w:rtl/>
        </w:rPr>
        <w:t xml:space="preserve">מגישה 2: [שם מלא + ת"ז - להשלים]</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rtl/>
        </w:rPr>
        <w:t xml:space="preserve">מועד הגשה: 30.7.2026</w:t>
      </w:r>
    </w:p>
    <w:p>
      <w:r>
        <w:br w:type="page"/>
      </w:r>
    </w:p>
    <w:p>
      <w:pPr>
        <w:bidi/>
        <w:spacing w:after="240" w:before="0" w:line="360" w:lineRule="auto"/>
        <w:jc w:val="center"/>
      </w:pPr>
      <w:r>
        <w:rPr>
          <w:rFonts w:ascii="Times New Roman" w:cs="David" w:hAnsi="Times New Roman"/>
          <w:b/>
          <w:bCs/>
          <w:sz w:val="28"/>
          <w:szCs w:val="28"/>
          <w:u w:val="single"/>
          <w:rtl/>
        </w:rPr>
        <w:t xml:space="preserve">תוכן עניינים</w:t>
      </w:r>
    </w:p>
    <w:p>
      <w:pPr>
        <w:tabs>
          <w:tab w:val="left" w:pos="8500" w:leader="dot"/>
        </w:tabs>
        <w:bidi/>
        <w:spacing w:line="360" w:lineRule="auto"/>
      </w:pPr>
      <w:r>
        <w:rPr>
          <w:rFonts w:ascii="Times New Roman" w:cs="David" w:hAnsi="Times New Roman"/>
          <w:sz w:val="24"/>
          <w:szCs w:val="24"/>
          <w:rtl/>
        </w:rPr>
        <w:t xml:space="preserve">שאלה 1: המשפחה</w:t>
      </w:r>
      <w:r>
        <w:rPr>
          <w:rFonts w:ascii="Times New Roman" w:cs="David" w:hAnsi="Times New Roman"/>
          <w:sz w:val="24"/>
          <w:szCs w:val="24"/>
        </w:rPr>
        <w:tab/>
      </w:r>
      <w:r>
        <w:rPr>
          <w:rFonts w:ascii="Times New Roman" w:cs="David" w:hAnsi="Times New Roman"/>
          <w:sz w:val="24"/>
          <w:szCs w:val="24"/>
          <w:rtl/>
        </w:rPr>
        <w:t xml:space="preserve">3</w:t>
      </w:r>
    </w:p>
    <w:p>
      <w:pPr>
        <w:tabs>
          <w:tab w:val="left" w:pos="8500" w:leader="dot"/>
        </w:tabs>
        <w:bidi/>
        <w:spacing w:line="360" w:lineRule="auto"/>
      </w:pPr>
      <w:r>
        <w:rPr>
          <w:rFonts w:ascii="Times New Roman" w:cs="David" w:hAnsi="Times New Roman"/>
          <w:sz w:val="24"/>
          <w:szCs w:val="24"/>
          <w:rtl/>
        </w:rPr>
        <w:t xml:space="preserve">שאלה 2: צמתי הכרעה בתהליך החיברות</w:t>
      </w:r>
      <w:r>
        <w:rPr>
          <w:rFonts w:ascii="Times New Roman" w:cs="David" w:hAnsi="Times New Roman"/>
          <w:sz w:val="24"/>
          <w:szCs w:val="24"/>
        </w:rPr>
        <w:tab/>
      </w:r>
      <w:r>
        <w:rPr>
          <w:rFonts w:ascii="Times New Roman" w:cs="David" w:hAnsi="Times New Roman"/>
          <w:sz w:val="24"/>
          <w:szCs w:val="24"/>
          <w:rtl/>
        </w:rPr>
        <w:t xml:space="preserve">4</w:t>
      </w:r>
    </w:p>
    <w:p>
      <w:pPr>
        <w:tabs>
          <w:tab w:val="left" w:pos="8500" w:leader="dot"/>
        </w:tabs>
        <w:bidi/>
        <w:spacing w:line="360" w:lineRule="auto"/>
      </w:pPr>
      <w:r>
        <w:rPr>
          <w:rFonts w:ascii="Times New Roman" w:cs="David" w:hAnsi="Times New Roman"/>
          <w:sz w:val="24"/>
          <w:szCs w:val="24"/>
          <w:rtl/>
        </w:rPr>
        <w:t xml:space="preserve">שאלה 3: תאמר והמודל האקולוגי</w:t>
      </w:r>
      <w:r>
        <w:rPr>
          <w:rFonts w:ascii="Times New Roman" w:cs="David" w:hAnsi="Times New Roman"/>
          <w:sz w:val="24"/>
          <w:szCs w:val="24"/>
        </w:rPr>
        <w:tab/>
      </w:r>
      <w:r>
        <w:rPr>
          <w:rFonts w:ascii="Times New Roman" w:cs="David" w:hAnsi="Times New Roman"/>
          <w:sz w:val="24"/>
          <w:szCs w:val="24"/>
          <w:rtl/>
        </w:rPr>
        <w:t xml:space="preserve">5</w:t>
      </w:r>
    </w:p>
    <w:p>
      <w:pPr>
        <w:tabs>
          <w:tab w:val="left" w:pos="8500" w:leader="dot"/>
        </w:tabs>
        <w:bidi/>
        <w:spacing w:line="360" w:lineRule="auto"/>
      </w:pPr>
      <w:r>
        <w:rPr>
          <w:rFonts w:ascii="Times New Roman" w:cs="David" w:hAnsi="Times New Roman"/>
          <w:sz w:val="24"/>
          <w:szCs w:val="24"/>
          <w:rtl/>
        </w:rPr>
        <w:t xml:space="preserve">שאלה 4: משפחות במשבר וגורמי סיכון</w:t>
      </w:r>
      <w:r>
        <w:rPr>
          <w:rFonts w:ascii="Times New Roman" w:cs="David" w:hAnsi="Times New Roman"/>
          <w:sz w:val="24"/>
          <w:szCs w:val="24"/>
        </w:rPr>
        <w:tab/>
      </w:r>
      <w:r>
        <w:rPr>
          <w:rFonts w:ascii="Times New Roman" w:cs="David" w:hAnsi="Times New Roman"/>
          <w:sz w:val="24"/>
          <w:szCs w:val="24"/>
          <w:rtl/>
        </w:rPr>
        <w:t xml:space="preserve">6</w:t>
      </w:r>
    </w:p>
    <w:p>
      <w:pPr>
        <w:tabs>
          <w:tab w:val="left" w:pos="8500" w:leader="dot"/>
        </w:tabs>
        <w:bidi/>
        <w:spacing w:line="360" w:lineRule="auto"/>
      </w:pPr>
      <w:r>
        <w:rPr>
          <w:rFonts w:ascii="Times New Roman" w:cs="David" w:hAnsi="Times New Roman"/>
          <w:sz w:val="24"/>
          <w:szCs w:val="24"/>
          <w:rtl/>
        </w:rPr>
        <w:t xml:space="preserve">שאלה 5: סיכום ואמירה אישית</w:t>
      </w:r>
      <w:r>
        <w:rPr>
          <w:rFonts w:ascii="Times New Roman" w:cs="David" w:hAnsi="Times New Roman"/>
          <w:sz w:val="24"/>
          <w:szCs w:val="24"/>
        </w:rPr>
        <w:tab/>
      </w:r>
      <w:r>
        <w:rPr>
          <w:rFonts w:ascii="Times New Roman" w:cs="David" w:hAnsi="Times New Roman"/>
          <w:sz w:val="24"/>
          <w:szCs w:val="24"/>
          <w:rtl/>
        </w:rPr>
        <w:t xml:space="preserve">7</w:t>
      </w:r>
    </w:p>
    <w:p>
      <w:pPr>
        <w:tabs>
          <w:tab w:val="left" w:pos="8500" w:leader="dot"/>
        </w:tabs>
        <w:bidi/>
        <w:spacing w:line="360" w:lineRule="auto"/>
      </w:pPr>
      <w:r>
        <w:rPr>
          <w:rFonts w:ascii="Times New Roman" w:cs="David" w:hAnsi="Times New Roman"/>
          <w:sz w:val="24"/>
          <w:szCs w:val="24"/>
          <w:rtl/>
        </w:rPr>
        <w:t xml:space="preserve">רשימת מקורות</w:t>
      </w:r>
      <w:r>
        <w:rPr>
          <w:rFonts w:ascii="Times New Roman" w:cs="David" w:hAnsi="Times New Roman"/>
          <w:sz w:val="24"/>
          <w:szCs w:val="24"/>
        </w:rPr>
        <w:tab/>
      </w:r>
      <w:r>
        <w:rPr>
          <w:rFonts w:ascii="Times New Roman" w:cs="David" w:hAnsi="Times New Roman"/>
          <w:sz w:val="24"/>
          <w:szCs w:val="24"/>
          <w:rtl/>
        </w:rPr>
        <w:t xml:space="preserve">8</w:t>
      </w:r>
    </w:p>
    <w:p>
      <w:r>
        <w:br w:type="page"/>
      </w:r>
    </w:p>
    <w:p>
      <w:pPr>
        <w:keepNext/>
        <w:bidi/>
        <w:spacing w:after="120" w:before="240" w:line="360" w:lineRule="auto"/>
        <w:jc w:val="both"/>
      </w:pPr>
      <w:r>
        <w:rPr>
          <w:rFonts w:ascii="Times New Roman" w:cs="David" w:hAnsi="Times New Roman"/>
          <w:b/>
          <w:bCs/>
          <w:sz w:val="24"/>
          <w:szCs w:val="24"/>
          <w:u w:val="single"/>
          <w:rtl/>
        </w:rPr>
        <w:t xml:space="preserve">שאלה 1: המשפחה</w:t>
      </w:r>
    </w:p>
    <w:p>
      <w:pPr>
        <w:bidi/>
        <w:spacing w:after="0" w:before="0" w:line="360" w:lineRule="auto"/>
        <w:jc w:val="both"/>
      </w:pPr>
      <w:r>
        <w:rPr>
          <w:rFonts w:ascii="Times New Roman" w:cs="David" w:hAnsi="Times New Roman"/>
          <w:sz w:val="24"/>
          <w:szCs w:val="24"/>
          <w:rtl/>
        </w:rPr>
        <w:t xml:space="preserve">ילדות אינה עובדה ביולוגית בלבד אלא הבניה חברתית, וגבולותיה משתנים מתקופה לתקופה ומתרבות לתרבות. בעבר נתפס הילד כמבוגר קטן שהצטרף מוקדם לעבודת המשפחה, ואילו העת החדשה רואה בילדות שלב חיים נבדל, הראוי להגנה, לחינוך ולמשחק, שגבולו הפורמלי כיום הוא גיל 18. בפועל הגבול נזיל: יש ילדים שנדרשים לבגרות מוקדמת בשל מצוקה, ויש בגירים התלויים בהוריהם שנים ארוכות. את הילדות של ימינו מאפיינים שהות ממושכת במסגרות חינוך, חשיפה רחבה למדיה ותקופת תלות ארוכה מבעבר (</w:t>
      </w:r>
      <w:r>
        <w:rPr>
          <w:rFonts w:ascii="Times New Roman" w:cs="David" w:hAnsi="Times New Roman"/>
          <w:sz w:val="24"/>
          <w:szCs w:val="24"/>
        </w:rPr>
        <w:t xml:space="preserve">אגמון, 2022</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גם הגדרת המשפחה השתנתה. ההגדרה הקלאסית מדברת על יחידה של הורים וילדים הקשורים בקשרי דם, נישואין או אימוץ, אך לצדה קיימות כיום גרסאות רבות: משפחות חד-הוריות, מורחבות, מעורבות ועוד. לצד המשפחה הפורמלית יש מי שהם "כמו משפחה": חברים קרובים או שכנים הממלאים בפועל תפקידים של תמיכה ושייכות, בלי שהסביבה החברתית והחוק מכירים בהם כקרובים, שכן ההכרה שמורה לקשרי דם, נישואין ואימוץ והיא הקובעת זכויות וחובות. בתוך המשפחה מתקיים רצף בין-דורי שבו העבר, ההווה והתוכניות לעתיד משפיעים זה על זה כל העת, ולכן ניתוח פסיכולוגי של משפחה מחייב הבנת ההקשר ההיסטורי, הפסיכולוגי והפוליטי שבתוכו היא חיה. בחברה הערבית בישראל, למשל, המשפחה המורחבת והפטריארכלית עודנה מסגרת ייחוס מרכזית גם לאחר תהליכי מודרניזציה (</w:t>
      </w:r>
      <w:r>
        <w:rPr>
          <w:rFonts w:ascii="Times New Roman" w:cs="David" w:hAnsi="Times New Roman"/>
          <w:sz w:val="24"/>
          <w:szCs w:val="24"/>
        </w:rPr>
        <w:t xml:space="preserve">גנאים חסין, 2026א</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קהילה היא מעגל השייכות שמעבר למשפחה: היישוב, השכונה, מוסדות החינוך, הדת והרווחה. היא מעניקה למשפחה רשת תמיכה ושירותים, אך גם מכתיבה נורמות ומפעילה פיקוח חברתי על אופן גידול הילדים. על הקהילה עצמה פועלים מעגלים חיצוניים: מדיניות ממשלתית, כלכלה, חקיקה, מדיה ותרבות. מעגלים אלה מחלחלים פנימה ומעצבים את תנאי החיים של המשפחה ואת הילדות עצמה, כפי שמתאר המודל האקולוגי (</w:t>
      </w:r>
      <w:r>
        <w:rPr>
          <w:rFonts w:ascii="Times New Roman" w:cs="David" w:hAnsi="Times New Roman"/>
          <w:sz w:val="24"/>
          <w:szCs w:val="24"/>
        </w:rPr>
        <w:t xml:space="preserve">Bronfenbrenner, 1979</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b/>
          <w:bCs/>
          <w:sz w:val="24"/>
          <w:szCs w:val="24"/>
          <w:rtl/>
        </w:rPr>
        <w:t xml:space="preserve">התייחסות אישית - מגישה 1: </w:t>
      </w:r>
      <w:r>
        <w:rPr>
          <w:rFonts w:ascii="Times New Roman" w:cs="David" w:hAnsi="Times New Roman"/>
          <w:sz w:val="24"/>
          <w:szCs w:val="24"/>
          <w:rtl/>
        </w:rPr>
        <w:t xml:space="preserve">בשכונה שבה גדלתי כמעט כל הבתים היו של קרובי משפחה, אבל דווקא השכנה שלנו, שלא הייתה קרובה שלנו בדם, נקראה אצלנו בבית "דודה". היא שמרה עלינו כשאמא איחרה לחזור מהעבודה, ובחגים ישבה איתנו לשולחן כאילו תמיד הייתה שם. רק במהלך הקורס הבנתי שהיא בדיוק מה שנקרא "כמו משפחה": אישה בלי מעמד רשמי בעץ המשפחה, שבפועל הייתה חלק ממנו. הקהילה שבה גדלתי נתנה לי תחושת ביטחון, ויחד איתה גם עין בוחנת שראתה כל דבר. שני הצדדים האלה עיצבו את הילדות שלי.</w:t>
      </w:r>
    </w:p>
    <w:p>
      <w:pPr>
        <w:bidi/>
        <w:spacing w:after="0" w:before="0" w:line="360" w:lineRule="auto"/>
        <w:jc w:val="both"/>
      </w:pPr>
      <w:r>
        <w:rPr>
          <w:rFonts w:ascii="Times New Roman" w:cs="David" w:hAnsi="Times New Roman"/>
          <w:b/>
          <w:bCs/>
          <w:sz w:val="24"/>
          <w:szCs w:val="24"/>
          <w:rtl/>
        </w:rPr>
        <w:t xml:space="preserve">התייחסות אישית - מגישה 2: </w:t>
      </w:r>
      <w:r>
        <w:rPr>
          <w:rFonts w:ascii="Times New Roman" w:cs="David" w:hAnsi="Times New Roman"/>
          <w:sz w:val="24"/>
          <w:szCs w:val="24"/>
          <w:rtl/>
        </w:rPr>
        <w:t xml:space="preserve">אני גדלתי בעיר, בבניין שבו השכנים בקושי הכירו זה את זה, ולכן הקהילה שלי לא הייתה השכונה אלא המשפחה המורחבת. בכל יום שישי התאספנו כולנו בבית של סבא וסבתא, והדודות שלי היו בשבילי כמו אימהות נוספות: הן ידעו הכול, התערבו בהכול, ותמיד היה למי לפנות. כילדה זה נראה לי מובן מאליו. היום אני מבינה שהמפגש השבועי הזה היה המנגנון שדרכו עברו אליי הערכים, השפה והשייכות, ושילדות בלי מעגל כזה נראית אחרת לגמרי.</w:t>
      </w:r>
    </w:p>
    <w:p>
      <w:pPr>
        <w:keepNext/>
        <w:bidi/>
        <w:spacing w:after="120" w:before="240" w:line="360" w:lineRule="auto"/>
        <w:jc w:val="both"/>
      </w:pPr>
      <w:r>
        <w:rPr>
          <w:rFonts w:ascii="Times New Roman" w:cs="David" w:hAnsi="Times New Roman"/>
          <w:b/>
          <w:bCs/>
          <w:sz w:val="24"/>
          <w:szCs w:val="24"/>
          <w:u w:val="single"/>
          <w:rtl/>
        </w:rPr>
        <w:t xml:space="preserve">שאלה 2: צמתי הכרעה בתהליך החיברות</w:t>
      </w:r>
    </w:p>
    <w:p>
      <w:pPr>
        <w:bidi/>
        <w:spacing w:after="0" w:before="0" w:line="360" w:lineRule="auto"/>
        <w:jc w:val="both"/>
      </w:pPr>
      <w:r>
        <w:rPr>
          <w:rFonts w:ascii="Times New Roman" w:cs="David" w:hAnsi="Times New Roman"/>
          <w:sz w:val="24"/>
          <w:szCs w:val="24"/>
          <w:rtl/>
        </w:rPr>
        <w:t xml:space="preserve">סוכני חיברות הם האנשים והמוסדות המתווכים לילד את הערכים, הנורמות ודפוסי ההתנהגות של החברה שבה הוא גדל: ההורים והמשפחה המורחבת, הגן ובית הספר, קבוצת השווים, המדיה ומוסדות הדת והקהילה. דרכם לומד הילד מי הוא, מה מצופה ממנו ומה מקומו בעולם (</w:t>
      </w:r>
      <w:r>
        <w:rPr>
          <w:rFonts w:ascii="Times New Roman" w:cs="David" w:hAnsi="Times New Roman"/>
          <w:sz w:val="24"/>
          <w:szCs w:val="24"/>
        </w:rPr>
        <w:t xml:space="preserve">לבוב ואלקיים, ל.ת.</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בסרטון "שלא יהיה מאוחר מדי" סוכני החיברות העיקריים של תאמר הם משפחתו, בית הספר וקבוצת החברים בשכונה. מהבית קיבל תאמר בעיקר היעדר: הורים שקועים בקשיי היומיום ומסר סמוי של "תסתדר לבד". מבית הספר קיבל מסר של תיוג, שכן המורים ראו את ההתנהגות ולא את הילד שמאחוריה, וענישה והרחקה אמרו לו שוב ושוב שהוא אינו שייך. דווקא החברים ברחוב שידרו לו קבלה: אצלם הוא הרגיש שווה ובעל ערך. כך עוצב מי שהוא היום: נער שמחפש הכרה בכל מקום שבו יסכימו לתת לו אותה, גם במחיר הידרדרות לאלימות. כשסוכני החיברות המרכזיים דוחים, סוכן שולי הופך למרכזי.</w:t>
      </w:r>
    </w:p>
    <w:p>
      <w:pPr>
        <w:bidi/>
        <w:spacing w:after="0" w:before="0" w:line="360" w:lineRule="auto"/>
        <w:jc w:val="both"/>
      </w:pPr>
      <w:r>
        <w:rPr>
          <w:rFonts w:ascii="Times New Roman" w:cs="David" w:hAnsi="Times New Roman"/>
          <w:b/>
          <w:bCs/>
          <w:sz w:val="24"/>
          <w:szCs w:val="24"/>
          <w:rtl/>
        </w:rPr>
        <w:t xml:space="preserve">סוכן החיברות המשמעותי שלי - מגישה 1: </w:t>
      </w:r>
      <w:r>
        <w:rPr>
          <w:rFonts w:ascii="Times New Roman" w:cs="David" w:hAnsi="Times New Roman"/>
          <w:sz w:val="24"/>
          <w:szCs w:val="24"/>
          <w:rtl/>
        </w:rPr>
        <w:t xml:space="preserve">סוכנת החיברות המשמעותית שלי הייתה סבתי. גדלתי לידה, וממנה קיבלתי את המסרים שמלווים אותי עד היום: מכבדים כל אורח שנכנס הביתה, לא מדברים על אנשים מאחורי גבם, ומי שמתמידה משיגה. היא לא הרצתה לי אף פעם. היא פשוט חיה כך, ואני למדתי מהתבוננות.</w:t>
      </w:r>
    </w:p>
    <w:p>
      <w:pPr>
        <w:bidi/>
        <w:spacing w:after="0" w:before="0" w:line="360" w:lineRule="auto"/>
        <w:jc w:val="both"/>
      </w:pPr>
      <w:r>
        <w:rPr>
          <w:rFonts w:ascii="Times New Roman" w:cs="David" w:hAnsi="Times New Roman"/>
          <w:b/>
          <w:bCs/>
          <w:sz w:val="24"/>
          <w:szCs w:val="24"/>
          <w:rtl/>
        </w:rPr>
        <w:t xml:space="preserve">סוכן החיברות המשמעותי שלי - מגישה 2: </w:t>
      </w:r>
      <w:r>
        <w:rPr>
          <w:rFonts w:ascii="Times New Roman" w:cs="David" w:hAnsi="Times New Roman"/>
          <w:sz w:val="24"/>
          <w:szCs w:val="24"/>
          <w:rtl/>
        </w:rPr>
        <w:t xml:space="preserve">אצלי הייתה זו המחנכת של כיתה ו'. היא הייתה הראשונה שאמרה לי בקול שאני טובה בלימודים, ונתנה לי אחריות על חניכת תלמידה צעירה. המסר שקיבלתי ממנה, שיש בי משהו לתת לאחרים, הוא הסיבה שבחרתי היום ללמוד חינוך.</w:t>
      </w:r>
    </w:p>
    <w:p>
      <w:pPr>
        <w:bidi/>
        <w:spacing w:after="0" w:before="0" w:line="360" w:lineRule="auto"/>
        <w:jc w:val="both"/>
      </w:pPr>
      <w:r>
        <w:rPr>
          <w:rFonts w:ascii="Times New Roman" w:cs="David" w:hAnsi="Times New Roman"/>
          <w:sz w:val="24"/>
          <w:szCs w:val="24"/>
          <w:rtl/>
        </w:rPr>
        <w:t xml:space="preserve">כאשר שני סוכני חיברות משדרים לילד מסרים סותרים באותו נושא, נוצר אצלו דיסוננס: הוא נדרש להכריע בין נאמנויות, ולעיתים בין הרצון להשתייך לקבוצה ובין הערכים שספג בבית. ההכרעה תלויה בגיל, בעוצמת הקשר עם כל סוכן ובמחיר החברתי של כל בחירה, ובגיל ההתבגרות, כשכוחה של קבוצת השווים עולה, הצמתים האלה מתחדדים. כשהפער גדול מדי הילד עלול לחוות בלבול, אשמה או ניתוק מאחד הצדדים.</w:t>
      </w:r>
    </w:p>
    <w:p>
      <w:pPr>
        <w:bidi/>
        <w:spacing w:after="0" w:before="0" w:line="360" w:lineRule="auto"/>
        <w:jc w:val="both"/>
      </w:pPr>
      <w:r>
        <w:rPr>
          <w:rFonts w:ascii="Times New Roman" w:cs="David" w:hAnsi="Times New Roman"/>
          <w:b/>
          <w:bCs/>
          <w:sz w:val="24"/>
          <w:szCs w:val="24"/>
          <w:rtl/>
        </w:rPr>
        <w:t xml:space="preserve">צומת הכרעה אישי - מגישה 1: </w:t>
      </w:r>
      <w:r>
        <w:rPr>
          <w:rFonts w:ascii="Times New Roman" w:cs="David" w:hAnsi="Times New Roman"/>
          <w:sz w:val="24"/>
          <w:szCs w:val="24"/>
          <w:rtl/>
        </w:rPr>
        <w:t xml:space="preserve">בסיום התיכון עמדתי בצומת בין שני סוכני חיברות. המחנכת שלי דחפה אותי להירשם לאוניברסיטה רחוקה מהבית, ואמרה שמגיע לי ללמוד במקום הטוב ביותר. בבית המסר היה הפוך: בת לא עוזבת את הבית לפני החתונה, והמשפחה קודמת לקריירה. בסוף בחרתי במכללה קרובה לבית. באותו רגע זו הרגישה כמו כניעה למסר של הבית, אבל היום אני רואה בזה הכרעה שלי: רציתי גם ללמוד וגם להישאר קרובה למשפחה, ומצאתי דרך שמכילה את שני המסרים במקום לבחור רק באחד.</w:t>
      </w:r>
    </w:p>
    <w:p>
      <w:pPr>
        <w:bidi/>
        <w:spacing w:after="0" w:before="0" w:line="360" w:lineRule="auto"/>
        <w:jc w:val="both"/>
      </w:pPr>
      <w:r>
        <w:rPr>
          <w:rFonts w:ascii="Times New Roman" w:cs="David" w:hAnsi="Times New Roman"/>
          <w:b/>
          <w:bCs/>
          <w:sz w:val="24"/>
          <w:szCs w:val="24"/>
          <w:rtl/>
        </w:rPr>
        <w:t xml:space="preserve">צומת הכרעה אישי - מגישה 2: </w:t>
      </w:r>
      <w:r>
        <w:rPr>
          <w:rFonts w:ascii="Times New Roman" w:cs="David" w:hAnsi="Times New Roman"/>
          <w:sz w:val="24"/>
          <w:szCs w:val="24"/>
          <w:rtl/>
        </w:rPr>
        <w:t xml:space="preserve">בגיל שש עשרה החברות שלי פתחו חשבונות ברשתות החברתיות והעלו תמונות מכל בילוי. המסר שלהן היה ברור: מי שלא שם, לא קיימת. בבית המסר היה הפוך, שבת ממשפחה מכובדת לא מפרסמת את עצמה. התלבטתי חודשים. בסוף פתחתי חשבון, אבל קבעתי לעצמי גבולות: בלי תמונות אישיות ובלי חשיפה של המשפחה. בחרתי כך כי רציתי להישאר חלק מקבוצת השווים בלי לוותר על הערכים שגדלתי עליהם, והפשרה הזו החזיקה מעמד עד היום.</w:t>
      </w:r>
    </w:p>
    <w:p>
      <w:pPr>
        <w:keepNext/>
        <w:bidi/>
        <w:spacing w:after="120" w:before="240" w:line="360" w:lineRule="auto"/>
        <w:jc w:val="both"/>
      </w:pPr>
      <w:r>
        <w:rPr>
          <w:rFonts w:ascii="Times New Roman" w:cs="David" w:hAnsi="Times New Roman"/>
          <w:b/>
          <w:bCs/>
          <w:sz w:val="24"/>
          <w:szCs w:val="24"/>
          <w:u w:val="single"/>
          <w:rtl/>
        </w:rPr>
        <w:t xml:space="preserve">שאלה 3: תאמר והמודל האקולוגי</w:t>
      </w:r>
    </w:p>
    <w:p>
      <w:pPr>
        <w:bidi/>
        <w:spacing w:after="0" w:before="0" w:line="360" w:lineRule="auto"/>
        <w:jc w:val="both"/>
      </w:pPr>
      <w:r>
        <w:rPr>
          <w:rFonts w:ascii="Times New Roman" w:cs="David" w:hAnsi="Times New Roman"/>
          <w:sz w:val="24"/>
          <w:szCs w:val="24"/>
          <w:rtl/>
        </w:rPr>
        <w:t xml:space="preserve">המודל האקולוגי רואה את התפתחות הילד כמתרחשת בתוך סדרת מעגלים סביבתיים העוטפים זה את זה ומשפיעים זה על זה, כשבמרכזם הפרט עצמו: המיקרוסיסטם, המזוסיסטם, האקסוסיסטם, המקרוסיסטם וציר הזמן (</w:t>
      </w:r>
      <w:r>
        <w:rPr>
          <w:rFonts w:ascii="Times New Roman" w:cs="David" w:hAnsi="Times New Roman"/>
          <w:sz w:val="24"/>
          <w:szCs w:val="24"/>
        </w:rPr>
        <w:t xml:space="preserve">Bronfenbrenner, 1979</w:t>
      </w:r>
      <w:r>
        <w:rPr>
          <w:rFonts w:ascii="Times New Roman" w:cs="David" w:hAnsi="Times New Roman"/>
          <w:sz w:val="24"/>
          <w:szCs w:val="24"/>
          <w:rtl/>
        </w:rPr>
        <w:t xml:space="preserve">; </w:t>
      </w:r>
      <w:r>
        <w:rPr>
          <w:rFonts w:ascii="Times New Roman" w:cs="David" w:hAnsi="Times New Roman"/>
          <w:sz w:val="24"/>
          <w:szCs w:val="24"/>
        </w:rPr>
        <w:t xml:space="preserve">גנאים חסין, 2026ב</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במיקרוסיסטם של תאמר נמצאים האנשים שעמם יש לו קשר יומיומי ישיר: הוריו ואחיו, המורים, וקבוצת החברים. זו המערכת שמשפיעה עליו באופן החזק ביותר, שכן הגירויים הישירים שילד מקבל מהיחסים הקרובים מעצבים את התפתחותו הרגשית, המוסרית וההתנהגותית (</w:t>
      </w:r>
      <w:r>
        <w:rPr>
          <w:rFonts w:ascii="Times New Roman" w:cs="David" w:hAnsi="Times New Roman"/>
          <w:sz w:val="24"/>
          <w:szCs w:val="24"/>
        </w:rPr>
        <w:t xml:space="preserve">גנאים חסין, 2026ב</w:t>
      </w:r>
      <w:r>
        <w:rPr>
          <w:rFonts w:ascii="Times New Roman" w:cs="David" w:hAnsi="Times New Roman"/>
          <w:sz w:val="24"/>
          <w:szCs w:val="24"/>
          <w:rtl/>
        </w:rPr>
        <w:t xml:space="preserve">). בפועל המיקרוסיסטם של תאמר פועל נגדו: בבית הוא כמעט שקוף וההורים אינם פנויים אליו רגשית, ובבית הספר הוא מתויג כבעייתי ופוגש נזיפה והרחקה במקום שאלה מה עובר עליו. היחידים שנותנים לו מקום הם החברים ברחוב, ולכן השפעתם גוברת. ילד שלא רואים אותו מייצר התנהגות שאי אפשר להתעלם ממנה.</w:t>
      </w:r>
    </w:p>
    <w:p>
      <w:pPr>
        <w:bidi/>
        <w:spacing w:after="0" w:before="0" w:line="360" w:lineRule="auto"/>
        <w:jc w:val="both"/>
      </w:pPr>
      <w:r>
        <w:rPr>
          <w:rFonts w:ascii="Times New Roman" w:cs="David" w:hAnsi="Times New Roman"/>
          <w:sz w:val="24"/>
          <w:szCs w:val="24"/>
          <w:rtl/>
        </w:rPr>
        <w:t xml:space="preserve">המזוסיסטם הוא מערכת הקשרים שבין סביבות המיקרו עצמן: הקשר בין ההורים לבית הספר, בין המשפחה לחברים, בין המורים לגורמי הטיפול. כשילד לומד מסר דומה בשתי סביבות מיקרו, הוא מתחזק כפליים; כשזרימת המידע ביניהן נחסמת, אף אחד אינו רואה את התמונה המלאה (</w:t>
      </w:r>
      <w:r>
        <w:rPr>
          <w:rFonts w:ascii="Times New Roman" w:cs="David" w:hAnsi="Times New Roman"/>
          <w:sz w:val="24"/>
          <w:szCs w:val="24"/>
        </w:rPr>
        <w:t xml:space="preserve">גנאים חסין, 2026ב</w:t>
      </w:r>
      <w:r>
        <w:rPr>
          <w:rFonts w:ascii="Times New Roman" w:cs="David" w:hAnsi="Times New Roman"/>
          <w:sz w:val="24"/>
          <w:szCs w:val="24"/>
          <w:rtl/>
        </w:rPr>
        <w:t xml:space="preserve">). אצל תאמר המזוסיסטם כשל. בין הבית לבית הספר לא התקיים קשר של ממש: ההורים זומנו רק כשהתעורר משבר, בשיחות שעסקו בעונש ולא בילד, וכל גורם החזיק חתיכה מהתמונה בלי שאיש ראה אותה בשלמותה. לדעתנו נכון היה לזמן את ההורים מוקדם, מתוך שותפות ולא האשמה, לשתף את היועצת וגורם רווחה, ולבנות תוכנית משותפת עם מבוגר אחד שמלווה את תאמר ברציפות.</w:t>
      </w:r>
    </w:p>
    <w:p>
      <w:pPr>
        <w:bidi/>
        <w:spacing w:after="0" w:before="0" w:line="360" w:lineRule="auto"/>
        <w:jc w:val="both"/>
      </w:pPr>
      <w:r>
        <w:rPr>
          <w:rFonts w:ascii="Times New Roman" w:cs="David" w:hAnsi="Times New Roman"/>
          <w:sz w:val="24"/>
          <w:szCs w:val="24"/>
          <w:rtl/>
        </w:rPr>
        <w:t xml:space="preserve">באקסוסיסטם נמצאות מערכות שתאמר אינו משתתף בהן ישירות אך הן משפיעות על חייו: מחלקת הרווחה, מקומות העבודה של הוריו והרשות המקומית ותקציביה. במקרוסיסטם נמצאים הערכים והתנאים של החברה כולה: יישובים באשכולות חברתיים-כלכליים נמוכים, עלייה חדה באלימות ובפשיעה, ומתח מתמיד בין מסורת למודרניזציה שבתוכו נדרש המתבגר להכריע בין קונפורמיות לאינדיווידואליות (</w:t>
      </w:r>
      <w:r>
        <w:rPr>
          <w:rFonts w:ascii="Times New Roman" w:cs="David" w:hAnsi="Times New Roman"/>
          <w:sz w:val="24"/>
          <w:szCs w:val="24"/>
        </w:rPr>
        <w:t xml:space="preserve">גנאים חסין, 2026א</w:t>
      </w:r>
      <w:r>
        <w:rPr>
          <w:rFonts w:ascii="Times New Roman" w:cs="David" w:hAnsi="Times New Roman"/>
          <w:sz w:val="24"/>
          <w:szCs w:val="24"/>
          <w:rtl/>
        </w:rPr>
        <w:t xml:space="preserve">). התקרית הסופית בסרטון אינה רגע אחד אלא סוף של רצף: כישלונות ותיוג בבית הספר, הרחקה שהוציאה את תאמר מהמסגרת אל הרחוב, שוטטות והתחברות לנערים מבוגרים שהעניקו שייכות במחיר גבולות שנפרצו בזה אחר זה. בכל צומת עמד מבוגר שיכול היה לעצור: הורה שישאל, מורה שיתעניין במקום להעניש, עובד רווחה שיגיע הביתה. קריאת האירועים דרך המעגלים מראה שהכשל אינו של תאמר לבדו אלא של כל מעגל שוויתר עליו בתורו, עד שהרחוב נשאר היחיד שפעל.</w:t>
      </w:r>
    </w:p>
    <w:p>
      <w:pPr>
        <w:bidi/>
        <w:spacing w:after="0" w:before="0" w:line="360" w:lineRule="auto"/>
        <w:jc w:val="both"/>
      </w:pPr>
      <w:r>
        <w:rPr>
          <w:rFonts w:ascii="Times New Roman" w:cs="David" w:hAnsi="Times New Roman"/>
          <w:sz w:val="24"/>
          <w:szCs w:val="24"/>
          <w:rtl/>
        </w:rPr>
        <w:t xml:space="preserve">כדי לפתח אצל תאמר תחושת שייכות וערך עצמי, המעגלים היו צריכים לפעול יחד ולא זה לצד זה: קשר שוטף בין המשפחה המורחבת, בית הספר, מחלקת הרווחה והחינוך הבלתי פורמלי, עם דמות מבוגר אחת שמרכזת את התמונה; מסגרות פנאי זמינות ביישוב ומודלים לחיקוי מתוך הקהילה; והתמקדות בחוזקות של הנער במקום בתיוגו. התערבות אפקטיבית מחזקת גורמי חוסן קבועים ומצמצמת גורמי סיכון דינמיים, כך שהנער פוגש מבוגרים שמאמינים בו בכל מעגל שבו הוא נע (גנאים חסין, 2026ב).</w:t>
      </w:r>
    </w:p>
    <w:p>
      <w:pPr>
        <w:keepNext/>
        <w:bidi/>
        <w:spacing w:after="120" w:before="240" w:line="360" w:lineRule="auto"/>
        <w:jc w:val="both"/>
      </w:pPr>
      <w:r>
        <w:rPr>
          <w:rFonts w:ascii="Times New Roman" w:cs="David" w:hAnsi="Times New Roman"/>
          <w:b/>
          <w:bCs/>
          <w:sz w:val="24"/>
          <w:szCs w:val="24"/>
          <w:u w:val="single"/>
          <w:rtl/>
        </w:rPr>
        <w:t xml:space="preserve">שאלה 4: משפחות במשבר וגורמי סיכון</w:t>
      </w:r>
    </w:p>
    <w:p>
      <w:pPr>
        <w:bidi/>
        <w:spacing w:after="0" w:before="0" w:line="360" w:lineRule="auto"/>
        <w:jc w:val="both"/>
      </w:pPr>
      <w:r>
        <w:rPr>
          <w:rFonts w:ascii="Times New Roman" w:cs="David" w:hAnsi="Times New Roman"/>
          <w:sz w:val="24"/>
          <w:szCs w:val="24"/>
          <w:rtl/>
        </w:rPr>
        <w:t xml:space="preserve">"רוחות רפאים מחדר הילדים" הוא מושג המתאר כיצד חוויות ילדות כואבות ולא מעובדות של ההורה חוזרות ומופיעות ביחסיו עם ילדו: ההורה משחזר, בלא מודע, דפוסי פגיעה שחווה בעצמו, וכך עוברת המצוקה מדור לדור. ההורה אינו אדם רע; הוא הורה שלא זכה לעיבוד של כאבו, והעבר שלו "מתיישב" בחדר הילדים של ילדו (</w:t>
      </w:r>
      <w:r>
        <w:rPr>
          <w:rFonts w:ascii="Times New Roman" w:cs="David" w:hAnsi="Times New Roman"/>
          <w:sz w:val="24"/>
          <w:szCs w:val="24"/>
        </w:rPr>
        <w:t xml:space="preserve">Fraiberg et al., 1975</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שלושה גורמי סיכון במשפחה: עוני ומצוקה כלכלית מתמשכת; אלימות במשפחה; והתמכרות או מחלה נפשית של הורה, הפוגעות בזמינותו הרגשית לילדיו.</w:t>
      </w:r>
    </w:p>
    <w:p>
      <w:pPr>
        <w:bidi/>
        <w:spacing w:after="0" w:before="0" w:line="360" w:lineRule="auto"/>
        <w:jc w:val="both"/>
      </w:pPr>
      <w:r>
        <w:rPr>
          <w:rFonts w:ascii="Times New Roman" w:cs="David" w:hAnsi="Times New Roman"/>
          <w:sz w:val="24"/>
          <w:szCs w:val="24"/>
          <w:rtl/>
        </w:rPr>
        <w:t xml:space="preserve">משבר הוא מצב שבו דרישות המציאות עולות על משאבי ההתמודדות הרגילים: הכלים שעבדו עד כה מפסיקים לעבוד ונדרש ארגון מחדש. מבנה המשפחה משפיע על ההתמודדות: משפחה מורחבת ומלוכדת מעמידה רשת תמיכה של עזרה הדדית, משפחה מצומצמת או מבודדת נושאת את המשבר לבדה, ומבנה היררכי נוקשה מקשה על גמישות בחלוקת תפקידים דווקא כשנדרש שינוי (גנאים חסין, 2026א). המשבר הוא גם עניין סובייקטיבי: אותו אירוע ייחווה במשפחה אחת כקטסטרופה ובאחרת כקושי בר-חלוף, בהתאם למשמעות שמייחסים לו, לניסיון קודם ולמשאבים הזמינים.</w:t>
      </w:r>
    </w:p>
    <w:p>
      <w:pPr>
        <w:bidi/>
        <w:spacing w:after="0" w:before="0" w:line="360" w:lineRule="auto"/>
        <w:jc w:val="both"/>
      </w:pPr>
      <w:r>
        <w:rPr>
          <w:rFonts w:ascii="Times New Roman" w:cs="David" w:hAnsi="Times New Roman"/>
          <w:sz w:val="24"/>
          <w:szCs w:val="24"/>
          <w:rtl/>
        </w:rPr>
        <w:t xml:space="preserve">גורמי לחץ ומשבר בקרב משפחות נחלקים לנורמטיביים, המלווים את מעגל החיים, כמו לידה, התבגרות או פרישה, וללא נורמטיביים: מחלה קשה, אבטלה, גירושין, מוות של בן משפחה, הגירה ומלחמה. על תפקוד המשפחה בזמן משבר משפיעים היקף רשת התמיכה, הגמישות בחלוקת התפקידים, איכות התקשורת, ניסיון ממשברים קודמים והמצב הכלכלי. למשפחות בסיכון ניתן לעזור באיתור מוקדם, בחיזוק גורמי החוסן הקיימים במקום התמקדות בחסרים, בצמצום גורמי סיכון דינמיים, בליווי של גורם מקצועי קבוע ובשותפות אמיתית עם ההורים (גנאים חסין, 2026ב).</w:t>
      </w:r>
    </w:p>
    <w:p>
      <w:pPr>
        <w:bidi/>
        <w:spacing w:after="0" w:before="0" w:line="360" w:lineRule="auto"/>
        <w:jc w:val="both"/>
      </w:pPr>
      <w:r>
        <w:rPr>
          <w:rFonts w:ascii="Times New Roman" w:cs="David" w:hAnsi="Times New Roman"/>
          <w:sz w:val="24"/>
          <w:szCs w:val="24"/>
          <w:rtl/>
        </w:rPr>
        <w:t xml:space="preserve">מודל גש"ר מאח"ד מתאר שישה ערוצי התמודדות עם לחץ: גוף, שכל, רגש, משפחה וחברה, אמונה ודמיון. לכל אדם ערוצים דומיננטיים שאליהם הוא פונה באופן אוטומטי, והרחבת הרפרטואר לערוצים נוספים מגדילה את החוסן (</w:t>
      </w:r>
      <w:r>
        <w:rPr>
          <w:rFonts w:ascii="Times New Roman" w:cs="David" w:hAnsi="Times New Roman"/>
          <w:sz w:val="24"/>
          <w:szCs w:val="24"/>
        </w:rPr>
        <w:t xml:space="preserve">להד וקפלינסקי, 2007</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b/>
          <w:bCs/>
          <w:sz w:val="24"/>
          <w:szCs w:val="24"/>
          <w:rtl/>
        </w:rPr>
        <w:t xml:space="preserve">התבוננות אישית על פי המודל - מגישה 1: </w:t>
      </w:r>
      <w:r>
        <w:rPr>
          <w:rFonts w:ascii="Times New Roman" w:cs="David" w:hAnsi="Times New Roman"/>
          <w:sz w:val="24"/>
          <w:szCs w:val="24"/>
          <w:rtl/>
        </w:rPr>
        <w:t xml:space="preserve">מצב הלחץ שחשבתי עליו הוא תקופת המבחנים של השנה הראשונה בתואר. האוטומט שלי היה ערוץ הרגש: בכיתי, שיתפתי את כולם בלחץ ולא הצלחתי לשבת ללמוד. מה שהקל עליי בסוף היה שילוב של ערוץ החברה, למידה משותפת עם חברה מהקורס שנתנה לי תחושה שאני לא לבד, ושל ערוץ השכל, בניית לוח זמנים שהחזיר לי שליטה. הערוץ שהייתי רוצה לפתח הוא ערוץ הגוף: אני יודעת שהליכה או ספורט היו משחררים חלק מהמתח, וזה הערוץ שאני הכי מזניחה.</w:t>
      </w:r>
    </w:p>
    <w:p>
      <w:pPr>
        <w:bidi/>
        <w:spacing w:after="0" w:before="0" w:line="360" w:lineRule="auto"/>
        <w:jc w:val="both"/>
      </w:pPr>
      <w:r>
        <w:rPr>
          <w:rFonts w:ascii="Times New Roman" w:cs="David" w:hAnsi="Times New Roman"/>
          <w:b/>
          <w:bCs/>
          <w:sz w:val="24"/>
          <w:szCs w:val="24"/>
          <w:rtl/>
        </w:rPr>
        <w:t xml:space="preserve">התבוננות אישית על פי המודל - מגישה 2: </w:t>
      </w:r>
      <w:r>
        <w:rPr>
          <w:rFonts w:ascii="Times New Roman" w:cs="David" w:hAnsi="Times New Roman"/>
          <w:sz w:val="24"/>
          <w:szCs w:val="24"/>
          <w:rtl/>
        </w:rPr>
        <w:t xml:space="preserve">אצלי מצב הלחץ היה תקופת האשפוז של אבי. האוטומט שלי היה ערוץ השכל: התחלתי לארגן, לתאם תורים, לאסוף מידע על המחלה. זה החזיק אותי מתפקדת, אבל דחק הצידה את הרגש, ורק אחרי שבועות הרשיתי לעצמי לבכות. מה שהקל עליי היה ערוץ האמונה, תפילה שנתנה לי תחושה שיש על מי להישען, וערוץ המשפחה והחברה, חלוקת הנטל עם אחיי. הייתי רוצה לפתח את ערוץ הרגש, לתת לתחושות מקום בזמן אמת במקום לדחות אותן עד שהן מציפות אותי.</w:t>
      </w:r>
    </w:p>
    <w:p>
      <w:pPr>
        <w:keepNext/>
        <w:bidi/>
        <w:spacing w:after="120" w:before="240" w:line="360" w:lineRule="auto"/>
        <w:jc w:val="both"/>
      </w:pPr>
      <w:r>
        <w:rPr>
          <w:rFonts w:ascii="Times New Roman" w:cs="David" w:hAnsi="Times New Roman"/>
          <w:b/>
          <w:bCs/>
          <w:sz w:val="24"/>
          <w:szCs w:val="24"/>
          <w:u w:val="single"/>
          <w:rtl/>
        </w:rPr>
        <w:t xml:space="preserve">שאלה 5: סיכום ואמירה אישית</w:t>
      </w:r>
    </w:p>
    <w:p>
      <w:pPr>
        <w:bidi/>
        <w:spacing w:after="0" w:before="0" w:line="360" w:lineRule="auto"/>
        <w:jc w:val="both"/>
      </w:pPr>
      <w:r>
        <w:rPr>
          <w:rFonts w:ascii="Times New Roman" w:cs="David" w:hAnsi="Times New Roman"/>
          <w:b/>
          <w:bCs/>
          <w:sz w:val="24"/>
          <w:szCs w:val="24"/>
          <w:rtl/>
        </w:rPr>
        <w:t xml:space="preserve">מגישה 1: </w:t>
      </w:r>
      <w:r>
        <w:rPr>
          <w:rFonts w:ascii="Times New Roman" w:cs="David" w:hAnsi="Times New Roman"/>
          <w:sz w:val="24"/>
          <w:szCs w:val="24"/>
          <w:rtl/>
        </w:rPr>
        <w:t xml:space="preserve">נכנסתי לקורס בטוחה שמשפחה היא עניין פרטי: מה שקורה בבית נשאר בבית, וילד מעוצב קודם כל על ידי הוריו. המודל האקולוגי ערער לי את התפיסה הזו. ההבנה שילד חי בתוך מעגלים שמשפיעים עליו גם כשהוא לא פוגש אותם ישירות, כמו החלטות של רשות מקומית או נורמות של חברה שלמה, שינתה את האופן שבו אני מסתכלת על ילדים ועל התנהגות שלהם. הדבר הפחות מחמיא שגיליתי על עצמי הוא שגם אני ממהרת לתייג: כשצפיתי בתאמר בתחילת הסרטון, המחשבה הראשונה שלי הייתה "ילד אלים", בדיוק המבט שהעבודה הזו מבקרת. למדתי גם משהו על המשפחה שלי: פתאום זיהיתי אצל אמי דפוסים שהיא קיבלה מאמה, והבנתי עד כמה ההעברה הבין-דורית נוכחת גם אצלנו. אני לוקחת מהקורס כלל עבודה אחד: לפני שאני שופטת ילד, לשאול איזה מעגל סביבו נשבר.</w:t>
      </w:r>
    </w:p>
    <w:p>
      <w:pPr>
        <w:bidi/>
        <w:spacing w:after="0" w:before="0" w:line="360" w:lineRule="auto"/>
        <w:jc w:val="both"/>
      </w:pPr>
      <w:r>
        <w:rPr>
          <w:rFonts w:ascii="Times New Roman" w:cs="David" w:hAnsi="Times New Roman"/>
          <w:b/>
          <w:bCs/>
          <w:sz w:val="24"/>
          <w:szCs w:val="24"/>
          <w:rtl/>
        </w:rPr>
        <w:t xml:space="preserve">מגישה 2: </w:t>
      </w:r>
      <w:r>
        <w:rPr>
          <w:rFonts w:ascii="Times New Roman" w:cs="David" w:hAnsi="Times New Roman"/>
          <w:sz w:val="24"/>
          <w:szCs w:val="24"/>
          <w:rtl/>
        </w:rPr>
        <w:t xml:space="preserve">בשבילי הרגע המשמעותי בקורס היה המפגש עם המושג "רוחות רפאים מחדר הילדים". תמיד אמרתי לעצמי שאני אחנך את ילדיי אחרת לגמרי מאיך שחונכתי, ופתאום הבנתי שגם התגובות שלי היום, הקפדנות, הקושי לקבל ביקורת, הן אורחות מהעבר של הוריי ולא רק בחירות חופשיות שלי. זו הייתה תובנה לא נעימה, ודווקא בגללה חשובה. עוד למדתי שילדות היא לא דבר מובן מאליו אלא הבניה שתלויה בזמן, במקום ובקהילה, ושילדותי שלי, על החופש והביטחון שהיו בה, היא זכות שלא לכל ילד יש. כשאעבוד עם ילדים אני רוצה לזכור את שני הדברים האלה יחד: שהילד שמולי נושא איתו את המעגלים שבתוכם גדל, ושאני מביאה למפגש את המעגלים שלי. המודעות הזו לא פותרת הכול, אבל היא נקודת התחלה כנה.</w:t>
      </w:r>
    </w:p>
    <w:p>
      <w:r>
        <w:br w:type="page"/>
      </w:r>
    </w:p>
    <w:p>
      <w:pPr>
        <w:bidi/>
        <w:spacing w:after="240" w:before="0" w:line="360" w:lineRule="auto"/>
        <w:jc w:val="center"/>
      </w:pPr>
      <w:r>
        <w:rPr>
          <w:rFonts w:ascii="Times New Roman" w:cs="David" w:hAnsi="Times New Roman"/>
          <w:b/>
          <w:bCs/>
          <w:sz w:val="28"/>
          <w:szCs w:val="28"/>
          <w:u w:val="single"/>
          <w:rtl/>
        </w:rPr>
        <w:t xml:space="preserve">רשימת מקורות</w:t>
      </w:r>
    </w:p>
    <w:p>
      <w:pPr>
        <w:bidi/>
        <w:spacing w:line="480" w:lineRule="auto"/>
        <w:ind w:left="709" w:hanging="709"/>
        <w:jc w:val="right"/>
      </w:pPr>
      <w:r>
        <w:rPr>
          <w:rFonts w:ascii="Times New Roman" w:cs="David" w:hAnsi="Times New Roman"/>
          <w:sz w:val="24"/>
          <w:szCs w:val="24"/>
          <w:rtl/>
        </w:rPr>
        <w:t xml:space="preserve">אגמון, א' (2022). מחשבות על היסטוריה של המשפחה. </w:t>
      </w:r>
      <w:r>
        <w:rPr>
          <w:rFonts w:ascii="Times New Roman" w:cs="David" w:hAnsi="Times New Roman"/>
          <w:i/>
          <w:iCs/>
          <w:sz w:val="24"/>
          <w:szCs w:val="24"/>
          <w:rtl/>
        </w:rPr>
        <w:t xml:space="preserve">ג'מאעה, כו</w:t>
      </w:r>
      <w:r>
        <w:rPr>
          <w:rFonts w:ascii="Times New Roman" w:cs="David" w:hAnsi="Times New Roman"/>
          <w:sz w:val="24"/>
          <w:szCs w:val="24"/>
          <w:rtl/>
        </w:rPr>
        <w:t xml:space="preserve">, 191-204.</w:t>
      </w:r>
    </w:p>
    <w:p>
      <w:pPr>
        <w:bidi/>
        <w:spacing w:line="480" w:lineRule="auto"/>
        <w:ind w:left="709" w:hanging="709"/>
        <w:jc w:val="right"/>
      </w:pPr>
      <w:r>
        <w:rPr>
          <w:rFonts w:ascii="Times New Roman" w:cs="David" w:hAnsi="Times New Roman"/>
          <w:sz w:val="24"/>
          <w:szCs w:val="24"/>
          <w:rtl/>
        </w:rPr>
        <w:t xml:space="preserve">גנאים חסין, ע' (2026א). </w:t>
      </w:r>
      <w:r>
        <w:rPr>
          <w:rFonts w:ascii="Times New Roman" w:cs="David" w:hAnsi="Times New Roman"/>
          <w:i/>
          <w:iCs/>
          <w:sz w:val="24"/>
          <w:szCs w:val="24"/>
          <w:rtl/>
        </w:rPr>
        <w:t xml:space="preserve">המשפחה הערבית בישראל</w:t>
      </w:r>
      <w:r>
        <w:rPr>
          <w:rFonts w:ascii="Times New Roman" w:cs="David" w:hAnsi="Times New Roman"/>
          <w:sz w:val="24"/>
          <w:szCs w:val="24"/>
          <w:rtl/>
        </w:rPr>
        <w:t xml:space="preserve"> [מצגת הרצאה]. הקורס ילד, משפחה וקהילה.</w:t>
      </w:r>
    </w:p>
    <w:p>
      <w:pPr>
        <w:bidi/>
        <w:spacing w:line="480" w:lineRule="auto"/>
        <w:ind w:left="709" w:hanging="709"/>
        <w:jc w:val="right"/>
      </w:pPr>
      <w:r>
        <w:rPr>
          <w:rFonts w:ascii="Times New Roman" w:cs="David" w:hAnsi="Times New Roman"/>
          <w:sz w:val="24"/>
          <w:szCs w:val="24"/>
          <w:rtl/>
        </w:rPr>
        <w:t xml:space="preserve">גנאים חסין, ע' (2026ב). </w:t>
      </w:r>
      <w:r>
        <w:rPr>
          <w:rFonts w:ascii="Times New Roman" w:cs="David" w:hAnsi="Times New Roman"/>
          <w:i/>
          <w:iCs/>
          <w:sz w:val="24"/>
          <w:szCs w:val="24"/>
          <w:rtl/>
        </w:rPr>
        <w:t xml:space="preserve">התיאוריה האקולוגית</w:t>
      </w:r>
      <w:r>
        <w:rPr>
          <w:rFonts w:ascii="Times New Roman" w:cs="David" w:hAnsi="Times New Roman"/>
          <w:sz w:val="24"/>
          <w:szCs w:val="24"/>
          <w:rtl/>
        </w:rPr>
        <w:t xml:space="preserve"> [מצגת הרצאה]. הקורס ילד, משפחה וקהילה.</w:t>
      </w:r>
    </w:p>
    <w:p>
      <w:pPr>
        <w:bidi/>
        <w:spacing w:line="480" w:lineRule="auto"/>
        <w:ind w:left="709" w:hanging="709"/>
        <w:jc w:val="right"/>
      </w:pPr>
      <w:r>
        <w:rPr>
          <w:rFonts w:ascii="Times New Roman" w:cs="David" w:hAnsi="Times New Roman"/>
          <w:sz w:val="24"/>
          <w:szCs w:val="24"/>
          <w:rtl/>
        </w:rPr>
        <w:t xml:space="preserve">לבוב, א' ואלקיים, ה' (ל.ת.). </w:t>
      </w:r>
      <w:r>
        <w:rPr>
          <w:rFonts w:ascii="Times New Roman" w:cs="David" w:hAnsi="Times New Roman"/>
          <w:i/>
          <w:iCs/>
          <w:sz w:val="24"/>
          <w:szCs w:val="24"/>
          <w:rtl/>
        </w:rPr>
        <w:t xml:space="preserve">הורות מגדלת</w:t>
      </w:r>
      <w:r>
        <w:rPr>
          <w:rFonts w:ascii="Times New Roman" w:cs="David" w:hAnsi="Times New Roman"/>
          <w:sz w:val="24"/>
          <w:szCs w:val="24"/>
          <w:rtl/>
        </w:rPr>
        <w:t xml:space="preserve">. פסיכולוגיה עברית. </w:t>
      </w:r>
      <w:r>
        <w:rPr>
          <w:rFonts w:ascii="Times New Roman" w:cs="David" w:hAnsi="Times New Roman"/>
          <w:sz w:val="24"/>
          <w:szCs w:val="24"/>
        </w:rPr>
        <w:t xml:space="preserve">https://www.hebpsy.net/articles.asp?id=4136</w:t>
      </w:r>
    </w:p>
    <w:p>
      <w:pPr>
        <w:bidi/>
        <w:spacing w:line="480" w:lineRule="auto"/>
        <w:ind w:left="709" w:hanging="709"/>
        <w:jc w:val="right"/>
      </w:pPr>
      <w:r>
        <w:rPr>
          <w:rFonts w:ascii="Times New Roman" w:cs="David" w:hAnsi="Times New Roman"/>
          <w:sz w:val="24"/>
          <w:szCs w:val="24"/>
          <w:rtl/>
        </w:rPr>
        <w:t xml:space="preserve">להד, מ' וקפלינסקי, נ' (2007). הורות בשישה ערוצים: הורים מפתחים חוסן בילדיהם. בתוך א' כהן (עורכת), </w:t>
      </w:r>
      <w:r>
        <w:rPr>
          <w:rFonts w:ascii="Times New Roman" w:cs="David" w:hAnsi="Times New Roman"/>
          <w:i/>
          <w:iCs/>
          <w:sz w:val="24"/>
          <w:szCs w:val="24"/>
          <w:rtl/>
        </w:rPr>
        <w:t xml:space="preserve">חוויית ההורות: יחסים, התמודדויות והתפתחות</w:t>
      </w:r>
      <w:r>
        <w:rPr>
          <w:rFonts w:ascii="Times New Roman" w:cs="David" w:hAnsi="Times New Roman"/>
          <w:sz w:val="24"/>
          <w:szCs w:val="24"/>
          <w:rtl/>
        </w:rPr>
        <w:t xml:space="preserve"> (עמ' 191-214). אח.</w:t>
      </w:r>
    </w:p>
    <w:p>
      <w:pPr>
        <w:spacing w:line="480" w:lineRule="auto"/>
        <w:ind w:left="709" w:hanging="709"/>
        <w:jc w:val="left"/>
      </w:pPr>
      <w:r>
        <w:rPr>
          <w:rFonts w:ascii="Times New Roman" w:cs="David" w:hAnsi="Times New Roman"/>
          <w:sz w:val="24"/>
          <w:szCs w:val="24"/>
        </w:rPr>
        <w:t xml:space="preserve">Bronfenbrenner, U. (1979). </w:t>
      </w:r>
      <w:r>
        <w:rPr>
          <w:rFonts w:ascii="Times New Roman" w:cs="David" w:hAnsi="Times New Roman"/>
          <w:i/>
          <w:iCs/>
          <w:sz w:val="24"/>
          <w:szCs w:val="24"/>
        </w:rPr>
        <w:t xml:space="preserve">The ecology of human development: Experiments by nature and design</w:t>
      </w:r>
      <w:r>
        <w:rPr>
          <w:rFonts w:ascii="Times New Roman" w:cs="David" w:hAnsi="Times New Roman"/>
          <w:sz w:val="24"/>
          <w:szCs w:val="24"/>
        </w:rPr>
        <w:t xml:space="preserve">. Harvard University Press.</w:t>
      </w:r>
    </w:p>
    <w:p>
      <w:pPr>
        <w:spacing w:line="480" w:lineRule="auto"/>
        <w:ind w:left="709" w:hanging="709"/>
        <w:jc w:val="left"/>
      </w:pPr>
      <w:r>
        <w:rPr>
          <w:rFonts w:ascii="Times New Roman" w:cs="David" w:hAnsi="Times New Roman"/>
          <w:sz w:val="24"/>
          <w:szCs w:val="24"/>
        </w:rPr>
        <w:t xml:space="preserve">Fraiberg, S., Adelson, E., &amp; Shapiro, V. (1975). Ghosts in the nursery: A psychoanalytic approach to the problems of impaired infant-mother relationships. </w:t>
      </w:r>
      <w:r>
        <w:rPr>
          <w:rFonts w:ascii="Times New Roman" w:cs="David" w:hAnsi="Times New Roman"/>
          <w:i/>
          <w:iCs/>
          <w:sz w:val="24"/>
          <w:szCs w:val="24"/>
        </w:rPr>
        <w:t xml:space="preserve">Journal of the American Academy of Child Psychiatry, 14</w:t>
      </w:r>
      <w:r>
        <w:rPr>
          <w:rFonts w:ascii="Times New Roman" w:cs="David" w:hAnsi="Times New Roman"/>
          <w:sz w:val="24"/>
          <w:szCs w:val="24"/>
        </w:rPr>
        <w:t xml:space="preserve">(3), 387-421.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2026-07-30T12:14:29.032Z</dcterms:created>
  <dcterms:modified xsi:type="dcterms:W3CDTF">2026-07-30T12:14:29.034Z</dcterms:modified>
</cp:coreProperties>
</file>

<file path=docProps/custom.xml><?xml version="1.0" encoding="utf-8"?>
<Properties xmlns="http://schemas.openxmlformats.org/officeDocument/2006/custom-properties" xmlns:vt="http://schemas.openxmlformats.org/officeDocument/2006/docPropsVTypes"/>
</file>