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 w:before="200"/>
        <w:jc w:val="right"/>
      </w:pPr>
      <w:r>
        <w:rPr>
          <w:rFonts w:ascii="Times New Roman" w:cs="David" w:eastAsia="David" w:hAnsi="Times New Roman"/>
          <w:b/>
          <w:bCs/>
          <w:color w:val="000000"/>
          <w:sz w:val="30"/>
          <w:szCs w:val="30"/>
          <w:rtl/>
        </w:rPr>
        <w:t xml:space="preserve">רשימת מקורות למחקר: חשיפה למסכים, שינה ופעילות גופנית בקרב תלמידים עם לקויות למידה</w:t>
      </w:r>
    </w:p>
    <w:p>
      <w:pPr>
        <w:bidi/>
        <w:spacing w:after="100" w:line="300"/>
        <w:jc w:val="right"/>
      </w:pPr>
      <w:r>
        <w:rPr>
          <w:rFonts w:ascii="Times New Roman" w:cs="David" w:eastAsia="David" w:hAnsi="Times New Roman"/>
          <w:sz w:val="20"/>
          <w:szCs w:val="20"/>
          <w:rtl/>
        </w:rPr>
        <w:t xml:space="preserve">בעבודה משמשים 22 מקורות: 7 מאמרים שפיטים באנגלית (כולם בגישה פתוחה מלאה, 2020 ואילך) ו-15 מקורות בעברית, מהם 10 מכתבי עת שפיטים או ניירות עמדה מקצועיים בגישה מלאה, ו-5 מקורות רשמיים (כנסת, משרד הבריאות, משרד החינוך, איגוד האינטרנט) ומאמר מקצועי אחד. עמודת "סטטוס" מסמנת מה נדרש עוד לאמת מול המאמר המלא. תאריך הכנת הרשימה: ספטמבר 2026.</w:t>
      </w:r>
    </w:p>
    <w:p>
      <w:pPr>
        <w:bidi/>
        <w:spacing w:after="100" w:line="300"/>
        <w:jc w:val="right"/>
      </w:pPr>
      <w:r>
        <w:rPr>
          <w:rFonts w:ascii="Times New Roman" w:cs="David" w:eastAsia="David" w:hAnsi="Times New Roman"/>
          <w:b/>
          <w:bCs/>
          <w:sz w:val="24"/>
          <w:szCs w:val="24"/>
          <w:rtl/>
        </w:rPr>
        <w:t xml:space="preserve">מאמרים באנגלית (7)</w:t>
      </w:r>
    </w:p>
    <w:tbl>
      <w:tblPr>
        <w:bidiVisual/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700"/>
        <w:gridCol w:w="2300"/>
        <w:gridCol w:w="3300"/>
        <w:gridCol w:w="1500"/>
        <w:gridCol w:w="1200"/>
      </w:tblGrid>
      <w:tr>
        <w:trPr>
          <w:tblHeader/>
        </w:trPr>
        <w:tc>
          <w:tcPr>
            <w:tcW w:type="dxa" w:w="4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6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רישום APA 7</w:t>
            </w:r>
          </w:p>
        </w:tc>
        <w:tc>
          <w:tcPr>
            <w:tcW w:type="dxa" w:w="17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סוג / מדגם</w:t>
            </w:r>
          </w:p>
        </w:tc>
        <w:tc>
          <w:tcPr>
            <w:tcW w:type="dxa" w:w="23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גישה וקישור</w:t>
            </w:r>
          </w:p>
        </w:tc>
        <w:tc>
          <w:tcPr>
            <w:tcW w:type="dxa" w:w="33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ממצא עיקרי לשימוש</w:t>
            </w:r>
          </w:p>
        </w:tc>
        <w:tc>
          <w:tcPr>
            <w:tcW w:type="dxa" w:w="15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היכן בעבודה</w:t>
            </w:r>
          </w:p>
        </w:tc>
        <w:tc>
          <w:tcPr>
            <w:tcW w:type="dxa" w:w="12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6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Howie, E. K., Joosten, J., Harris, C. J., &amp; Straker, L. M. (2020). Associations between meeting sleep, physical activity or screen time behaviour guidelines and academic performance in Australian school children. BMC Public Health, 20, 520.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מחקר חתך, 934 תלמידי כיתות ה-יב, אוסטרליה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גישה פתוחה (BMC)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https://doi.org/10.1186/s12889-020-08620-w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PMC7165394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המחקר המרכזי (זה שסוכם במצגת). 74% עמדו בהמלצת שינה, 21% פעילות גופנית, 15% מסכים, 2% בשלושתן. עמידה בהמלצת מסכים: +5.8 במדד הכללי, +7.9 מתמטיקה, +3.8 אנגלית. שעת שינה מאוחרת בסוף שבוע: -3.4.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מבוא, 1.2, 1.3, 1.5, השערות, שיטה (כלים)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36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Chen, S., Liang, K., López-Gil, J. F., Drenowatz, C., &amp; Tremblay, M. S. (2024). Association between meeting 24-h movement guidelines and academic performance in a sample of 67,281 Chinese children and adolescents. European Journal of Sport Science, 24(4), 487-498.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מחקר חתך, 67,281 תלמידים, סין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גישה פתוחה (Wiley)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https://doi.org/10.1002/ejsc.12034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PMC11235752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עמידה בשלוש ההמלצות: OR 1.56 סינית, 1.51 מתמטיקה, 1.73 אנגלית. המלצת המסכים העקבית ביותר.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1.5, 1.6, השערה 3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36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Saccani, M. S., Ursumando, L., Di Vara, S., Lazzaro, G., Varuzza, C., Vicari, S., &amp; Menghini, D. (2022). Sleep disturbances in children with attentional deficit hyperactivity disorder and specific learning disorders. IJERPH, 19(11), 6411.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מחקר השוואתי, 74 ADHD / 78 SLD / 76 משולב, איטליה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גישה פתוחה (MDPI, CC BY)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https://doi.org/10.3390/ijerph19116411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PMC9180075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הקבוצה עם תחלואה כפולה הראתה הפרעות שינה רבות יותר, בעיקר קשיי הירדמות ושמירת רצף שינה.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מבוא, 1.1, 1.3, השערה 5, שיטה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36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Jeffcock, K., &amp; Dimitriou, D. (2025). A community study on sleep characteristics and anxiety symptoms in children with dyslexia. Brain Sciences, 15(7), 711.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מחקר קהילתי, הורים ל-160 ילדים 7-13 עם דיסלקציה, בריטניה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גישה פתוחה (MDPI)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https://doi.org/10.3390/brainsci15070711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PMC12293275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66% ברמה קלינית של הפרעות שינה: עיכוב הירדמות, חרדת שינה, ישנוניות יומית. החרדה לא הסבירה זאת.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מבוא, 1.3, השערה 5, שיטה (סולם ישנוניות)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36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Blanchet, M., &amp; Assaiante, C. (2022). Specific learning disorder in children and adolescents, a scoping review on motor impairments and their potential impacts. Children, 9(6), 892.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סקירת היקף, 34 מחקרים 1990-2022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גישה פתוחה (MDPI)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https://doi.org/10.3390/children9060892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PMC9222033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לתלמידים עם SLD מיומנויות מוטוריות נמוכות; קשר לאורח חיים יושבני; החמרה עם תחלואה נלווית.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מבוא, 1.1, 1.4, השערה 5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36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Lund, L., Sølvhøj, I. N., Danielsen, D., &amp; Andersen, S. (2021). Electronic media use and sleep in children and adolescents in western countries: A systematic review. BMC Public Health, 21, 1598.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סקירה שיטתית, גילי 0-15, מדינות מערביות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גישה פתוחה (BMC)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https://doi.org/10.1186/s12889-021-11640-9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PMC8482627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שימוש במדיה קשור לשעת שינה מאוחרת, משך שינה קצר ואיכות שינה ירודה.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1.3, השערה 1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36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Kocabas, S., Adak, I., Karakus, O. B., &amp; Toksoy, Z. E. (2025). Learning disability as a determinant of digital behavior in adolescents with ADHD: A cross-sectional study. European Child &amp; Adolescent Psychiatry, 34(12), 3999-4007.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מחקר חתך, 86 ADHD+LD מול 86 ADHD, גילי 8-17, טורקיה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גישה פתוחה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https://doi.org/10.1007/s00787-025-02802-w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PMC12743106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אין הבדל בכמות זמן המסך; קבוצת לקות הלמידה עסקה במגוון מצומצם יותר של פעילויות מסך.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1.2, 1.6 (שאלה פתוחה)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</w:tbl>
    <w:p/>
    <w:p>
      <w:pPr>
        <w:bidi/>
        <w:spacing w:after="100" w:line="300"/>
        <w:jc w:val="right"/>
      </w:pPr>
      <w:r>
        <w:rPr>
          <w:rFonts w:ascii="Times New Roman" w:cs="David" w:eastAsia="David" w:hAnsi="Times New Roman"/>
          <w:b/>
          <w:bCs/>
          <w:sz w:val="24"/>
          <w:szCs w:val="24"/>
          <w:rtl/>
        </w:rPr>
        <w:t xml:space="preserve">מקורות בעברית (15)</w:t>
      </w:r>
    </w:p>
    <w:tbl>
      <w:tblPr>
        <w:bidiVisual/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700"/>
        <w:gridCol w:w="2300"/>
        <w:gridCol w:w="3300"/>
        <w:gridCol w:w="1500"/>
        <w:gridCol w:w="1200"/>
      </w:tblGrid>
      <w:tr>
        <w:trPr>
          <w:tblHeader/>
        </w:trPr>
        <w:tc>
          <w:tcPr>
            <w:tcW w:type="dxa" w:w="4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6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רישום APA 7</w:t>
            </w:r>
          </w:p>
        </w:tc>
        <w:tc>
          <w:tcPr>
            <w:tcW w:type="dxa" w:w="17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סוג / מדגם</w:t>
            </w:r>
          </w:p>
        </w:tc>
        <w:tc>
          <w:tcPr>
            <w:tcW w:type="dxa" w:w="23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גישה וקישור</w:t>
            </w:r>
          </w:p>
        </w:tc>
        <w:tc>
          <w:tcPr>
            <w:tcW w:type="dxa" w:w="33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ממצא עיקרי לשימוש</w:t>
            </w:r>
          </w:p>
        </w:tc>
        <w:tc>
          <w:tcPr>
            <w:tcW w:type="dxa" w:w="15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היכן בעבודה</w:t>
            </w:r>
          </w:p>
        </w:tc>
        <w:tc>
          <w:tcPr>
            <w:tcW w:type="dxa" w:w="12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בק, ה', טסלר, ר', מורן, ד', קולובוב, ט', והראל-פיש, י' (2018). מודל רב-רמות להבנת הגורמים המנבאים התנהגויות בריאות: הרגלי פעילות גופנית ותזונה בריאה בקרב תלמידים בישראל. בתנועה, יא(4), 510-533.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מאמר שפיט (בתנועה, וינגייט). נתוני HBSC, כ-7,000 תלמידי ו, ח, י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חופשי, PDF באתר וינגייט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בנים פעילים יותר מבנות; גורמים ברמת התלמיד ובית הספר מנבאים פעילות.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1.4, 1.6, שיטה (כלים)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הראל-פיש, ה' (קזולה), טסלר, ר', והראל-פיש, י' (2024). הרגלי פעילות גופנית, התנהגויות סיכון, רווחה נפשית וגורמי חוסן: ניתוח משווה בקרב בני נוער עם וללא מוגבלויות הלומדים בבתי ספר בחינוך הכללי. בתנועה, יד(2), 241-280.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מאמר שפיט (בתנועה). HBSC 2018-2019, כ-13,845 תלמידים 11-17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חופשי, PDF באתר וינגייט (גם ב-JSTOR)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המחקר הישראלי הקרוב ביותר לנושא: השוואת נוער עם וללא מוגבלויות בחינוך הכללי. יש לקרוא ולהוסיף ממצאים כמותיים לסקירה.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מבוא, 1.4, שיטה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מאומת. להשלים ממצאים מהמאמר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ניסנהולץ-גנות, ר', מאור, ר', עופרי, ל', סלע, י', זיגדון, א', הראל-פיש, י', וטסלר, ר' (2021). החינוך הגופני כגורם מגן להתנהגויות סיכון בקרב בני נוער בישראל: הבדלי גיל ומגדר. בתנועה, יג(1), 57-70.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מאמר שפיט (בתנועה), נתוני HBSC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חופשי, PDF באתר לוינסקי-וינגייט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אהבה לשיעורי חינוך גופני ומשך הפעילות בהם: גורם מגן מפני התנהגויות סיכון.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1.4, שיטה (כלים)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מאומת. לוודא עמודים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פחימה, ד', צווילינג, מ', ניסנהולץ-גנות, ר', גרין, ג', ברק, ש', רגב, ע', הלוי-הוכוולד, ע', הראל-פיש, י', וטסלר, ר' (2024). מגמות בתדירות ובמשך הפעילות הגופנית בקרב ילדים ובני נוער... 2010-2018. רוח הספורט, 10, 55-70.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מאמר שפיט (רוח הספורט, תל-חי), גילי 12-18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https://www.telhai.ac.il/sites/default/files/2024-01/4.pdf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שינויים בפעילות גופנית 2010-2018 לפי פיקוח, כיתה, מגדר ומעמד.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1.4, 1.6, שיטה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שחף, מ', כץ, י', ושובל, א' (2014). ספורט, הישגים לימודיים ומגדר: האומנם שילוש מנצח? רוח הספורט, 1, 89-98.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מאמר שפיט (רוח הספורט), תלמידי תיכון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חופשי, PDF באתר תל-חי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בנות בספורט הישגי: הישגים גבוהים ביותר; בנים בספורט הישגי: הישגים נמוכים.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1.4, שיטה (כלים)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מאומת. גרסה קודמת: בתנועה י(2), 2012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עוגב, א', ויזדי-עוגב, א' (2024). איתור מוקדם של ילדים עם הפרעה התפתחותית בקואורדינציה (DCD): השוואה בין דירוג ההורים לבין דירוג המורה לחינוך גופני. בתנועה, יד(2).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מאמר שפיט (בתנועה)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חופשי, PDF של החוברת באתר וינגייט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הסכמה גבוהה בין הורים למורי חינוך גופני באיתור קשיים מוטוריים.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1.4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להשלים עמודים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14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בשארה, ס', ווייס, י' (2025). קשר בין תפקודים ניהוליים וידע עולם להבנת הנקרא בקרב תלמידים עם לקויות למידה ותלמידים בלי לקויות למידה. הייעוץ החינוכי.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מאמר שפיט (הייעוץ החינוכי, שאנן), מחקר השוואתי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shaanan.ac.il (PDF)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תפקודים ניהוליים וידע עולם תורמים להבנת הנקרא; פער בתפקודים ניהוליים בלקות למידה.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1.1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להשלים גיליון ועמודים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15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העמותה הישראלית לריפוי בעיסוק (2017). נייר עמדה: התערבות בריפוי בעיסוק לקידום השתתפות ואיכות החיים של ילדים, מתבגרים ומבוגרים עם הפרעת קשב. כתב עת ישראלי לריפוי בעיסוק, 26(3), 184-194.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נייר עמדה בכתב עת שפיט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isot.org.il / cdn.mednet.co.il (PDF)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הפרעת קשב פוגעת בהשתתפות בעיסוקי היום-יום, בלמידה ובפנאי.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1.1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לאמת שמות הכותבות בעמוד הראשון של המאמר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16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דובנוב-רז, ג' ואחרים (2019). פעילות גופנית וספורט בילדים ובבני נוער: נייר עמדה. ההסתדרות הרפואית בישראל.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נייר עמדה מקצועי, 62 עמודים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ima.org.il / ויקירפואה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המלצה ישראלית: 60 דקות ביום, אימוני כוח 3 פעמים בשבוע.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1.4, שיטה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17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גספר, ל' ס' ואחרים (2020). כוחות-העל של השינה שלנו. Frontiers for Young Minds.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מאמר בכתב עת מדעי פתוח (שפיט, מיועד לקוראים צעירים), תרגום לעברית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https://kids.frontiersin.org/he/articles/10.3389/frym.2020.540052-he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חשיבות השינה לקשב ולזיכרון; שינוי הקצב הביולוגי בגיל ההתבגרות.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1.3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מקור עזר. אם המנחה תסתייג, להחליף במאמר אנגלי (Macchitella et al., 2020)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18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ארן-ארנרייך, י' (2013). לקות למידה או הפרעת למידה? אבחון קשיי למידה על פי ה-DSM 5. פסיכולוגיה עברית.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מאמר מקצועי מקוון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hebpsy.net/articles.asp?id=3043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הגדרת DSM-5, שכיחות 5-15%, המעבר ממונח "לקות" ל"הפרעה".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מבוא, 1.1 (מקור שניוני ל-DSM)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לאמת שם המחבר באתר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19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אבגר, ע' (2018). לקויות למידה במערכת החינוך בישראל. הכנסת, מרכז המחקר והמידע.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דוח ממ"מ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חופשי, fs.knesset.gov.il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איתור, אבחון והתאמות; פערים בין מגזרים.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1.1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20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איגוד האינטרנט הישראלי (2022). בני נוער, הורים ומסכים בישראל: סקר שימושים ופערים (קיץ 2022).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סקר ארצי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isoc.org.il/sts-data/screentime_2022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54% מהנוער היהודי-חילוני 4-8 שעות ביום; 67% בחברה הערבית; 41% יהודי-דתי.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מבוא, 1.2, 1.6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מאומת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21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משרד הבריאות (2026). על ילדים ובני נוער ומסכים: המלצות להורים. אפשריבריא.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המלצות רשמיות (3.9.2026)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efsharibari.health.gov.il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הגבלת מסכים לפי גיל; סמארטפון מגיל 13; 28.7% מתלמידי ז-יב 6 שעות ומעלה (HBSC).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מבוא, 1.2, 1.3, שיטה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לאמת כותרת העמוד</w:t>
            </w:r>
          </w:p>
        </w:tc>
      </w:tr>
      <w:tr>
        <w:tc>
          <w:tcPr>
            <w:tcW w:type="dxa" w:w="4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22</w:t>
            </w:r>
          </w:p>
        </w:tc>
        <w:tc>
          <w:tcPr>
            <w:tcW w:type="dxa" w:w="36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משרד החינוך, שפ"י (ל.ת.). לקויות למידה: הגדרות ותיאוריה. שפ"ינט.</w:t>
            </w:r>
          </w:p>
        </w:tc>
        <w:tc>
          <w:tcPr>
            <w:tcW w:type="dxa" w:w="17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עמוד מדיניות רשמי</w:t>
            </w:r>
          </w:p>
        </w:tc>
        <w:tc>
          <w:tcPr>
            <w:tcW w:type="dxa" w:w="2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חופשי</w:t>
            </w:r>
          </w:p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shefi.education.gov.il</w:t>
            </w:r>
          </w:p>
        </w:tc>
        <w:tc>
          <w:tcPr>
            <w:tcW w:type="dxa" w:w="33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משרד החינוך מאמץ את הגדרת DSM-5.</w:t>
            </w:r>
          </w:p>
        </w:tc>
        <w:tc>
          <w:tcPr>
            <w:tcW w:type="dxa" w:w="15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מבוא, 1.1</w:t>
            </w:r>
          </w:p>
        </w:tc>
        <w:tc>
          <w:tcPr>
            <w:tcW w:type="dxa" w:w="12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לאמת כותרת העמוד</w:t>
            </w:r>
          </w:p>
        </w:tc>
      </w:tr>
    </w:tbl>
    <w:p/>
    <w:p>
      <w:pPr>
        <w:bidi/>
        <w:spacing w:after="100" w:line="300"/>
        <w:jc w:val="right"/>
      </w:pPr>
      <w:r>
        <w:rPr>
          <w:rFonts w:ascii="Times New Roman" w:cs="David" w:eastAsia="David" w:hAnsi="Times New Roman"/>
          <w:b/>
          <w:bCs/>
          <w:sz w:val="24"/>
          <w:szCs w:val="24"/>
          <w:rtl/>
        </w:rPr>
        <w:t xml:space="preserve">מקורות רזרבה (לא בשימוש בעבודה כרגע, לדיון או להחלפה)</w:t>
      </w:r>
    </w:p>
    <w:tbl>
      <w:tblPr>
        <w:bidiVisual/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8000"/>
      </w:tblGrid>
      <w:tr>
        <w:trPr>
          <w:tblHeader/>
        </w:trPr>
        <w:tc>
          <w:tcPr>
            <w:tcW w:type="dxa" w:w="60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מקור</w:t>
            </w:r>
          </w:p>
        </w:tc>
        <w:tc>
          <w:tcPr>
            <w:tcW w:type="dxa" w:w="8000"/>
            <w:shd w:fill="D9E2F3" w:color="auto" w:val="clear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/>
                <w:bCs/>
                <w:sz w:val="20"/>
                <w:szCs w:val="20"/>
                <w:rtl/>
              </w:rPr>
              <w:t xml:space="preserve">הערה</w:t>
            </w:r>
          </w:p>
        </w:tc>
      </w:tr>
      <w:tr>
        <w:tc>
          <w:tcPr>
            <w:tcW w:type="dxa" w:w="60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Dai, Y., &amp; Ouyang, N. (2026). Humanities and Social Sciences Communications, 13, 256. (גישה פתוחה)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50,231 ילדים בארה"ב: 4 שעות מסך ומעלה קשור ל-ADHD (aOR 1.21); פעילות גופנית ושינה מתווכות 30-39% ו-18-24%. מצוין לדיון.</w:t>
            </w:r>
          </w:p>
        </w:tc>
      </w:tr>
      <w:tr>
        <w:tc>
          <w:tcPr>
            <w:tcW w:type="dxa" w:w="60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Qu, G., et al. (2023). Journal of Psychiatric Research, 161, 140-149. (לא בגישה פתוחה)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זמן מסך מופרז קשור לדיווח על לקות למידה בסקר לאומי אמריקני.</w:t>
            </w:r>
          </w:p>
        </w:tc>
      </w:tr>
      <w:tr>
        <w:tc>
          <w:tcPr>
            <w:tcW w:type="dxa" w:w="60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Macchitella, L., et al. (2020). Brain Sciences, 10(8), 529. (גישה פתוחה)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ישנוניות יומית קשורה לתפקוד נמוך בקריאה, כתיבה וחשבון. תחליף אפשרי למקור 17.</w:t>
            </w:r>
          </w:p>
        </w:tc>
      </w:tr>
      <w:tr>
        <w:tc>
          <w:tcPr>
            <w:tcW w:type="dxa" w:w="60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Wang, T., et al. (2024). Frontiers in Neurology, 15, 1438786. (גישה פתוחה)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התערבויות פעילות גופנית משפרות שינה בילדים עם הפרעות נוירו-התפתחותיות. מתאים להמלצות בסיכום.</w:t>
            </w:r>
          </w:p>
        </w:tc>
      </w:tr>
      <w:tr>
        <w:tc>
          <w:tcPr>
            <w:tcW w:type="dxa" w:w="60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Ghanamah, R., et al. (2023). IJERPH, 20(11), 6041. (גישה פתוחה)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490 הורים בחברה הערבית בישראל: ירידה בפעילות ועלייה ביושבנות בקורונה.</w:t>
            </w:r>
          </w:p>
        </w:tc>
      </w:tr>
      <w:tr>
        <w:tc>
          <w:tcPr>
            <w:tcW w:type="dxa" w:w="60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Tapia-Serrano, M. A., et al. (2022). Journal of Sport and Health Science, 11(4), 427-437. (גישה פתוחה)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מטא-אנליזה, 387,437 משתתפים: רוב הילדים אינם עומדים בשלוש ההמלצות.</w:t>
            </w:r>
          </w:p>
        </w:tc>
      </w:tr>
      <w:tr>
        <w:tc>
          <w:tcPr>
            <w:tcW w:type="dxa" w:w="60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Tremblay, M. S., et al. (2016). APNM, 41(6 Suppl. 3), S311-S327; Bull, F. C., et al. (2020). BJSM, 54(24), 1451-1462.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מסמכי ההנחיות המקוריים (24 שעות; ארגון הבריאות העולמי). אם מותר להוסיף מקורות באנגלית, אלה הראשונים להוסיף.</w:t>
            </w:r>
          </w:p>
        </w:tc>
      </w:tr>
      <w:tr>
        <w:tc>
          <w:tcPr>
            <w:tcW w:type="dxa" w:w="60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Drake, C., et al. (2003). Sleep, 26(4), 455-458; Kowalski, K. C., et al. (2004). PAQ-A manual.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שאלוני ישנוניות (PDSS) ופעילות גופנית (PAQ-A) מתוקפים, אם רוצים כלים מתוקפים במקום פריטי HBSC.</w:t>
            </w:r>
          </w:p>
        </w:tc>
      </w:tr>
      <w:tr>
        <w:tc>
          <w:tcPr>
            <w:tcW w:type="dxa" w:w="6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הראל-פיש, י' ואחרים (2024). נוער בישראל: ממצאי HBSC 2023. אוניברסיטת בר-אילן. (חופשי: Youthinisrael23.pdf באתר משרד החינוך)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הדוח הארצי המלא, נתוני מסכים, שינה ופעילות לפי מגזר. לאמת מחברים ושנה.</w:t>
            </w:r>
          </w:p>
        </w:tc>
      </w:tr>
      <w:tr>
        <w:tc>
          <w:tcPr>
            <w:tcW w:type="dxa" w:w="6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דפים, 67 (2019), מכון מופ"ת: "תרומתם של משאבים אישיים ושימושים באינטרנט לניבוי תחושת הבדידות של סטודנטיות להוראה עם וללא לקות למידה או הפרעת קשב"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מאמר שפיט בעברית על שימוש באינטרנט בקרב סטודנטיות עם לקויות למידה. לא הצלחתי לאמת שמות המחברים. חופשי: store.macam.ac.il/.../dapim67.pdf</w:t>
            </w:r>
          </w:p>
        </w:tc>
      </w:tr>
      <w:tr>
        <w:tc>
          <w:tcPr>
            <w:tcW w:type="dxa" w:w="6000"/>
          </w:tcPr>
          <w:p>
            <w:pPr>
              <w:bidi w:val="false"/>
              <w:spacing w:after="40" w:line="240"/>
              <w:jc w:val="lef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 w:val="false"/>
              </w:rPr>
              <w:t xml:space="preserve">Shochat, T., Flint-Bretler, O., &amp; Tzischinsky, O. (2010). Acta Paediatrica, 99(9), 1396-1400. (לא OA)</w:t>
            </w:r>
          </w:p>
        </w:tc>
        <w:tc>
          <w:tcPr>
            <w:tcW w:type="dxa" w:w="8000"/>
          </w:tcPr>
          <w:p>
            <w:pPr>
              <w:bidi/>
              <w:spacing w:after="40" w:line="240"/>
              <w:jc w:val="right"/>
            </w:pPr>
            <w:r>
              <w:rPr>
                <w:rFonts w:ascii="Times New Roman" w:cs="David" w:eastAsia="David" w:hAnsi="Times New Roman"/>
                <w:b w:val="false"/>
                <w:bCs w:val="false"/>
                <w:sz w:val="18"/>
                <w:szCs w:val="18"/>
                <w:rtl/>
              </w:rPr>
              <w:t xml:space="preserve">מחקר ישראלי ותיק: מדיה בחדר השינה ושינה בקרב 470 תלמידי ח-ט.</w:t>
            </w:r>
          </w:p>
        </w:tc>
      </w:tr>
    </w:tbl>
    <w:p/>
    <w:p>
      <w:pPr>
        <w:bidi/>
        <w:spacing w:after="100" w:line="300"/>
        <w:jc w:val="right"/>
      </w:pPr>
      <w:r>
        <w:rPr>
          <w:rFonts w:ascii="Times New Roman" w:cs="David" w:eastAsia="David" w:hAnsi="Times New Roman"/>
          <w:sz w:val="20"/>
          <w:szCs w:val="20"/>
          <w:rtl/>
        </w:rPr>
        <w:t xml:space="preserve">הורדת הטקסט המלא: למאמרים באנגלית, קישור ה-DOI או https://pmc.ncbi.nlm.nih.gov/articles/PMC&lt;מספר&gt;/ מובילים ל-PDF חופשי. למאמרי "בתנועה": wincol.ac.il או l-w.ac.il, ארכיון כתב העת לפי כרך. למאמרי "רוח הספורט": telhai.ac.il, עמוד כתב העת.</w:t>
      </w:r>
    </w:p>
    <w:sectPr>
      <w:pgSz w:w="11906" w:h="16838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David" w:eastAsia="David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2026-09-10T08:10:24.072Z</dcterms:created>
  <dcterms:modified xsi:type="dcterms:W3CDTF">2026-09-10T08:10:24.073Z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