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חשוב לדייק את מעמדה של השאלה. זו אינה שאלה אמפירית מסוג "האם שיטה X משפרת את הדיבור" - שאלה כזאת דורשת מחקר שדה עם קבוצות ניסוי וביקורת, ואין זו מטרת העבודה. זו שאלה של תכנון: איך בונים רצף הוראה שמוביל בפועל לכך שכל תלמיד בכיתה מדבר עברית. לכן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 וסקירת הספרות והמתודולוגיה משרתות אותם.</w:t>
      </w:r>
    </w:p>
    <w:p>
      <w:pPr>
        <w:bidi/>
        <w:spacing w:line="360" w:lineRule="auto" w:after="120"/>
        <w:jc w:val="both"/>
      </w:pPr>
      <w:r>
        <w:rPr>
          <w:rFonts w:ascii="David" w:hAnsi="David" w:cs="David"/>
          <w:b w:val="0"/>
          <w:i w:val="0"/>
          <w:sz w:val="24"/>
          <w:rtl/>
          <w:szCs w:val="24"/>
        </w:rPr>
        <w:t>מאחורי הבחירה בשאלה הזאת עומדת גם תצפית פשוטה על המציאות בכיתות: רוב שיעורי העברית בבתי הספר הערביים מוקדשים לקריאה, לכתיבה ולהכנה לבחינות, ואילו הדיבור - המיומנות שהתלמידים יזדקקו לה ביום שבו יעמדו מול רופא, מעסיק או נציג שירות דוברי עברית - נדחק לשוליים. התוצאה היא בוגרים שיודעים לקרוא טקסט אך מתקשים לנהל שיחה פשוטה. יחידת הלימוד שלפניכם מנסה להפוך את היוצרות למשך חמישה שיעורים: הקריאה והכתיבה בה מזעריות במכוון, והדיבור הוא גם הדרך וגם המטרה.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bidi/>
        <w:spacing w:line="360" w:lineRule="auto" w:after="120"/>
        <w:jc w:val="both"/>
      </w:pPr>
      <w:r>
        <w:rPr>
          <w:rFonts w:ascii="David" w:hAnsi="David" w:cs="David"/>
          <w:b w:val="0"/>
          <w:i w:val="0"/>
          <w:sz w:val="24"/>
          <w:rtl/>
          <w:szCs w:val="24"/>
        </w:rPr>
        <w:t>מכל אלה נגזרת דרך התכנון שמכונה במסגרת "הגישה מכוונת־הפעולה" (action-oriented approach): יחידת התכנון של ההוראה איננה הנושא הדקדוקי אלא המשימה - דבר שהלומד צריך להיות מסוגל לעשות בשפה. המורה שואלת קודם "מה התלמידים יעשו?" ורק אחר כך "אילו מילים ואילו מבנים דרושים להם לשם כך", וההערכה נעשית דרך הביצוע עצמו ולא דרך מבחן ידע מנותק (Council of Europe, 2020; Piccardo, North &amp; Goodier, 2019). היחידה שבפרק 4 בנויה כך במוצהר: כל שיעור מאורגן סביב משימה אחת מרכזית - מיון מאכלים, הזמנה במסעדה, הדרכת מתכון, הצגה ביריד - והרכיב הלשוני משרת את המשימה, לא להפך.</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טיפוח מיומנויות הבעה בעל פה לצורך שליטה בעברית דבורה; השתלבות במרקם החברתי־תרבותי, בשוק העבודה ובאקדמיה; טיפוח אוטונומיה, הניעה וגישה ביקורתית של לומד עצמאי; חיבור לחברה רב־תרבותית ולעולם גלובלי; והכרת התרבות הישראלית והיהודית. אלא שבפועל הפער בין המטרות המוצהרות למציאות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2"/>
        <w:bidi/>
        <w:spacing w:before="160" w:after="120" w:line="360" w:lineRule="auto"/>
        <w:jc w:val="right"/>
      </w:pPr>
      <w:r>
        <w:rPr>
          <w:rFonts w:ascii="David" w:hAnsi="David" w:cs="David"/>
          <w:b/>
          <w:i w:val="0"/>
          <w:color w:val="000000"/>
          <w:sz w:val="28"/>
          <w:rtl/>
          <w:szCs w:val="28"/>
          <w:bCs/>
        </w:rPr>
        <w:t>2.4 סיכום הסקירה: מהספרות אל התכנון</w:t>
      </w:r>
    </w:p>
    <w:p>
      <w:pPr>
        <w:bidi/>
        <w:spacing w:line="360" w:lineRule="auto" w:after="120"/>
        <w:jc w:val="both"/>
      </w:pPr>
      <w:r>
        <w:rPr>
          <w:rFonts w:ascii="David" w:hAnsi="David" w:cs="David"/>
          <w:b w:val="0"/>
          <w:i w:val="0"/>
          <w:sz w:val="24"/>
          <w:rtl/>
          <w:szCs w:val="24"/>
        </w:rPr>
        <w:t>שלושת מעגלי הסקירה נפגשים בנקודה אחת. מהמעגל הראשון (ה־CEFR והוראת דיבור) עולה שהדיבור נרכש דרך משימות תקשורתיות, עבודה שיתופית ומשחק, ושכישורי שיחה ושיח מורחב הם ידע שצריך לטפח במכוון. מהמעגל השני (עברית לדוברי ערבית) עולה שהבעיה המרכזית היא מחסור בחשיפה ובהזדמנויות דיבור, שאוצר המילים חייב להילמד לשליפה פרודוקטיבית עם חשיפה חוזרת ותרגום לערבית, ושבחירת תכנים מעולמם של התלמידים מפחיתה התנגדות ומגבירה מוטיבציה. מהמעגל השלישי (תזונה) עולה שבית הספר הוא זירה לגיטימית ויעילה לחינוך בריאותי כשהוא משולב בהוויה הבית ספרית עצמה. שלוש המסקנות האלה אינן נשארות ברמת ההצהרה: פרק 3 מתרגם אותן לשישה עקרונות תכנון מחייבים, ופרק 4 מממש אותן בחמישה מערכי שיעור שבהם אפשר להצביע, שלב אחר שלב, על המקור המחקרי של כל החלטה.</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bidi/>
        <w:spacing w:line="360" w:lineRule="auto" w:after="120"/>
        <w:jc w:val="both"/>
      </w:pPr>
      <w:r>
        <w:rPr>
          <w:rFonts w:ascii="David" w:hAnsi="David" w:cs="David"/>
          <w:b w:val="0"/>
          <w:i w:val="0"/>
          <w:sz w:val="24"/>
          <w:rtl/>
          <w:szCs w:val="24"/>
        </w:rPr>
        <w:t>הבחירה בכיתה ח דווקא אינה מקרית. זהו בדיוק שלב הגיל שבו נתוני ראמ"ה מתעדים ירידה בהישגים ובעמדות כלפי העברית (מנור, 2025), כלומר השלב שבו ההתערבות נחוצה ביותר; ובה בעת זה גיל שבו נושא האוכל טעון משמעות חברתית - מתבגרים קונים לעצמם בקיוסק, יושבים עם חברים בפיצרייה ומתחילים לקבל החלטות תזונתיות עצמאיות. הכיתה מונחת כהטרוגנית מבחינת רמת העברית, כמקובל במציאות, והמערכים בנויים כך שתלמיד חלש יכול להסתמך על תבניות המשפט הכתובות ותלמיד חזק יכול להרחיב מעבר להן; הספרות מציינת שהתערבות שפתית מובנית מסייעת לכלל הכיתה ההטרוגנית, לא רק לתלמידים המתקשים (שחר־ימס, משלי ופריאור, 2022).</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bidi/>
        <w:spacing w:line="360" w:lineRule="auto" w:after="120"/>
        <w:jc w:val="both"/>
      </w:pPr>
      <w:r>
        <w:rPr>
          <w:rFonts w:ascii="David" w:hAnsi="David" w:cs="David"/>
          <w:b w:val="0"/>
          <w:i w:val="0"/>
          <w:sz w:val="24"/>
          <w:rtl/>
          <w:szCs w:val="24"/>
        </w:rPr>
        <w:t>עוד עיקרון תכנוני שראוי לפרט הוא חלוקת הזמן. בכל מערך הוקצבו למורה לכל היותר עשר עד שתים עשרה דקות מצטברות של הדגמה והקניה, וכל השאר - למעלה משני שלישים של השיעור - הוא זמן פעילות דבורה של התלמידים. החלוקה הזאת איננה סימון כוונות אלא מופיעה במפורש בטבלאות המהלך, בעמודת "מה עושה המורה" מול "מה עושים התלמידים", כך שאפשר לבדוק אותה שלב אחר שלב. גם רצף היחידה מתוכנן כספירלה: שיעור 1 מניח את אוצר המילים וההעדפות, שיעור 2 מוסיף את מילות הכמות ואת השיפוט הבריאותי, שיעור 3 מכניס את הכול לסיטואציה תקשורתית שלמה, שיעור 4 מוסיף את הציווי ואת רצף הפעולות, ושיעור 5 מחייב שליפה חופשית של כל השכבות יחד - כך שכל מילה ותבנית פוגשות את התלמיד שלוש פעמים לפחות לאורך היחידה.</w:t>
      </w:r>
    </w:p>
    <w:p>
      <w:pPr>
        <w:pStyle w:val="Heading2"/>
        <w:bidi/>
        <w:spacing w:before="160" w:after="120" w:line="360" w:lineRule="auto"/>
        <w:jc w:val="right"/>
      </w:pPr>
      <w:r>
        <w:rPr>
          <w:rFonts w:ascii="David" w:hAnsi="David" w:cs="David"/>
          <w:b/>
          <w:i w:val="0"/>
          <w:color w:val="000000"/>
          <w:sz w:val="28"/>
          <w:rtl/>
          <w:szCs w:val="28"/>
          <w:bCs/>
        </w:rPr>
        <w:t>3.4 תנאים ליישום: ניהול כיתה שמדברת</w:t>
      </w:r>
    </w:p>
    <w:p>
      <w:pPr>
        <w:bidi/>
        <w:spacing w:line="360" w:lineRule="auto" w:after="120"/>
        <w:jc w:val="both"/>
      </w:pPr>
      <w:r>
        <w:rPr>
          <w:rFonts w:ascii="David" w:hAnsi="David" w:cs="David"/>
          <w:b w:val="0"/>
          <w:i w:val="0"/>
          <w:sz w:val="24"/>
          <w:rtl/>
          <w:szCs w:val="24"/>
        </w:rPr>
        <w:t>שיעור שבו שלושים תלמידים מדברים בו־זמנית נשמע אחרת משיעור פרונטלי, וכדאי להיערך לכך מראש כדי שהרעש יהיה רעש של עבודה ולא של אובדן שליטה. כמה כללי עבודה מלווים את היחידה לכל אורכה:</w:t>
      </w:r>
    </w:p>
    <w:p>
      <w:pPr>
        <w:pStyle w:val="ListBullet"/>
        <w:bidi/>
        <w:spacing w:line="360" w:lineRule="auto" w:after="40"/>
        <w:jc w:val="both"/>
      </w:pPr>
      <w:r>
        <w:rPr>
          <w:rFonts w:ascii="David" w:hAnsi="David" w:cs="David"/>
          <w:b w:val="0"/>
          <w:i w:val="0"/>
          <w:sz w:val="24"/>
          <w:rtl/>
          <w:szCs w:val="24"/>
        </w:rPr>
        <w:t>שגרות מעבר קבועות: אות מוסכם אחד (מחיאת כף כפולה או הרמת יד) עוצר את הדיבור בתוך חמש שניות. את האות מתרגלים כבר בשיעור הראשון, כמשחק.</w:t>
      </w:r>
    </w:p>
    <w:p>
      <w:pPr>
        <w:pStyle w:val="ListBullet"/>
        <w:bidi/>
        <w:spacing w:line="360" w:lineRule="auto" w:after="40"/>
        <w:jc w:val="both"/>
      </w:pPr>
      <w:r>
        <w:rPr>
          <w:rFonts w:ascii="David" w:hAnsi="David" w:cs="David"/>
          <w:b w:val="0"/>
          <w:i w:val="0"/>
          <w:sz w:val="24"/>
          <w:rtl/>
          <w:szCs w:val="24"/>
        </w:rPr>
        <w:t>"רעש עבודה" מוגדר לתלמידים במפורש כסימן הצלחה: מדברים בקול שנשמע בתוך הזוג או הקבוצה, לא מעבר לה. המורה מדגימה את עוצמת הקול הרצויה.</w:t>
      </w:r>
    </w:p>
    <w:p>
      <w:pPr>
        <w:pStyle w:val="ListBullet"/>
        <w:bidi/>
        <w:spacing w:line="360" w:lineRule="auto" w:after="40"/>
        <w:jc w:val="both"/>
      </w:pPr>
      <w:r>
        <w:rPr>
          <w:rFonts w:ascii="David" w:hAnsi="David" w:cs="David"/>
          <w:b w:val="0"/>
          <w:i w:val="0"/>
          <w:sz w:val="24"/>
          <w:rtl/>
          <w:szCs w:val="24"/>
        </w:rPr>
        <w:t>המורה מסתובבת, לא עומדת ליד הלוח: במהלך משימות הדיבור מקומה בין השולחנות - מאזינה, מתעדת במחוון, ומתערבת רק בניסוח מחדש קצר או ברמז. ההתערבות אינה עוצרת את השיחה.</w:t>
      </w:r>
    </w:p>
    <w:p>
      <w:pPr>
        <w:pStyle w:val="ListBullet"/>
        <w:bidi/>
        <w:spacing w:line="360" w:lineRule="auto" w:after="40"/>
        <w:jc w:val="both"/>
      </w:pPr>
      <w:r>
        <w:rPr>
          <w:rFonts w:ascii="David" w:hAnsi="David" w:cs="David"/>
          <w:b w:val="0"/>
          <w:i w:val="0"/>
          <w:sz w:val="24"/>
          <w:rtl/>
          <w:szCs w:val="24"/>
        </w:rPr>
        <w:t>תלמיד ביישן אינו מדלג על דיבור, אלא מקבל תנאים נוחים יותר: הוא רשאי לומר את המשפט שלו קודם "בחזרה גנרלית" בתוך הזוג, ורק אחר כך במעגל או במליאה; תבניות הבסיס (נספח ז) זמינות לו תמיד.</w:t>
      </w:r>
    </w:p>
    <w:p>
      <w:pPr>
        <w:pStyle w:val="ListBullet"/>
        <w:bidi/>
        <w:spacing w:line="360" w:lineRule="auto" w:after="40"/>
        <w:jc w:val="both"/>
      </w:pPr>
      <w:r>
        <w:rPr>
          <w:rFonts w:ascii="David" w:hAnsi="David" w:cs="David"/>
          <w:b w:val="0"/>
          <w:i w:val="0"/>
          <w:sz w:val="24"/>
          <w:rtl/>
          <w:szCs w:val="24"/>
        </w:rPr>
        <w:t>לערבית יש מקום מוגדר: מותר להיעזר בה לתיאום קצר בתוך הקבוצה ולבירור משמעות של מילה, ברוח העיקרון הרב־לשוני של ה־CEFR - אבל התוצר הדבור שנמסר לכיתה נאמר בעברית (Piccardo, North &amp; Goodier, 2019).</w:t>
      </w:r>
    </w:p>
    <w:p>
      <w:pPr>
        <w:pStyle w:val="Heading2"/>
        <w:bidi/>
        <w:spacing w:before="160" w:after="120" w:line="360" w:lineRule="auto"/>
        <w:jc w:val="right"/>
      </w:pPr>
      <w:r>
        <w:rPr>
          <w:rFonts w:ascii="David" w:hAnsi="David" w:cs="David"/>
          <w:b/>
          <w:i w:val="0"/>
          <w:color w:val="000000"/>
          <w:sz w:val="28"/>
          <w:rtl/>
          <w:szCs w:val="28"/>
          <w:bCs/>
        </w:rPr>
        <w:t>3.5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bidi/>
        <w:spacing w:line="360" w:lineRule="auto" w:after="120"/>
        <w:jc w:val="both"/>
      </w:pPr>
      <w:r>
        <w:rPr>
          <w:rFonts w:ascii="David" w:hAnsi="David" w:cs="David"/>
          <w:b w:val="0"/>
          <w:i w:val="0"/>
          <w:sz w:val="24"/>
          <w:rtl/>
          <w:szCs w:val="24"/>
        </w:rPr>
        <w:t>שלוש הכרעות הערכתיות מלוות את המחוון. ראשית, המשוב במהלך הדיבור ניתן בדרכים שאינן עוצרות את הדובר - ניסוח מחדש נכון או רמז לתיקון עצמי - מפני שכך נמצא שהשטף והביטחון נשמרים (Albino, 2017). שנית, טעויות התערבות צפויות מן הערבית אינן נרשמות כ"שגיאות" במחוון אלא מטופלות ברגע הוראה קצר ומכבד, בהתאם להמלצות המחקר (רכניץ, 2025). שלישית, ההבחנה בין רמות המחוון נשענת גם על עושר אוצר המילים בדיבור, ולא רק על שטף, ברוח מדד התחכום הלקסיקלי (אבו־רביעה, 2025ב). לצד הערכת המורה, דרכון הטעימות של שיעור 5 מזמן גם רכיב של הערכת עמיתים: התלמידים המבקרים שואלים, מקשיבים ומצביעים - ובכך הופכים גם הם למעריכים פעילים.</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8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bidi/>
        <w:spacing w:line="360" w:lineRule="auto" w:after="200"/>
        <w:jc w:val="both"/>
      </w:pPr>
      <w:r>
        <w:rPr>
          <w:rFonts w:ascii="David" w:hAnsi="David" w:cs="David"/>
          <w:b w:val="0"/>
          <w:i w:val="0"/>
          <w:sz w:val="22"/>
          <w:rtl/>
          <w:szCs w:val="22"/>
        </w:rPr>
        <w:t>ביסוס מחקרי: הפתיחה בהעדפות אישיות מיישמת את העיקרון שדיבור על עולמו של התלמיד מגביר מוטיבציה ומפחית תחושת איום (מנור, 2025); ההקניה פותחת בקוגנטים שקופים בהתאם להמלצה להקדים אותם בשלבי הרכישה הראשונים (אבו־רביעה, 2023); והראיון הזוגי וההצגה ברביעייה נשענים על הממצא ששיח עמיתים הוא זירת רכישה של כישורי שפה ושיח (בלום־קולקה, 2007).</w:t>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ט,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bidi/>
        <w:spacing w:line="360" w:lineRule="auto" w:after="200"/>
        <w:jc w:val="both"/>
      </w:pPr>
      <w:r>
        <w:rPr>
          <w:rFonts w:ascii="David" w:hAnsi="David" w:cs="David"/>
          <w:b w:val="0"/>
          <w:i w:val="0"/>
          <w:sz w:val="22"/>
          <w:rtl/>
          <w:szCs w:val="22"/>
        </w:rPr>
        <w:t>ביסוס מחקרי: משחק המיון מיישם את הממצאים על תרומת משחקי תקשורת להפקה דבורה ולאווירה משוחררת (Hernández-Chérrez et al., 2021); מילות הכמות נלמדות כצורך של המשימה ולא כדף תרגול, ברוח העיקרון של תרגול נושא לשוני בתוך הקשר (גולן בן־אורי, 2015); והחזרה על אוצר המילים משיעור 1 מספקת את החשיפה החוזרת הנדרשת לרכישה (אבו־רביעה, דיתשי־ברק ודיהי, 2025).</w:t>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8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bidi/>
        <w:spacing w:line="360" w:lineRule="auto" w:after="200"/>
        <w:jc w:val="both"/>
      </w:pPr>
      <w:r>
        <w:rPr>
          <w:rFonts w:ascii="David" w:hAnsi="David" w:cs="David"/>
          <w:b w:val="0"/>
          <w:i w:val="0"/>
          <w:sz w:val="22"/>
          <w:rtl/>
          <w:szCs w:val="22"/>
        </w:rPr>
        <w:t>ביסוס מחקרי: הזמנה במסעדה מופיעה בתיאורי רמות הביניים של ה־CEFR כמשימה יומיומית מובהקת, והשיעור בנוי סביבה על פי הגישה מכוונת־הפעולה (Council of Europe, 2020; Piccardo, North &amp; Goodier, 2019); המשוב של המורה במהלך התרגול ניתן בניסוח מחדש וברמזים, כדפוס המשוב שנמצא יעיל לשיפור שטף בלי לפגוע בביטחון (Albino, 2017).</w:t>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bidi/>
        <w:spacing w:line="360" w:lineRule="auto" w:after="200"/>
        <w:jc w:val="both"/>
      </w:pPr>
      <w:r>
        <w:rPr>
          <w:rFonts w:ascii="David" w:hAnsi="David" w:cs="David"/>
          <w:b w:val="0"/>
          <w:i w:val="0"/>
          <w:sz w:val="22"/>
          <w:rtl/>
          <w:szCs w:val="22"/>
        </w:rPr>
        <w:t>ביסוס מחקרי: משימת "השף והעוזר" מיישמת את עקרון השחזור הדבור העצמאי - התלמיד מפיק את ההוראות מעצמו, בלי שהן כתובות מולו (גולן בן־אורי, 2015); הציווי נלמד במינון קטן ובתוך שימוש, בהתאם לממצאים על מוגבלות התועלת של תרגול דקדוקי מנותק (מנצור, 2004); והמבנה המשימתי כולו נשען על הגישה מבוססת־המשימות שנמצאה יעילה לפיתוח שטף (Albino, 2017).</w:t>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bidi/>
        <w:spacing w:line="360" w:lineRule="auto" w:after="200"/>
        <w:jc w:val="both"/>
      </w:pPr>
      <w:r>
        <w:rPr>
          <w:rFonts w:ascii="David" w:hAnsi="David" w:cs="David"/>
          <w:b w:val="0"/>
          <w:i w:val="0"/>
          <w:sz w:val="22"/>
          <w:rtl/>
          <w:szCs w:val="22"/>
        </w:rPr>
        <w:t>ביסוס מחקרי: היריד הוא משימת השליפה הפרודוקטיבית החופשית שאליה כיוונה היחידה כולה - הוצאת "הכלים מהמרתף" לשימוש אמיתי (אבו־רביעה, 2025א); ההערכה במחוון נותנת משקל להיקף ולעושר של אוצר המילים בדיבור, ברוח עקרון התחכום הלקסיקלי (אבו־רביעה, 2025ב); והמבנה הקבוצתי־תחרותי מנצל את התרומה המתועדת של למידה שיתופית למוטיבציה הפנימית (Namaziandost et al., 2019).</w:t>
      </w:r>
    </w:p>
    <w:p>
      <w:pPr>
        <w:pStyle w:val="Heading2"/>
        <w:bidi/>
        <w:spacing w:before="160" w:after="120" w:line="360" w:lineRule="auto"/>
        <w:jc w:val="right"/>
      </w:pPr>
      <w:r>
        <w:rPr>
          <w:rFonts w:ascii="David" w:hAnsi="David" w:cs="David"/>
          <w:b/>
          <w:i w:val="0"/>
          <w:color w:val="000000"/>
          <w:sz w:val="28"/>
          <w:rtl/>
          <w:szCs w:val="28"/>
          <w:bCs/>
        </w:rPr>
        <w:t>4.6 מבט־על על היחידה: מיפוי חמשת המערכים</w:t>
      </w:r>
    </w:p>
    <w:p>
      <w:pPr>
        <w:bidi/>
        <w:spacing w:line="360" w:lineRule="auto" w:after="120"/>
        <w:jc w:val="both"/>
      </w:pPr>
      <w:r>
        <w:rPr>
          <w:rFonts w:ascii="David" w:hAnsi="David" w:cs="David"/>
          <w:b w:val="0"/>
          <w:i w:val="0"/>
          <w:sz w:val="24"/>
          <w:rtl/>
          <w:szCs w:val="24"/>
        </w:rPr>
        <w:t>הטבלה שלהלן מרכזת את היחידה כולה בעמוד אחד, ומאפשרת לראות את ההיגיון המצטבר של הרצף: כל שיעור מוסיף שכבה לשונית אחת ותפקוד תקשורתי אחד, וכולם נפגשים במשימת השיא של שיעור 5.</w:t>
      </w:r>
    </w:p>
    <w:tbl>
      <w:tblPr>
        <w:tblStyle w:val="TableGrid"/>
        <w:tblW w:type="auto" w:w="0"/>
        <w:jc w:val="center"/>
        <w:tblLook w:firstColumn="1" w:firstRow="1" w:lastColumn="0" w:lastRow="0" w:noHBand="0" w:noVBand="1" w:val="04A0"/>
        <w:bidiVisual/>
      </w:tblPr>
      <w:tblGrid>
        <w:gridCol w:w="1881"/>
        <w:gridCol w:w="1881"/>
        <w:gridCol w:w="1881"/>
        <w:gridCol w:w="1881"/>
        <w:gridCol w:w="1881"/>
      </w:tblGrid>
      <w:tr>
        <w:tc>
          <w:tcPr>
            <w:tcW w:type="dxa" w:w="1814"/>
          </w:tcPr>
          <w:p>
            <w:pPr>
              <w:bidi/>
              <w:spacing w:line="240" w:lineRule="auto" w:after="40"/>
              <w:jc w:val="right"/>
            </w:pPr>
            <w:r/>
            <w:r>
              <w:rPr>
                <w:rFonts w:ascii="David" w:hAnsi="David" w:cs="David"/>
                <w:b/>
                <w:i w:val="0"/>
                <w:sz w:val="20"/>
                <w:rtl/>
                <w:szCs w:val="20"/>
                <w:bCs/>
              </w:rPr>
              <w:t>שיעור ומקומו ברצף</w:t>
            </w:r>
          </w:p>
        </w:tc>
        <w:tc>
          <w:tcPr>
            <w:tcW w:type="dxa" w:w="1814"/>
          </w:tcPr>
          <w:p>
            <w:pPr>
              <w:bidi/>
              <w:spacing w:line="240" w:lineRule="auto" w:after="40"/>
              <w:jc w:val="right"/>
            </w:pPr>
            <w:r/>
            <w:r>
              <w:rPr>
                <w:rFonts w:ascii="David" w:hAnsi="David" w:cs="David"/>
                <w:b/>
                <w:i w:val="0"/>
                <w:sz w:val="20"/>
                <w:rtl/>
                <w:szCs w:val="20"/>
                <w:bCs/>
              </w:rPr>
              <w:t>תפקוד תקשורתי מרכזי</w:t>
            </w:r>
          </w:p>
        </w:tc>
        <w:tc>
          <w:tcPr>
            <w:tcW w:type="dxa" w:w="1928"/>
          </w:tcPr>
          <w:p>
            <w:pPr>
              <w:bidi/>
              <w:spacing w:line="240" w:lineRule="auto" w:after="40"/>
              <w:jc w:val="right"/>
            </w:pPr>
            <w:r/>
            <w:r>
              <w:rPr>
                <w:rFonts w:ascii="David" w:hAnsi="David" w:cs="David"/>
                <w:b/>
                <w:i w:val="0"/>
                <w:sz w:val="20"/>
                <w:rtl/>
                <w:szCs w:val="20"/>
                <w:bCs/>
              </w:rPr>
              <w:t>אוצר מילים במוקד</w:t>
            </w:r>
          </w:p>
        </w:tc>
        <w:tc>
          <w:tcPr>
            <w:tcW w:type="dxa" w:w="1928"/>
          </w:tcPr>
          <w:p>
            <w:pPr>
              <w:bidi/>
              <w:spacing w:line="240" w:lineRule="auto" w:after="40"/>
              <w:jc w:val="right"/>
            </w:pPr>
            <w:r/>
            <w:r>
              <w:rPr>
                <w:rFonts w:ascii="David" w:hAnsi="David" w:cs="David"/>
                <w:b/>
                <w:i w:val="0"/>
                <w:sz w:val="20"/>
                <w:rtl/>
                <w:szCs w:val="20"/>
                <w:bCs/>
              </w:rPr>
              <w:t>רכיב לשוני</w:t>
            </w:r>
          </w:p>
        </w:tc>
        <w:tc>
          <w:tcPr>
            <w:tcW w:type="dxa" w:w="2041"/>
          </w:tcPr>
          <w:p>
            <w:pPr>
              <w:bidi/>
              <w:spacing w:line="240" w:lineRule="auto" w:after="40"/>
              <w:jc w:val="right"/>
            </w:pPr>
            <w:r/>
            <w:r>
              <w:rPr>
                <w:rFonts w:ascii="David" w:hAnsi="David" w:cs="David"/>
                <w:b/>
                <w:i w:val="0"/>
                <w:sz w:val="20"/>
                <w:rtl/>
                <w:szCs w:val="20"/>
                <w:bCs/>
              </w:rPr>
              <w:t>התוצר הדבור של כל תלמיד</w:t>
            </w:r>
          </w:p>
        </w:tc>
      </w:tr>
      <w:tr>
        <w:tc>
          <w:tcPr>
            <w:tcW w:type="dxa" w:w="1814"/>
          </w:tcPr>
          <w:p>
            <w:pPr>
              <w:bidi/>
              <w:spacing w:line="240" w:lineRule="auto" w:after="40"/>
              <w:jc w:val="right"/>
            </w:pPr>
            <w:r/>
            <w:r>
              <w:rPr>
                <w:rFonts w:ascii="David" w:hAnsi="David" w:cs="David"/>
                <w:b w:val="0"/>
                <w:i w:val="0"/>
                <w:sz w:val="20"/>
                <w:rtl/>
                <w:szCs w:val="20"/>
              </w:rPr>
              <w:t>1. מה על הצלחת שלי?</w:t>
              <w:br/>
              <w:t>(פתיחה)</w:t>
            </w:r>
          </w:p>
        </w:tc>
        <w:tc>
          <w:tcPr>
            <w:tcW w:type="dxa" w:w="1814"/>
          </w:tcPr>
          <w:p>
            <w:pPr>
              <w:bidi/>
              <w:spacing w:line="240" w:lineRule="auto" w:after="40"/>
              <w:jc w:val="right"/>
            </w:pPr>
            <w:r/>
            <w:r>
              <w:rPr>
                <w:rFonts w:ascii="David" w:hAnsi="David" w:cs="David"/>
                <w:b w:val="0"/>
                <w:i w:val="0"/>
                <w:sz w:val="20"/>
                <w:rtl/>
                <w:szCs w:val="20"/>
              </w:rPr>
              <w:t>הצגה עצמית והבעת העדפה</w:t>
            </w:r>
          </w:p>
        </w:tc>
        <w:tc>
          <w:tcPr>
            <w:tcW w:type="dxa" w:w="1928"/>
          </w:tcPr>
          <w:p>
            <w:pPr>
              <w:bidi/>
              <w:spacing w:line="240" w:lineRule="auto" w:after="40"/>
              <w:jc w:val="right"/>
            </w:pPr>
            <w:r/>
            <w:r>
              <w:rPr>
                <w:rFonts w:ascii="David" w:hAnsi="David" w:cs="David"/>
                <w:b w:val="0"/>
                <w:i w:val="0"/>
                <w:sz w:val="20"/>
                <w:rtl/>
                <w:szCs w:val="20"/>
              </w:rPr>
              <w:t>מאכלים בסיסיים, טעים, בריא, מעדיף</w:t>
            </w:r>
          </w:p>
        </w:tc>
        <w:tc>
          <w:tcPr>
            <w:tcW w:type="dxa" w:w="1928"/>
          </w:tcPr>
          <w:p>
            <w:pPr>
              <w:bidi/>
              <w:spacing w:line="240" w:lineRule="auto" w:after="40"/>
              <w:jc w:val="right"/>
            </w:pPr>
            <w:r/>
            <w:r>
              <w:rPr>
                <w:rFonts w:ascii="David" w:hAnsi="David" w:cs="David"/>
                <w:b w:val="0"/>
                <w:i w:val="0"/>
                <w:sz w:val="20"/>
                <w:rtl/>
                <w:szCs w:val="20"/>
              </w:rPr>
              <w:t>תבניות "אני אוהב / לא אוהב / מעדיף"</w:t>
            </w:r>
          </w:p>
        </w:tc>
        <w:tc>
          <w:tcPr>
            <w:tcW w:type="dxa" w:w="2041"/>
          </w:tcPr>
          <w:p>
            <w:pPr>
              <w:bidi/>
              <w:spacing w:line="240" w:lineRule="auto" w:after="40"/>
              <w:jc w:val="right"/>
            </w:pPr>
            <w:r/>
            <w:r>
              <w:rPr>
                <w:rFonts w:ascii="David" w:hAnsi="David" w:cs="David"/>
                <w:b w:val="0"/>
                <w:i w:val="0"/>
                <w:sz w:val="20"/>
                <w:rtl/>
                <w:szCs w:val="20"/>
              </w:rPr>
              <w:t>הצגת בן הזוג ברביעייה + משפט יציאה</w:t>
            </w:r>
          </w:p>
        </w:tc>
      </w:tr>
      <w:tr>
        <w:tc>
          <w:tcPr>
            <w:tcW w:type="dxa" w:w="1814"/>
          </w:tcPr>
          <w:p>
            <w:pPr>
              <w:bidi/>
              <w:spacing w:line="240" w:lineRule="auto" w:after="40"/>
              <w:jc w:val="right"/>
            </w:pPr>
            <w:r/>
            <w:r>
              <w:rPr>
                <w:rFonts w:ascii="David" w:hAnsi="David" w:cs="David"/>
                <w:b w:val="0"/>
                <w:i w:val="0"/>
                <w:sz w:val="20"/>
                <w:rtl/>
                <w:szCs w:val="20"/>
              </w:rPr>
              <w:t>2. בריא או לא בריא?</w:t>
              <w:br/>
              <w:t>(מהלך)</w:t>
            </w:r>
          </w:p>
        </w:tc>
        <w:tc>
          <w:tcPr>
            <w:tcW w:type="dxa" w:w="1814"/>
          </w:tcPr>
          <w:p>
            <w:pPr>
              <w:bidi/>
              <w:spacing w:line="240" w:lineRule="auto" w:after="40"/>
              <w:jc w:val="right"/>
            </w:pPr>
            <w:r/>
            <w:r>
              <w:rPr>
                <w:rFonts w:ascii="David" w:hAnsi="David" w:cs="David"/>
                <w:b w:val="0"/>
                <w:i w:val="0"/>
                <w:sz w:val="20"/>
                <w:rtl/>
                <w:szCs w:val="20"/>
              </w:rPr>
              <w:t>הבעת עמדה מנומקת</w:t>
            </w:r>
          </w:p>
        </w:tc>
        <w:tc>
          <w:tcPr>
            <w:tcW w:type="dxa" w:w="1928"/>
          </w:tcPr>
          <w:p>
            <w:pPr>
              <w:bidi/>
              <w:spacing w:line="240" w:lineRule="auto" w:after="40"/>
              <w:jc w:val="right"/>
            </w:pPr>
            <w:r/>
            <w:r>
              <w:rPr>
                <w:rFonts w:ascii="David" w:hAnsi="David" w:cs="David"/>
                <w:b w:val="0"/>
                <w:i w:val="0"/>
                <w:sz w:val="20"/>
                <w:rtl/>
                <w:szCs w:val="20"/>
              </w:rPr>
              <w:t>סוכר, שומן, חלבון, משקה ממותק, מזין</w:t>
            </w:r>
          </w:p>
        </w:tc>
        <w:tc>
          <w:tcPr>
            <w:tcW w:type="dxa" w:w="1928"/>
          </w:tcPr>
          <w:p>
            <w:pPr>
              <w:bidi/>
              <w:spacing w:line="240" w:lineRule="auto" w:after="40"/>
              <w:jc w:val="right"/>
            </w:pPr>
            <w:r/>
            <w:r>
              <w:rPr>
                <w:rFonts w:ascii="David" w:hAnsi="David" w:cs="David"/>
                <w:b w:val="0"/>
                <w:i w:val="0"/>
                <w:sz w:val="20"/>
                <w:rtl/>
                <w:szCs w:val="20"/>
              </w:rPr>
              <w:t>מילות כמות: הרבה, מעט, קצת, יותר מדי, פחות</w:t>
            </w:r>
          </w:p>
        </w:tc>
        <w:tc>
          <w:tcPr>
            <w:tcW w:type="dxa" w:w="2041"/>
          </w:tcPr>
          <w:p>
            <w:pPr>
              <w:bidi/>
              <w:spacing w:line="240" w:lineRule="auto" w:after="40"/>
              <w:jc w:val="right"/>
            </w:pPr>
            <w:r/>
            <w:r>
              <w:rPr>
                <w:rFonts w:ascii="David" w:hAnsi="David" w:cs="David"/>
                <w:b w:val="0"/>
                <w:i w:val="0"/>
                <w:sz w:val="20"/>
                <w:rtl/>
                <w:szCs w:val="20"/>
              </w:rPr>
              <w:t>משפטי מיון בקבוצה + משפט במעגל הסיכום</w:t>
            </w:r>
          </w:p>
        </w:tc>
      </w:tr>
      <w:tr>
        <w:tc>
          <w:tcPr>
            <w:tcW w:type="dxa" w:w="1814"/>
          </w:tcPr>
          <w:p>
            <w:pPr>
              <w:bidi/>
              <w:spacing w:line="240" w:lineRule="auto" w:after="40"/>
              <w:jc w:val="right"/>
            </w:pPr>
            <w:r/>
            <w:r>
              <w:rPr>
                <w:rFonts w:ascii="David" w:hAnsi="David" w:cs="David"/>
                <w:b w:val="0"/>
                <w:i w:val="0"/>
                <w:sz w:val="20"/>
                <w:rtl/>
                <w:szCs w:val="20"/>
              </w:rPr>
              <w:t>3. במסעדה</w:t>
              <w:br/>
              <w:t>(מהלך)</w:t>
            </w:r>
          </w:p>
        </w:tc>
        <w:tc>
          <w:tcPr>
            <w:tcW w:type="dxa" w:w="1814"/>
          </w:tcPr>
          <w:p>
            <w:pPr>
              <w:bidi/>
              <w:spacing w:line="240" w:lineRule="auto" w:after="40"/>
              <w:jc w:val="right"/>
            </w:pPr>
            <w:r/>
            <w:r>
              <w:rPr>
                <w:rFonts w:ascii="David" w:hAnsi="David" w:cs="David"/>
                <w:b w:val="0"/>
                <w:i w:val="0"/>
                <w:sz w:val="20"/>
                <w:rtl/>
                <w:szCs w:val="20"/>
              </w:rPr>
              <w:t>ניהול אינטראקציית שירות</w:t>
            </w:r>
          </w:p>
        </w:tc>
        <w:tc>
          <w:tcPr>
            <w:tcW w:type="dxa" w:w="1928"/>
          </w:tcPr>
          <w:p>
            <w:pPr>
              <w:bidi/>
              <w:spacing w:line="240" w:lineRule="auto" w:after="40"/>
              <w:jc w:val="right"/>
            </w:pPr>
            <w:r/>
            <w:r>
              <w:rPr>
                <w:rFonts w:ascii="David" w:hAnsi="David" w:cs="David"/>
                <w:b w:val="0"/>
                <w:i w:val="0"/>
                <w:sz w:val="20"/>
                <w:rtl/>
                <w:szCs w:val="20"/>
              </w:rPr>
              <w:t>תפריט, מנה, להזמין, מלצר, חשבון</w:t>
            </w:r>
          </w:p>
        </w:tc>
        <w:tc>
          <w:tcPr>
            <w:tcW w:type="dxa" w:w="1928"/>
          </w:tcPr>
          <w:p>
            <w:pPr>
              <w:bidi/>
              <w:spacing w:line="240" w:lineRule="auto" w:after="40"/>
              <w:jc w:val="right"/>
            </w:pPr>
            <w:r/>
            <w:r>
              <w:rPr>
                <w:rFonts w:ascii="David" w:hAnsi="David" w:cs="David"/>
                <w:b w:val="0"/>
                <w:i w:val="0"/>
                <w:sz w:val="20"/>
                <w:rtl/>
                <w:szCs w:val="20"/>
              </w:rPr>
              <w:t>תבניות נימוס ובקשה + מיחזור מילות כמות</w:t>
            </w:r>
          </w:p>
        </w:tc>
        <w:tc>
          <w:tcPr>
            <w:tcW w:type="dxa" w:w="2041"/>
          </w:tcPr>
          <w:p>
            <w:pPr>
              <w:bidi/>
              <w:spacing w:line="240" w:lineRule="auto" w:after="40"/>
              <w:jc w:val="right"/>
            </w:pPr>
            <w:r/>
            <w:r>
              <w:rPr>
                <w:rFonts w:ascii="David" w:hAnsi="David" w:cs="David"/>
                <w:b w:val="0"/>
                <w:i w:val="0"/>
                <w:sz w:val="20"/>
                <w:rtl/>
                <w:szCs w:val="20"/>
              </w:rPr>
              <w:t>דיאלוג זוגי מלא + תפקיד במשחק הרביעייה</w:t>
            </w:r>
          </w:p>
        </w:tc>
      </w:tr>
      <w:tr>
        <w:tc>
          <w:tcPr>
            <w:tcW w:type="dxa" w:w="1814"/>
          </w:tcPr>
          <w:p>
            <w:pPr>
              <w:bidi/>
              <w:spacing w:line="240" w:lineRule="auto" w:after="40"/>
              <w:jc w:val="right"/>
            </w:pPr>
            <w:r/>
            <w:r>
              <w:rPr>
                <w:rFonts w:ascii="David" w:hAnsi="David" w:cs="David"/>
                <w:b w:val="0"/>
                <w:i w:val="0"/>
                <w:sz w:val="20"/>
                <w:rtl/>
                <w:szCs w:val="20"/>
              </w:rPr>
              <w:t>4. המתכון שלנו</w:t>
              <w:br/>
              <w:t>(מהלך)</w:t>
            </w:r>
          </w:p>
        </w:tc>
        <w:tc>
          <w:tcPr>
            <w:tcW w:type="dxa" w:w="1814"/>
          </w:tcPr>
          <w:p>
            <w:pPr>
              <w:bidi/>
              <w:spacing w:line="240" w:lineRule="auto" w:after="40"/>
              <w:jc w:val="right"/>
            </w:pPr>
            <w:r/>
            <w:r>
              <w:rPr>
                <w:rFonts w:ascii="David" w:hAnsi="David" w:cs="David"/>
                <w:b w:val="0"/>
                <w:i w:val="0"/>
                <w:sz w:val="20"/>
                <w:rtl/>
                <w:szCs w:val="20"/>
              </w:rPr>
              <w:t>מתן הוראות ברצף</w:t>
            </w:r>
          </w:p>
        </w:tc>
        <w:tc>
          <w:tcPr>
            <w:tcW w:type="dxa" w:w="1928"/>
          </w:tcPr>
          <w:p>
            <w:pPr>
              <w:bidi/>
              <w:spacing w:line="240" w:lineRule="auto" w:after="40"/>
              <w:jc w:val="right"/>
            </w:pPr>
            <w:r/>
            <w:r>
              <w:rPr>
                <w:rFonts w:ascii="David" w:hAnsi="David" w:cs="David"/>
                <w:b w:val="0"/>
                <w:i w:val="0"/>
                <w:sz w:val="20"/>
                <w:rtl/>
                <w:szCs w:val="20"/>
              </w:rPr>
              <w:t>מתכון, מצרכים, לחתוך, לערבב, להוסיף</w:t>
            </w:r>
          </w:p>
        </w:tc>
        <w:tc>
          <w:tcPr>
            <w:tcW w:type="dxa" w:w="1928"/>
          </w:tcPr>
          <w:p>
            <w:pPr>
              <w:bidi/>
              <w:spacing w:line="240" w:lineRule="auto" w:after="40"/>
              <w:jc w:val="right"/>
            </w:pPr>
            <w:r/>
            <w:r>
              <w:rPr>
                <w:rFonts w:ascii="David" w:hAnsi="David" w:cs="David"/>
                <w:b w:val="0"/>
                <w:i w:val="0"/>
                <w:sz w:val="20"/>
                <w:rtl/>
                <w:szCs w:val="20"/>
              </w:rPr>
              <w:t>פועלי ציווי + מילות סדר: קודם, אחר כך, בסוף</w:t>
            </w:r>
          </w:p>
        </w:tc>
        <w:tc>
          <w:tcPr>
            <w:tcW w:type="dxa" w:w="2041"/>
          </w:tcPr>
          <w:p>
            <w:pPr>
              <w:bidi/>
              <w:spacing w:line="240" w:lineRule="auto" w:after="40"/>
              <w:jc w:val="right"/>
            </w:pPr>
            <w:r/>
            <w:r>
              <w:rPr>
                <w:rFonts w:ascii="David" w:hAnsi="David" w:cs="David"/>
                <w:b w:val="0"/>
                <w:i w:val="0"/>
                <w:sz w:val="20"/>
                <w:rtl/>
                <w:szCs w:val="20"/>
              </w:rPr>
              <w:t>הדרכת "העוזר" בעל פה + שלב במתכון הקבוצתי</w:t>
            </w:r>
          </w:p>
        </w:tc>
      </w:tr>
      <w:tr>
        <w:tc>
          <w:tcPr>
            <w:tcW w:type="dxa" w:w="1814"/>
          </w:tcPr>
          <w:p>
            <w:pPr>
              <w:bidi/>
              <w:spacing w:line="240" w:lineRule="auto" w:after="40"/>
              <w:jc w:val="right"/>
            </w:pPr>
            <w:r/>
            <w:r>
              <w:rPr>
                <w:rFonts w:ascii="David" w:hAnsi="David" w:cs="David"/>
                <w:b w:val="0"/>
                <w:i w:val="0"/>
                <w:sz w:val="20"/>
                <w:rtl/>
                <w:szCs w:val="20"/>
              </w:rPr>
              <w:t>5. יריד האוכל הבריא</w:t>
              <w:br/>
              <w:t>(סיכום)</w:t>
            </w:r>
          </w:p>
        </w:tc>
        <w:tc>
          <w:tcPr>
            <w:tcW w:type="dxa" w:w="1814"/>
          </w:tcPr>
          <w:p>
            <w:pPr>
              <w:bidi/>
              <w:spacing w:line="240" w:lineRule="auto" w:after="40"/>
              <w:jc w:val="right"/>
            </w:pPr>
            <w:r/>
            <w:r>
              <w:rPr>
                <w:rFonts w:ascii="David" w:hAnsi="David" w:cs="David"/>
                <w:b w:val="0"/>
                <w:i w:val="0"/>
                <w:sz w:val="20"/>
                <w:rtl/>
                <w:szCs w:val="20"/>
              </w:rPr>
              <w:t>הצגה, שכנוע והנמקה</w:t>
            </w:r>
          </w:p>
        </w:tc>
        <w:tc>
          <w:tcPr>
            <w:tcW w:type="dxa" w:w="1928"/>
          </w:tcPr>
          <w:p>
            <w:pPr>
              <w:bidi/>
              <w:spacing w:line="240" w:lineRule="auto" w:after="40"/>
              <w:jc w:val="right"/>
            </w:pPr>
            <w:r/>
            <w:r>
              <w:rPr>
                <w:rFonts w:ascii="David" w:hAnsi="David" w:cs="David"/>
                <w:b w:val="0"/>
                <w:i w:val="0"/>
                <w:sz w:val="20"/>
                <w:rtl/>
                <w:szCs w:val="20"/>
              </w:rPr>
              <w:t>שליפה חופשית של כל אוצר המילים</w:t>
            </w:r>
          </w:p>
        </w:tc>
        <w:tc>
          <w:tcPr>
            <w:tcW w:type="dxa" w:w="1928"/>
          </w:tcPr>
          <w:p>
            <w:pPr>
              <w:bidi/>
              <w:spacing w:line="240" w:lineRule="auto" w:after="40"/>
              <w:jc w:val="right"/>
            </w:pPr>
            <w:r/>
            <w:r>
              <w:rPr>
                <w:rFonts w:ascii="David" w:hAnsi="David" w:cs="David"/>
                <w:b w:val="0"/>
                <w:i w:val="0"/>
                <w:sz w:val="20"/>
                <w:rtl/>
                <w:szCs w:val="20"/>
              </w:rPr>
              <w:t>שילוב חופשי של כל הרכיבים</w:t>
            </w:r>
          </w:p>
        </w:tc>
        <w:tc>
          <w:tcPr>
            <w:tcW w:type="dxa" w:w="2041"/>
          </w:tcPr>
          <w:p>
            <w:pPr>
              <w:bidi/>
              <w:spacing w:line="240" w:lineRule="auto" w:after="40"/>
              <w:jc w:val="right"/>
            </w:pPr>
            <w:r/>
            <w:r>
              <w:rPr>
                <w:rFonts w:ascii="David" w:hAnsi="David" w:cs="David"/>
                <w:b w:val="0"/>
                <w:i w:val="0"/>
                <w:sz w:val="20"/>
                <w:rtl/>
                <w:szCs w:val="20"/>
              </w:rPr>
              <w:t>תפקיד דיבור ביריד + הנמקת הצבעה + רפלקציה</w:t>
            </w:r>
          </w:p>
        </w:tc>
      </w:tr>
    </w:tbl>
    <w:p>
      <w:pPr>
        <w:bidi/>
        <w:spacing w:line="360" w:lineRule="auto" w:after="120"/>
        <w:jc w:val="both"/>
      </w:pPr>
      <w:r>
        <w:rPr>
          <w:rFonts w:ascii="David" w:hAnsi="David" w:cs="David"/>
          <w:b w:val="0"/>
          <w:i w:val="0"/>
          <w:sz w:val="24"/>
          <w:rtl/>
          <w:szCs w:val="24"/>
        </w:rPr>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אם לנסח את התשובה לשאלת המחקר בתמצית, היא מורכבת מחמישה רכיבים שעלו מן הספרות ותורגמו לכלים מעשיים: בוחרים נושא תוכן מעולמם של התלמידים כדי לייצר מוטיבציה ולהקטין את תחושת האיום (מנור, 2025); מלמדים אוצר מילים מוחשי ושכיח עם תרגום לערבית ופתיחה בקוגנטים (אבו־רביעה, 2023; אבו־רביעה, דיתשי־ברק ודיהי, 2025); בונים כל שיעור סביב משימה תקשורתית שהדיבור הוא תנאי לביצועה (Council of Europe, 2020; Albino, 2017); מארגנים את הכיתה בזוגות ובקבוצות קטנות שבהם שיח העמיתים עושה את עבודת הרכישה (בלום־קולקה, 2007; Namaziandost et al., 2019); ומעריכים את הדיבור עצמו, במחוון, בלי מבחן בכתב (אבו־רביעה, 2025א, 2025ב). כל אחד מחמשת הרכיבים ניתן לזיהוי בכל אחד מחמשת המערכים.</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 מעבר לכך, המבנה של היחידה ניתן להעברה לנושאי תוכן אחרים: אותו שלד של פתיחה אישית, רכיב לשוני בתוך משימה, משחק תפקידים, משימת פער מידע ואירוע שיא מסכם יכול לשאת גם יחידה על ספורט, על קניות ברשת או על תחביבים - ובלבד שיישמרו העקרונות: כולם מדברים, בכל שיעור, על עולמם שלהם.</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8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bidi/>
        <w:spacing w:line="360" w:lineRule="auto" w:after="200"/>
        <w:jc w:val="both"/>
      </w:pPr>
      <w:r>
        <w:rPr>
          <w:rFonts w:ascii="David" w:hAnsi="David" w:cs="David"/>
          <w:b w:val="0"/>
          <w:i w:val="0"/>
          <w:sz w:val="24"/>
          <w:rtl/>
          <w:szCs w:val="24"/>
        </w:rPr>
        <w:t>חלק ב של הדף - "גיליתי משהו מעניין": אחרי ההצגה ברביעייה, כל תלמיד משלים בעל פה משפט אחד: "הדבר הכי מעניין שגיליתי על ___ הוא ש___". המשפט הזה הוא גשר לשיעור הבא, והמורה רושמת לעצמה שניים-שלושה גילויים מעניינים כדי לפתוח בהם את שיעור 2.</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40"/>
        <w:jc w:val="both"/>
      </w:pPr>
      <w:r>
        <w:rPr>
          <w:rFonts w:ascii="David" w:hAnsi="David" w:cs="David"/>
          <w:b w:val="0"/>
          <w:i w:val="0"/>
          <w:sz w:val="24"/>
          <w:rtl/>
          <w:szCs w:val="24"/>
        </w:rPr>
        <w:t>24 כרטיסי המאכלים (מכינים כרטיס תמונה לכל פריט; התרגום לערבית מודפס בקטן בגב הכרטיס):</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268"/>
          </w:tcPr>
          <w:p>
            <w:pPr>
              <w:bidi/>
              <w:spacing w:line="240" w:lineRule="auto" w:after="40"/>
              <w:jc w:val="right"/>
            </w:pPr>
            <w:r/>
            <w:r>
              <w:rPr>
                <w:rFonts w:ascii="David" w:hAnsi="David" w:cs="David"/>
                <w:b/>
                <w:i w:val="0"/>
                <w:sz w:val="22"/>
                <w:rtl/>
                <w:szCs w:val="22"/>
                <w:bCs/>
              </w:rPr>
              <w:t>המאכל בעברית</w:t>
            </w:r>
          </w:p>
        </w:tc>
        <w:tc>
          <w:tcPr>
            <w:tcW w:type="dxa" w:w="1814"/>
          </w:tcPr>
          <w:p>
            <w:pPr>
              <w:bidi/>
              <w:spacing w:line="240" w:lineRule="auto" w:after="40"/>
              <w:jc w:val="right"/>
            </w:pPr>
            <w:r/>
            <w:r>
              <w:rPr>
                <w:rFonts w:ascii="David" w:hAnsi="David" w:cs="David"/>
                <w:b/>
                <w:i w:val="0"/>
                <w:sz w:val="22"/>
                <w:rtl/>
                <w:szCs w:val="22"/>
                <w:bCs/>
              </w:rPr>
              <w:t>בערבית</w:t>
            </w:r>
          </w:p>
        </w:tc>
        <w:tc>
          <w:tcPr>
            <w:tcW w:type="dxa" w:w="2268"/>
          </w:tcPr>
          <w:p>
            <w:pPr>
              <w:bidi/>
              <w:spacing w:line="240" w:lineRule="auto" w:after="40"/>
              <w:jc w:val="right"/>
            </w:pPr>
            <w:r/>
            <w:r>
              <w:rPr>
                <w:rFonts w:ascii="David" w:hAnsi="David" w:cs="David"/>
                <w:b/>
                <w:i w:val="0"/>
                <w:sz w:val="22"/>
                <w:rtl/>
                <w:szCs w:val="22"/>
                <w:bCs/>
              </w:rPr>
              <w:t>המאכל בעברית</w:t>
            </w:r>
          </w:p>
        </w:tc>
        <w:tc>
          <w:tcPr>
            <w:tcW w:type="dxa" w:w="1814"/>
          </w:tcPr>
          <w:p>
            <w:pPr>
              <w:bidi/>
              <w:spacing w:line="240" w:lineRule="auto" w:after="40"/>
              <w:jc w:val="right"/>
            </w:pPr>
            <w:r/>
            <w:r>
              <w:rPr>
                <w:rFonts w:ascii="David" w:hAnsi="David" w:cs="David"/>
                <w:b/>
                <w:i w:val="0"/>
                <w:sz w:val="22"/>
                <w:rtl/>
                <w:szCs w:val="22"/>
                <w:bCs/>
              </w:rPr>
              <w:t>בערבית</w:t>
            </w:r>
          </w:p>
        </w:tc>
      </w:tr>
      <w:tr>
        <w:tc>
          <w:tcPr>
            <w:tcW w:type="dxa" w:w="2268"/>
          </w:tcPr>
          <w:p>
            <w:pPr>
              <w:bidi/>
              <w:spacing w:line="240" w:lineRule="auto" w:after="40"/>
              <w:jc w:val="right"/>
            </w:pPr>
            <w:r/>
            <w:r>
              <w:rPr>
                <w:rFonts w:ascii="David" w:hAnsi="David" w:cs="David"/>
                <w:b w:val="0"/>
                <w:i w:val="0"/>
                <w:sz w:val="22"/>
                <w:rtl/>
                <w:szCs w:val="22"/>
              </w:rPr>
              <w:t>תפוח</w:t>
            </w:r>
          </w:p>
        </w:tc>
        <w:tc>
          <w:tcPr>
            <w:tcW w:type="dxa" w:w="1814"/>
          </w:tcPr>
          <w:p>
            <w:pPr>
              <w:bidi/>
              <w:spacing w:line="240" w:lineRule="auto" w:after="40"/>
              <w:jc w:val="right"/>
            </w:pPr>
            <w:r/>
            <w:r>
              <w:rPr>
                <w:rFonts w:ascii="David" w:hAnsi="David" w:cs="David"/>
                <w:b w:val="0"/>
                <w:i w:val="0"/>
                <w:sz w:val="22"/>
                <w:rtl/>
                <w:szCs w:val="22"/>
              </w:rPr>
              <w:t>تفاحة</w:t>
            </w:r>
          </w:p>
        </w:tc>
        <w:tc>
          <w:tcPr>
            <w:tcW w:type="dxa" w:w="2268"/>
          </w:tcPr>
          <w:p>
            <w:pPr>
              <w:bidi/>
              <w:spacing w:line="240" w:lineRule="auto" w:after="40"/>
              <w:jc w:val="right"/>
            </w:pPr>
            <w:r/>
            <w:r>
              <w:rPr>
                <w:rFonts w:ascii="David" w:hAnsi="David" w:cs="David"/>
                <w:b w:val="0"/>
                <w:i w:val="0"/>
                <w:sz w:val="22"/>
                <w:rtl/>
                <w:szCs w:val="22"/>
              </w:rPr>
              <w:t>שניצל מטוגן</w:t>
            </w:r>
          </w:p>
        </w:tc>
        <w:tc>
          <w:tcPr>
            <w:tcW w:type="dxa" w:w="1814"/>
          </w:tcPr>
          <w:p>
            <w:pPr>
              <w:bidi/>
              <w:spacing w:line="240" w:lineRule="auto" w:after="40"/>
              <w:jc w:val="right"/>
            </w:pPr>
            <w:r/>
            <w:r>
              <w:rPr>
                <w:rFonts w:ascii="David" w:hAnsi="David" w:cs="David"/>
                <w:b w:val="0"/>
                <w:i w:val="0"/>
                <w:sz w:val="22"/>
                <w:rtl/>
                <w:szCs w:val="22"/>
              </w:rPr>
              <w:t>شنيتسل مقلي</w:t>
            </w:r>
          </w:p>
        </w:tc>
      </w:tr>
      <w:tr>
        <w:tc>
          <w:tcPr>
            <w:tcW w:type="dxa" w:w="2268"/>
          </w:tcPr>
          <w:p>
            <w:pPr>
              <w:bidi/>
              <w:spacing w:line="240" w:lineRule="auto" w:after="40"/>
              <w:jc w:val="right"/>
            </w:pPr>
            <w:r/>
            <w:r>
              <w:rPr>
                <w:rFonts w:ascii="David" w:hAnsi="David" w:cs="David"/>
                <w:b w:val="0"/>
                <w:i w:val="0"/>
                <w:sz w:val="22"/>
                <w:rtl/>
                <w:szCs w:val="22"/>
              </w:rPr>
              <w:t>בננה</w:t>
            </w:r>
          </w:p>
        </w:tc>
        <w:tc>
          <w:tcPr>
            <w:tcW w:type="dxa" w:w="1814"/>
          </w:tcPr>
          <w:p>
            <w:pPr>
              <w:bidi/>
              <w:spacing w:line="240" w:lineRule="auto" w:after="40"/>
              <w:jc w:val="right"/>
            </w:pPr>
            <w:r/>
            <w:r>
              <w:rPr>
                <w:rFonts w:ascii="David" w:hAnsi="David" w:cs="David"/>
                <w:b w:val="0"/>
                <w:i w:val="0"/>
                <w:sz w:val="22"/>
                <w:rtl/>
                <w:szCs w:val="22"/>
              </w:rPr>
              <w:t>موز</w:t>
            </w:r>
          </w:p>
        </w:tc>
        <w:tc>
          <w:tcPr>
            <w:tcW w:type="dxa" w:w="2268"/>
          </w:tcPr>
          <w:p>
            <w:pPr>
              <w:bidi/>
              <w:spacing w:line="240" w:lineRule="auto" w:after="40"/>
              <w:jc w:val="right"/>
            </w:pPr>
            <w:r/>
            <w:r>
              <w:rPr>
                <w:rFonts w:ascii="David" w:hAnsi="David" w:cs="David"/>
                <w:b w:val="0"/>
                <w:i w:val="0"/>
                <w:sz w:val="22"/>
                <w:rtl/>
                <w:szCs w:val="22"/>
              </w:rPr>
              <w:t>צ'יפס</w:t>
            </w:r>
          </w:p>
        </w:tc>
        <w:tc>
          <w:tcPr>
            <w:tcW w:type="dxa" w:w="1814"/>
          </w:tcPr>
          <w:p>
            <w:pPr>
              <w:bidi/>
              <w:spacing w:line="240" w:lineRule="auto" w:after="40"/>
              <w:jc w:val="right"/>
            </w:pPr>
            <w:r/>
            <w:r>
              <w:rPr>
                <w:rFonts w:ascii="David" w:hAnsi="David" w:cs="David"/>
                <w:b w:val="0"/>
                <w:i w:val="0"/>
                <w:sz w:val="22"/>
                <w:rtl/>
                <w:szCs w:val="22"/>
              </w:rPr>
              <w:t>بطاطا مقلية</w:t>
            </w:r>
          </w:p>
        </w:tc>
      </w:tr>
      <w:tr>
        <w:tc>
          <w:tcPr>
            <w:tcW w:type="dxa" w:w="2268"/>
          </w:tcPr>
          <w:p>
            <w:pPr>
              <w:bidi/>
              <w:spacing w:line="240" w:lineRule="auto" w:after="40"/>
              <w:jc w:val="right"/>
            </w:pPr>
            <w:r/>
            <w:r>
              <w:rPr>
                <w:rFonts w:ascii="David" w:hAnsi="David" w:cs="David"/>
                <w:b w:val="0"/>
                <w:i w:val="0"/>
                <w:sz w:val="22"/>
                <w:rtl/>
                <w:szCs w:val="22"/>
              </w:rPr>
              <w:t>אבטיח</w:t>
            </w:r>
          </w:p>
        </w:tc>
        <w:tc>
          <w:tcPr>
            <w:tcW w:type="dxa" w:w="1814"/>
          </w:tcPr>
          <w:p>
            <w:pPr>
              <w:bidi/>
              <w:spacing w:line="240" w:lineRule="auto" w:after="40"/>
              <w:jc w:val="right"/>
            </w:pPr>
            <w:r/>
            <w:r>
              <w:rPr>
                <w:rFonts w:ascii="David" w:hAnsi="David" w:cs="David"/>
                <w:b w:val="0"/>
                <w:i w:val="0"/>
                <w:sz w:val="22"/>
                <w:rtl/>
                <w:szCs w:val="22"/>
              </w:rPr>
              <w:t>بطيخ</w:t>
            </w:r>
          </w:p>
        </w:tc>
        <w:tc>
          <w:tcPr>
            <w:tcW w:type="dxa" w:w="2268"/>
          </w:tcPr>
          <w:p>
            <w:pPr>
              <w:bidi/>
              <w:spacing w:line="240" w:lineRule="auto" w:after="40"/>
              <w:jc w:val="right"/>
            </w:pPr>
            <w:r/>
            <w:r>
              <w:rPr>
                <w:rFonts w:ascii="David" w:hAnsi="David" w:cs="David"/>
                <w:b w:val="0"/>
                <w:i w:val="0"/>
                <w:sz w:val="22"/>
                <w:rtl/>
                <w:szCs w:val="22"/>
              </w:rPr>
              <w:t>פיצה</w:t>
            </w:r>
          </w:p>
        </w:tc>
        <w:tc>
          <w:tcPr>
            <w:tcW w:type="dxa" w:w="1814"/>
          </w:tcPr>
          <w:p>
            <w:pPr>
              <w:bidi/>
              <w:spacing w:line="240" w:lineRule="auto" w:after="40"/>
              <w:jc w:val="right"/>
            </w:pPr>
            <w:r/>
            <w:r>
              <w:rPr>
                <w:rFonts w:ascii="David" w:hAnsi="David" w:cs="David"/>
                <w:b w:val="0"/>
                <w:i w:val="0"/>
                <w:sz w:val="22"/>
                <w:rtl/>
                <w:szCs w:val="22"/>
              </w:rPr>
              <w:t>بيتزا</w:t>
            </w:r>
          </w:p>
        </w:tc>
      </w:tr>
      <w:tr>
        <w:tc>
          <w:tcPr>
            <w:tcW w:type="dxa" w:w="2268"/>
          </w:tcPr>
          <w:p>
            <w:pPr>
              <w:bidi/>
              <w:spacing w:line="240" w:lineRule="auto" w:after="40"/>
              <w:jc w:val="right"/>
            </w:pPr>
            <w:r/>
            <w:r>
              <w:rPr>
                <w:rFonts w:ascii="David" w:hAnsi="David" w:cs="David"/>
                <w:b w:val="0"/>
                <w:i w:val="0"/>
                <w:sz w:val="22"/>
                <w:rtl/>
                <w:szCs w:val="22"/>
              </w:rPr>
              <w:t>מלפפון</w:t>
            </w:r>
          </w:p>
        </w:tc>
        <w:tc>
          <w:tcPr>
            <w:tcW w:type="dxa" w:w="1814"/>
          </w:tcPr>
          <w:p>
            <w:pPr>
              <w:bidi/>
              <w:spacing w:line="240" w:lineRule="auto" w:after="40"/>
              <w:jc w:val="right"/>
            </w:pPr>
            <w:r/>
            <w:r>
              <w:rPr>
                <w:rFonts w:ascii="David" w:hAnsi="David" w:cs="David"/>
                <w:b w:val="0"/>
                <w:i w:val="0"/>
                <w:sz w:val="22"/>
                <w:rtl/>
                <w:szCs w:val="22"/>
              </w:rPr>
              <w:t>خيار</w:t>
            </w:r>
          </w:p>
        </w:tc>
        <w:tc>
          <w:tcPr>
            <w:tcW w:type="dxa" w:w="2268"/>
          </w:tcPr>
          <w:p>
            <w:pPr>
              <w:bidi/>
              <w:spacing w:line="240" w:lineRule="auto" w:after="40"/>
              <w:jc w:val="right"/>
            </w:pPr>
            <w:r/>
            <w:r>
              <w:rPr>
                <w:rFonts w:ascii="David" w:hAnsi="David" w:cs="David"/>
                <w:b w:val="0"/>
                <w:i w:val="0"/>
                <w:sz w:val="22"/>
                <w:rtl/>
                <w:szCs w:val="22"/>
              </w:rPr>
              <w:t>במבה</w:t>
            </w:r>
          </w:p>
        </w:tc>
        <w:tc>
          <w:tcPr>
            <w:tcW w:type="dxa" w:w="1814"/>
          </w:tcPr>
          <w:p>
            <w:pPr>
              <w:bidi/>
              <w:spacing w:line="240" w:lineRule="auto" w:after="40"/>
              <w:jc w:val="right"/>
            </w:pPr>
            <w:r/>
            <w:r>
              <w:rPr>
                <w:rFonts w:ascii="David" w:hAnsi="David" w:cs="David"/>
                <w:b w:val="0"/>
                <w:i w:val="0"/>
                <w:sz w:val="22"/>
                <w:rtl/>
                <w:szCs w:val="22"/>
              </w:rPr>
              <w:t>بامبا</w:t>
            </w:r>
          </w:p>
        </w:tc>
      </w:tr>
      <w:tr>
        <w:tc>
          <w:tcPr>
            <w:tcW w:type="dxa" w:w="2268"/>
          </w:tcPr>
          <w:p>
            <w:pPr>
              <w:bidi/>
              <w:spacing w:line="240" w:lineRule="auto" w:after="40"/>
              <w:jc w:val="right"/>
            </w:pPr>
            <w:r/>
            <w:r>
              <w:rPr>
                <w:rFonts w:ascii="David" w:hAnsi="David" w:cs="David"/>
                <w:b w:val="0"/>
                <w:i w:val="0"/>
                <w:sz w:val="22"/>
                <w:rtl/>
                <w:szCs w:val="22"/>
              </w:rPr>
              <w:t>עגבנייה</w:t>
            </w:r>
          </w:p>
        </w:tc>
        <w:tc>
          <w:tcPr>
            <w:tcW w:type="dxa" w:w="1814"/>
          </w:tcPr>
          <w:p>
            <w:pPr>
              <w:bidi/>
              <w:spacing w:line="240" w:lineRule="auto" w:after="40"/>
              <w:jc w:val="right"/>
            </w:pPr>
            <w:r/>
            <w:r>
              <w:rPr>
                <w:rFonts w:ascii="David" w:hAnsi="David" w:cs="David"/>
                <w:b w:val="0"/>
                <w:i w:val="0"/>
                <w:sz w:val="22"/>
                <w:rtl/>
                <w:szCs w:val="22"/>
              </w:rPr>
              <w:t>بندورة</w:t>
            </w:r>
          </w:p>
        </w:tc>
        <w:tc>
          <w:tcPr>
            <w:tcW w:type="dxa" w:w="2268"/>
          </w:tcPr>
          <w:p>
            <w:pPr>
              <w:bidi/>
              <w:spacing w:line="240" w:lineRule="auto" w:after="40"/>
              <w:jc w:val="right"/>
            </w:pPr>
            <w:r/>
            <w:r>
              <w:rPr>
                <w:rFonts w:ascii="David" w:hAnsi="David" w:cs="David"/>
                <w:b w:val="0"/>
                <w:i w:val="0"/>
                <w:sz w:val="22"/>
                <w:rtl/>
                <w:szCs w:val="22"/>
              </w:rPr>
              <w:t>שוקולד</w:t>
            </w:r>
          </w:p>
        </w:tc>
        <w:tc>
          <w:tcPr>
            <w:tcW w:type="dxa" w:w="1814"/>
          </w:tcPr>
          <w:p>
            <w:pPr>
              <w:bidi/>
              <w:spacing w:line="240" w:lineRule="auto" w:after="40"/>
              <w:jc w:val="right"/>
            </w:pPr>
            <w:r/>
            <w:r>
              <w:rPr>
                <w:rFonts w:ascii="David" w:hAnsi="David" w:cs="David"/>
                <w:b w:val="0"/>
                <w:i w:val="0"/>
                <w:sz w:val="22"/>
                <w:rtl/>
                <w:szCs w:val="22"/>
              </w:rPr>
              <w:t>شوكولاتة</w:t>
            </w:r>
          </w:p>
        </w:tc>
      </w:tr>
      <w:tr>
        <w:tc>
          <w:tcPr>
            <w:tcW w:type="dxa" w:w="2268"/>
          </w:tcPr>
          <w:p>
            <w:pPr>
              <w:bidi/>
              <w:spacing w:line="240" w:lineRule="auto" w:after="40"/>
              <w:jc w:val="right"/>
            </w:pPr>
            <w:r/>
            <w:r>
              <w:rPr>
                <w:rFonts w:ascii="David" w:hAnsi="David" w:cs="David"/>
                <w:b w:val="0"/>
                <w:i w:val="0"/>
                <w:sz w:val="22"/>
                <w:rtl/>
                <w:szCs w:val="22"/>
              </w:rPr>
              <w:t>גזר</w:t>
            </w:r>
          </w:p>
        </w:tc>
        <w:tc>
          <w:tcPr>
            <w:tcW w:type="dxa" w:w="1814"/>
          </w:tcPr>
          <w:p>
            <w:pPr>
              <w:bidi/>
              <w:spacing w:line="240" w:lineRule="auto" w:after="40"/>
              <w:jc w:val="right"/>
            </w:pPr>
            <w:r/>
            <w:r>
              <w:rPr>
                <w:rFonts w:ascii="David" w:hAnsi="David" w:cs="David"/>
                <w:b w:val="0"/>
                <w:i w:val="0"/>
                <w:sz w:val="22"/>
                <w:rtl/>
                <w:szCs w:val="22"/>
              </w:rPr>
              <w:t>جزر</w:t>
            </w:r>
          </w:p>
        </w:tc>
        <w:tc>
          <w:tcPr>
            <w:tcW w:type="dxa" w:w="2268"/>
          </w:tcPr>
          <w:p>
            <w:pPr>
              <w:bidi/>
              <w:spacing w:line="240" w:lineRule="auto" w:after="40"/>
              <w:jc w:val="right"/>
            </w:pPr>
            <w:r/>
            <w:r>
              <w:rPr>
                <w:rFonts w:ascii="David" w:hAnsi="David" w:cs="David"/>
                <w:b w:val="0"/>
                <w:i w:val="0"/>
                <w:sz w:val="22"/>
                <w:rtl/>
                <w:szCs w:val="22"/>
              </w:rPr>
              <w:t>סוכרייה</w:t>
            </w:r>
          </w:p>
        </w:tc>
        <w:tc>
          <w:tcPr>
            <w:tcW w:type="dxa" w:w="1814"/>
          </w:tcPr>
          <w:p>
            <w:pPr>
              <w:bidi/>
              <w:spacing w:line="240" w:lineRule="auto" w:after="40"/>
              <w:jc w:val="right"/>
            </w:pPr>
            <w:r/>
            <w:r>
              <w:rPr>
                <w:rFonts w:ascii="David" w:hAnsi="David" w:cs="David"/>
                <w:b w:val="0"/>
                <w:i w:val="0"/>
                <w:sz w:val="22"/>
                <w:rtl/>
                <w:szCs w:val="22"/>
              </w:rPr>
              <w:t>حلوى</w:t>
            </w:r>
          </w:p>
        </w:tc>
      </w:tr>
      <w:tr>
        <w:tc>
          <w:tcPr>
            <w:tcW w:type="dxa" w:w="2268"/>
          </w:tcPr>
          <w:p>
            <w:pPr>
              <w:bidi/>
              <w:spacing w:line="240" w:lineRule="auto" w:after="40"/>
              <w:jc w:val="right"/>
            </w:pPr>
            <w:r/>
            <w:r>
              <w:rPr>
                <w:rFonts w:ascii="David" w:hAnsi="David" w:cs="David"/>
                <w:b w:val="0"/>
                <w:i w:val="0"/>
                <w:sz w:val="22"/>
                <w:rtl/>
                <w:szCs w:val="22"/>
              </w:rPr>
              <w:t>לחם מלא</w:t>
            </w:r>
          </w:p>
        </w:tc>
        <w:tc>
          <w:tcPr>
            <w:tcW w:type="dxa" w:w="1814"/>
          </w:tcPr>
          <w:p>
            <w:pPr>
              <w:bidi/>
              <w:spacing w:line="240" w:lineRule="auto" w:after="40"/>
              <w:jc w:val="right"/>
            </w:pPr>
            <w:r/>
            <w:r>
              <w:rPr>
                <w:rFonts w:ascii="David" w:hAnsi="David" w:cs="David"/>
                <w:b w:val="0"/>
                <w:i w:val="0"/>
                <w:sz w:val="22"/>
                <w:rtl/>
                <w:szCs w:val="22"/>
              </w:rPr>
              <w:t>خبز كامل</w:t>
            </w:r>
          </w:p>
        </w:tc>
        <w:tc>
          <w:tcPr>
            <w:tcW w:type="dxa" w:w="2268"/>
          </w:tcPr>
          <w:p>
            <w:pPr>
              <w:bidi/>
              <w:spacing w:line="240" w:lineRule="auto" w:after="40"/>
              <w:jc w:val="right"/>
            </w:pPr>
            <w:r/>
            <w:r>
              <w:rPr>
                <w:rFonts w:ascii="David" w:hAnsi="David" w:cs="David"/>
                <w:b w:val="0"/>
                <w:i w:val="0"/>
                <w:sz w:val="22"/>
                <w:rtl/>
                <w:szCs w:val="22"/>
              </w:rPr>
              <w:t>עוגה</w:t>
            </w:r>
          </w:p>
        </w:tc>
        <w:tc>
          <w:tcPr>
            <w:tcW w:type="dxa" w:w="1814"/>
          </w:tcPr>
          <w:p>
            <w:pPr>
              <w:bidi/>
              <w:spacing w:line="240" w:lineRule="auto" w:after="40"/>
              <w:jc w:val="right"/>
            </w:pPr>
            <w:r/>
            <w:r>
              <w:rPr>
                <w:rFonts w:ascii="David" w:hAnsi="David" w:cs="David"/>
                <w:b w:val="0"/>
                <w:i w:val="0"/>
                <w:sz w:val="22"/>
                <w:rtl/>
                <w:szCs w:val="22"/>
              </w:rPr>
              <w:t>كعكة</w:t>
            </w:r>
          </w:p>
        </w:tc>
      </w:tr>
      <w:tr>
        <w:tc>
          <w:tcPr>
            <w:tcW w:type="dxa" w:w="2268"/>
          </w:tcPr>
          <w:p>
            <w:pPr>
              <w:bidi/>
              <w:spacing w:line="240" w:lineRule="auto" w:after="40"/>
              <w:jc w:val="right"/>
            </w:pPr>
            <w:r/>
            <w:r>
              <w:rPr>
                <w:rFonts w:ascii="David" w:hAnsi="David" w:cs="David"/>
                <w:b w:val="0"/>
                <w:i w:val="0"/>
                <w:sz w:val="22"/>
                <w:rtl/>
                <w:szCs w:val="22"/>
              </w:rPr>
              <w:t>פיתה לבנה</w:t>
            </w:r>
          </w:p>
        </w:tc>
        <w:tc>
          <w:tcPr>
            <w:tcW w:type="dxa" w:w="1814"/>
          </w:tcPr>
          <w:p>
            <w:pPr>
              <w:bidi/>
              <w:spacing w:line="240" w:lineRule="auto" w:after="40"/>
              <w:jc w:val="right"/>
            </w:pPr>
            <w:r/>
            <w:r>
              <w:rPr>
                <w:rFonts w:ascii="David" w:hAnsi="David" w:cs="David"/>
                <w:b w:val="0"/>
                <w:i w:val="0"/>
                <w:sz w:val="22"/>
                <w:rtl/>
                <w:szCs w:val="22"/>
              </w:rPr>
              <w:t>خبز أبيض</w:t>
            </w:r>
          </w:p>
        </w:tc>
        <w:tc>
          <w:tcPr>
            <w:tcW w:type="dxa" w:w="2268"/>
          </w:tcPr>
          <w:p>
            <w:pPr>
              <w:bidi/>
              <w:spacing w:line="240" w:lineRule="auto" w:after="40"/>
              <w:jc w:val="right"/>
            </w:pPr>
            <w:r/>
            <w:r>
              <w:rPr>
                <w:rFonts w:ascii="David" w:hAnsi="David" w:cs="David"/>
                <w:b w:val="0"/>
                <w:i w:val="0"/>
                <w:sz w:val="22"/>
                <w:rtl/>
                <w:szCs w:val="22"/>
              </w:rPr>
              <w:t>קולה</w:t>
            </w:r>
          </w:p>
        </w:tc>
        <w:tc>
          <w:tcPr>
            <w:tcW w:type="dxa" w:w="1814"/>
          </w:tcPr>
          <w:p>
            <w:pPr>
              <w:bidi/>
              <w:spacing w:line="240" w:lineRule="auto" w:after="40"/>
              <w:jc w:val="right"/>
            </w:pPr>
            <w:r/>
            <w:r>
              <w:rPr>
                <w:rFonts w:ascii="David" w:hAnsi="David" w:cs="David"/>
                <w:b w:val="0"/>
                <w:i w:val="0"/>
                <w:sz w:val="22"/>
                <w:rtl/>
                <w:szCs w:val="22"/>
              </w:rPr>
              <w:t>كولا</w:t>
            </w:r>
          </w:p>
        </w:tc>
      </w:tr>
      <w:tr>
        <w:tc>
          <w:tcPr>
            <w:tcW w:type="dxa" w:w="2268"/>
          </w:tcPr>
          <w:p>
            <w:pPr>
              <w:bidi/>
              <w:spacing w:line="240" w:lineRule="auto" w:after="40"/>
              <w:jc w:val="right"/>
            </w:pPr>
            <w:r/>
            <w:r>
              <w:rPr>
                <w:rFonts w:ascii="David" w:hAnsi="David" w:cs="David"/>
                <w:b w:val="0"/>
                <w:i w:val="0"/>
                <w:sz w:val="22"/>
                <w:rtl/>
                <w:szCs w:val="22"/>
              </w:rPr>
              <w:t>לבנה</w:t>
            </w:r>
          </w:p>
        </w:tc>
        <w:tc>
          <w:tcPr>
            <w:tcW w:type="dxa" w:w="1814"/>
          </w:tcPr>
          <w:p>
            <w:pPr>
              <w:bidi/>
              <w:spacing w:line="240" w:lineRule="auto" w:after="40"/>
              <w:jc w:val="right"/>
            </w:pPr>
            <w:r/>
            <w:r>
              <w:rPr>
                <w:rFonts w:ascii="David" w:hAnsi="David" w:cs="David"/>
                <w:b w:val="0"/>
                <w:i w:val="0"/>
                <w:sz w:val="22"/>
                <w:rtl/>
                <w:szCs w:val="22"/>
              </w:rPr>
              <w:t>لبنة</w:t>
            </w:r>
          </w:p>
        </w:tc>
        <w:tc>
          <w:tcPr>
            <w:tcW w:type="dxa" w:w="2268"/>
          </w:tcPr>
          <w:p>
            <w:pPr>
              <w:bidi/>
              <w:spacing w:line="240" w:lineRule="auto" w:after="40"/>
              <w:jc w:val="right"/>
            </w:pPr>
            <w:r/>
            <w:r>
              <w:rPr>
                <w:rFonts w:ascii="David" w:hAnsi="David" w:cs="David"/>
                <w:b w:val="0"/>
                <w:i w:val="0"/>
                <w:sz w:val="22"/>
                <w:rtl/>
                <w:szCs w:val="22"/>
              </w:rPr>
              <w:t>מיץ ממותק</w:t>
            </w:r>
          </w:p>
        </w:tc>
        <w:tc>
          <w:tcPr>
            <w:tcW w:type="dxa" w:w="1814"/>
          </w:tcPr>
          <w:p>
            <w:pPr>
              <w:bidi/>
              <w:spacing w:line="240" w:lineRule="auto" w:after="40"/>
              <w:jc w:val="right"/>
            </w:pPr>
            <w:r/>
            <w:r>
              <w:rPr>
                <w:rFonts w:ascii="David" w:hAnsi="David" w:cs="David"/>
                <w:b w:val="0"/>
                <w:i w:val="0"/>
                <w:sz w:val="22"/>
                <w:rtl/>
                <w:szCs w:val="22"/>
              </w:rPr>
              <w:t>عصير محلّى</w:t>
            </w:r>
          </w:p>
        </w:tc>
      </w:tr>
      <w:tr>
        <w:tc>
          <w:tcPr>
            <w:tcW w:type="dxa" w:w="2268"/>
          </w:tcPr>
          <w:p>
            <w:pPr>
              <w:bidi/>
              <w:spacing w:line="240" w:lineRule="auto" w:after="40"/>
              <w:jc w:val="right"/>
            </w:pPr>
            <w:r/>
            <w:r>
              <w:rPr>
                <w:rFonts w:ascii="David" w:hAnsi="David" w:cs="David"/>
                <w:b w:val="0"/>
                <w:i w:val="0"/>
                <w:sz w:val="22"/>
                <w:rtl/>
                <w:szCs w:val="22"/>
              </w:rPr>
              <w:t>חומוס</w:t>
            </w:r>
          </w:p>
        </w:tc>
        <w:tc>
          <w:tcPr>
            <w:tcW w:type="dxa" w:w="1814"/>
          </w:tcPr>
          <w:p>
            <w:pPr>
              <w:bidi/>
              <w:spacing w:line="240" w:lineRule="auto" w:after="40"/>
              <w:jc w:val="right"/>
            </w:pPr>
            <w:r/>
            <w:r>
              <w:rPr>
                <w:rFonts w:ascii="David" w:hAnsi="David" w:cs="David"/>
                <w:b w:val="0"/>
                <w:i w:val="0"/>
                <w:sz w:val="22"/>
                <w:rtl/>
                <w:szCs w:val="22"/>
              </w:rPr>
              <w:t>حمص</w:t>
            </w:r>
          </w:p>
        </w:tc>
        <w:tc>
          <w:tcPr>
            <w:tcW w:type="dxa" w:w="2268"/>
          </w:tcPr>
          <w:p>
            <w:pPr>
              <w:bidi/>
              <w:spacing w:line="240" w:lineRule="auto" w:after="40"/>
              <w:jc w:val="right"/>
            </w:pPr>
            <w:r/>
            <w:r>
              <w:rPr>
                <w:rFonts w:ascii="David" w:hAnsi="David" w:cs="David"/>
                <w:b w:val="0"/>
                <w:i w:val="0"/>
                <w:sz w:val="22"/>
                <w:rtl/>
                <w:szCs w:val="22"/>
              </w:rPr>
              <w:t>מים</w:t>
            </w:r>
          </w:p>
        </w:tc>
        <w:tc>
          <w:tcPr>
            <w:tcW w:type="dxa" w:w="1814"/>
          </w:tcPr>
          <w:p>
            <w:pPr>
              <w:bidi/>
              <w:spacing w:line="240" w:lineRule="auto" w:after="40"/>
              <w:jc w:val="right"/>
            </w:pPr>
            <w:r/>
            <w:r>
              <w:rPr>
                <w:rFonts w:ascii="David" w:hAnsi="David" w:cs="David"/>
                <w:b w:val="0"/>
                <w:i w:val="0"/>
                <w:sz w:val="22"/>
                <w:rtl/>
                <w:szCs w:val="22"/>
              </w:rPr>
              <w:t>ماء</w:t>
            </w:r>
          </w:p>
        </w:tc>
      </w:tr>
      <w:tr>
        <w:tc>
          <w:tcPr>
            <w:tcW w:type="dxa" w:w="2268"/>
          </w:tcPr>
          <w:p>
            <w:pPr>
              <w:bidi/>
              <w:spacing w:line="240" w:lineRule="auto" w:after="40"/>
              <w:jc w:val="right"/>
            </w:pPr>
            <w:r/>
            <w:r>
              <w:rPr>
                <w:rFonts w:ascii="David" w:hAnsi="David" w:cs="David"/>
                <w:b w:val="0"/>
                <w:i w:val="0"/>
                <w:sz w:val="22"/>
                <w:rtl/>
                <w:szCs w:val="22"/>
              </w:rPr>
              <w:t>ביצה</w:t>
            </w:r>
          </w:p>
        </w:tc>
        <w:tc>
          <w:tcPr>
            <w:tcW w:type="dxa" w:w="1814"/>
          </w:tcPr>
          <w:p>
            <w:pPr>
              <w:bidi/>
              <w:spacing w:line="240" w:lineRule="auto" w:after="40"/>
              <w:jc w:val="right"/>
            </w:pPr>
            <w:r/>
            <w:r>
              <w:rPr>
                <w:rFonts w:ascii="David" w:hAnsi="David" w:cs="David"/>
                <w:b w:val="0"/>
                <w:i w:val="0"/>
                <w:sz w:val="22"/>
                <w:rtl/>
                <w:szCs w:val="22"/>
              </w:rPr>
              <w:t>بيضة</w:t>
            </w:r>
          </w:p>
        </w:tc>
        <w:tc>
          <w:tcPr>
            <w:tcW w:type="dxa" w:w="2268"/>
          </w:tcPr>
          <w:p>
            <w:pPr>
              <w:bidi/>
              <w:spacing w:line="240" w:lineRule="auto" w:after="40"/>
              <w:jc w:val="right"/>
            </w:pPr>
            <w:r/>
            <w:r>
              <w:rPr>
                <w:rFonts w:ascii="David" w:hAnsi="David" w:cs="David"/>
                <w:b w:val="0"/>
                <w:i w:val="0"/>
                <w:sz w:val="22"/>
                <w:rtl/>
                <w:szCs w:val="22"/>
              </w:rPr>
              <w:t>חלב</w:t>
            </w:r>
          </w:p>
        </w:tc>
        <w:tc>
          <w:tcPr>
            <w:tcW w:type="dxa" w:w="1814"/>
          </w:tcPr>
          <w:p>
            <w:pPr>
              <w:bidi/>
              <w:spacing w:line="240" w:lineRule="auto" w:after="40"/>
              <w:jc w:val="right"/>
            </w:pPr>
            <w:r/>
            <w:r>
              <w:rPr>
                <w:rFonts w:ascii="David" w:hAnsi="David" w:cs="David"/>
                <w:b w:val="0"/>
                <w:i w:val="0"/>
                <w:sz w:val="22"/>
                <w:rtl/>
                <w:szCs w:val="22"/>
              </w:rPr>
              <w:t>حليب</w:t>
            </w:r>
          </w:p>
        </w:tc>
      </w:tr>
      <w:tr>
        <w:tc>
          <w:tcPr>
            <w:tcW w:type="dxa" w:w="2268"/>
          </w:tcPr>
          <w:p>
            <w:pPr>
              <w:bidi/>
              <w:spacing w:line="240" w:lineRule="auto" w:after="40"/>
              <w:jc w:val="right"/>
            </w:pPr>
            <w:r/>
            <w:r>
              <w:rPr>
                <w:rFonts w:ascii="David" w:hAnsi="David" w:cs="David"/>
                <w:b w:val="0"/>
                <w:i w:val="0"/>
                <w:sz w:val="22"/>
                <w:rtl/>
                <w:szCs w:val="22"/>
              </w:rPr>
              <w:t>דג</w:t>
            </w:r>
          </w:p>
        </w:tc>
        <w:tc>
          <w:tcPr>
            <w:tcW w:type="dxa" w:w="1814"/>
          </w:tcPr>
          <w:p>
            <w:pPr>
              <w:bidi/>
              <w:spacing w:line="240" w:lineRule="auto" w:after="40"/>
              <w:jc w:val="right"/>
            </w:pPr>
            <w:r/>
            <w:r>
              <w:rPr>
                <w:rFonts w:ascii="David" w:hAnsi="David" w:cs="David"/>
                <w:b w:val="0"/>
                <w:i w:val="0"/>
                <w:sz w:val="22"/>
                <w:rtl/>
                <w:szCs w:val="22"/>
              </w:rPr>
              <w:t>سمك</w:t>
            </w:r>
          </w:p>
        </w:tc>
        <w:tc>
          <w:tcPr>
            <w:tcW w:type="dxa" w:w="2268"/>
          </w:tcPr>
          <w:p>
            <w:pPr>
              <w:bidi/>
              <w:spacing w:line="240" w:lineRule="auto" w:after="40"/>
              <w:jc w:val="right"/>
            </w:pPr>
            <w:r/>
            <w:r>
              <w:rPr>
                <w:rFonts w:ascii="David" w:hAnsi="David" w:cs="David"/>
                <w:b w:val="0"/>
                <w:i w:val="0"/>
                <w:sz w:val="22"/>
                <w:rtl/>
                <w:szCs w:val="22"/>
              </w:rPr>
              <w:t>עוף בגריל</w:t>
            </w:r>
          </w:p>
        </w:tc>
        <w:tc>
          <w:tcPr>
            <w:tcW w:type="dxa" w:w="1814"/>
          </w:tcPr>
          <w:p>
            <w:pPr>
              <w:bidi/>
              <w:spacing w:line="240" w:lineRule="auto" w:after="40"/>
              <w:jc w:val="right"/>
            </w:pPr>
            <w:r/>
            <w:r>
              <w:rPr>
                <w:rFonts w:ascii="David" w:hAnsi="David" w:cs="David"/>
                <w:b w:val="0"/>
                <w:i w:val="0"/>
                <w:sz w:val="22"/>
                <w:rtl/>
                <w:szCs w:val="22"/>
              </w:rPr>
              <w:t>دجاج مشوي</w:t>
            </w:r>
          </w:p>
        </w:tc>
      </w:tr>
    </w:tbl>
    <w:p>
      <w:pPr>
        <w:bidi/>
        <w:spacing w:line="360" w:lineRule="auto" w:after="80"/>
        <w:jc w:val="both"/>
      </w:pPr>
      <w:r>
        <w:rPr>
          <w:rFonts w:ascii="David" w:hAnsi="David" w:cs="David"/>
          <w:b w:val="0"/>
          <w:i w:val="0"/>
          <w:sz w:val="24"/>
          <w:rtl/>
          <w:szCs w:val="24"/>
        </w:rPr>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40"/>
        <w:jc w:val="both"/>
      </w:pPr>
      <w:r>
        <w:rPr>
          <w:rFonts w:ascii="David" w:hAnsi="David" w:cs="David"/>
          <w:b w:val="0"/>
          <w:i w:val="0"/>
          <w:sz w:val="24"/>
          <w:rtl/>
          <w:szCs w:val="24"/>
        </w:rPr>
        <w:t>שמונה קלפי אירוע לרביעיות (כל קבוצה שולפת קלף אחד; קבוצה מהירה יכולה לשלוף קלף שני):</w:t>
      </w:r>
    </w:p>
    <w:p>
      <w:pPr>
        <w:bidi/>
        <w:spacing w:line="360" w:lineRule="auto" w:after="40"/>
        <w:jc w:val="both"/>
      </w:pPr>
      <w:r>
        <w:rPr>
          <w:rFonts w:ascii="David" w:hAnsi="David" w:cs="David"/>
          <w:b w:val="0"/>
          <w:i w:val="0"/>
          <w:sz w:val="24"/>
          <w:rtl/>
          <w:szCs w:val="24"/>
        </w:rPr>
        <w:t>1. המנה הגיעה קרה - מה אומרים למלצר בנימוס, ומה המלצר מציע?</w:t>
      </w:r>
    </w:p>
    <w:p>
      <w:pPr>
        <w:bidi/>
        <w:spacing w:line="360" w:lineRule="auto" w:after="40"/>
        <w:jc w:val="both"/>
      </w:pPr>
      <w:r>
        <w:rPr>
          <w:rFonts w:ascii="David" w:hAnsi="David" w:cs="David"/>
          <w:b w:val="0"/>
          <w:i w:val="0"/>
          <w:sz w:val="24"/>
          <w:rtl/>
          <w:szCs w:val="24"/>
        </w:rPr>
        <w:t>2. חבר צמחוני הצטרף לשולחן - עזרו לו לבחור מנה מהתפריט והסבירו למה היא מתאימה.</w:t>
      </w:r>
    </w:p>
    <w:p>
      <w:pPr>
        <w:bidi/>
        <w:spacing w:line="360" w:lineRule="auto" w:after="40"/>
        <w:jc w:val="both"/>
      </w:pPr>
      <w:r>
        <w:rPr>
          <w:rFonts w:ascii="David" w:hAnsi="David" w:cs="David"/>
          <w:b w:val="0"/>
          <w:i w:val="0"/>
          <w:sz w:val="24"/>
          <w:rtl/>
          <w:szCs w:val="24"/>
        </w:rPr>
        <w:t>3. אין מספיק כסף לחשבון - פתרו את המצב בדיבור, בלי מבוכה.</w:t>
      </w:r>
    </w:p>
    <w:p>
      <w:pPr>
        <w:bidi/>
        <w:spacing w:line="360" w:lineRule="auto" w:after="40"/>
        <w:jc w:val="both"/>
      </w:pPr>
      <w:r>
        <w:rPr>
          <w:rFonts w:ascii="David" w:hAnsi="David" w:cs="David"/>
          <w:b w:val="0"/>
          <w:i w:val="0"/>
          <w:sz w:val="24"/>
          <w:rtl/>
          <w:szCs w:val="24"/>
        </w:rPr>
        <w:t>4. הלקוח אלרגי ללימון - בררו עם המלצר מה בדיוק יש בסלט.</w:t>
      </w:r>
    </w:p>
    <w:p>
      <w:pPr>
        <w:bidi/>
        <w:spacing w:line="360" w:lineRule="auto" w:after="40"/>
        <w:jc w:val="both"/>
      </w:pPr>
      <w:r>
        <w:rPr>
          <w:rFonts w:ascii="David" w:hAnsi="David" w:cs="David"/>
          <w:b w:val="0"/>
          <w:i w:val="0"/>
          <w:sz w:val="24"/>
          <w:rtl/>
          <w:szCs w:val="24"/>
        </w:rPr>
        <w:t>5. הזמנתם לפני עשרים דקות והאוכל לא הגיע - בררו מה קרה, בנימוס אבל בהחלטיות.</w:t>
      </w:r>
    </w:p>
    <w:p>
      <w:pPr>
        <w:bidi/>
        <w:spacing w:line="360" w:lineRule="auto" w:after="40"/>
        <w:jc w:val="both"/>
      </w:pPr>
      <w:r>
        <w:rPr>
          <w:rFonts w:ascii="David" w:hAnsi="David" w:cs="David"/>
          <w:b w:val="0"/>
          <w:i w:val="0"/>
          <w:sz w:val="24"/>
          <w:rtl/>
          <w:szCs w:val="24"/>
        </w:rPr>
        <w:t>6. אחד הסועדים רוצה מנה בריאה - בקשו מהמלצר המלצה והשוו בין שתי מנות עם מילות כמות.</w:t>
      </w:r>
    </w:p>
    <w:p>
      <w:pPr>
        <w:bidi/>
        <w:spacing w:line="360" w:lineRule="auto" w:after="40"/>
        <w:jc w:val="both"/>
      </w:pPr>
      <w:r>
        <w:rPr>
          <w:rFonts w:ascii="David" w:hAnsi="David" w:cs="David"/>
          <w:b w:val="0"/>
          <w:i w:val="0"/>
          <w:sz w:val="24"/>
          <w:rtl/>
          <w:szCs w:val="24"/>
        </w:rPr>
        <w:t>7. המלצר הביא בטעות מנה אחרת - הסבירו מה הזמנתם ומה קיבלתם.</w:t>
      </w:r>
    </w:p>
    <w:p>
      <w:pPr>
        <w:bidi/>
        <w:spacing w:line="360" w:lineRule="auto" w:after="40"/>
        <w:jc w:val="both"/>
      </w:pPr>
      <w:r>
        <w:rPr>
          <w:rFonts w:ascii="David" w:hAnsi="David" w:cs="David"/>
          <w:b w:val="0"/>
          <w:i w:val="0"/>
          <w:sz w:val="24"/>
          <w:rtl/>
          <w:szCs w:val="24"/>
        </w:rPr>
        <w:t>8. אתם רוצים להזמין קינוח אחד לכל השולחן - הגיעו להסכמה בדיבור: מי מוותר, מי מתלהב ולמה.</w:t>
      </w:r>
    </w:p>
    <w:p>
      <w:pPr>
        <w:bidi/>
        <w:spacing w:line="360" w:lineRule="auto" w:after="200"/>
        <w:jc w:val="both"/>
      </w:pPr>
      <w:r>
        <w:rPr>
          <w:rFonts w:ascii="David" w:hAnsi="David" w:cs="David"/>
          <w:b w:val="0"/>
          <w:i/>
          <w:sz w:val="22"/>
          <w:rtl/>
          <w:szCs w:val="22"/>
        </w:rPr>
        <w:t>תזכורת על הקלף: כל אחד מארבעת חברי הקבוצה אומר לפחות שלושה משפטים בפתרון האירוע.</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כרטיסי תמיכה לשונית מדורגים (לכל חמשת השיעורים)</w:t>
      </w:r>
    </w:p>
    <w:p>
      <w:pPr>
        <w:bidi/>
        <w:spacing w:line="360" w:lineRule="auto" w:after="120"/>
        <w:jc w:val="both"/>
      </w:pPr>
      <w:r>
        <w:rPr>
          <w:rFonts w:ascii="David" w:hAnsi="David" w:cs="David"/>
          <w:b w:val="0"/>
          <w:i/>
          <w:sz w:val="22"/>
          <w:rtl/>
          <w:szCs w:val="22"/>
        </w:rPr>
        <w:t>הכרטיסים נועדו לכיתה ההטרוגנית: שורת "בסיס" מודפסת לכל התלמידים ומאפשרת גם למתקשים לדבר במשפט שלם מהדקה הראשונה; שורת "הרחבה" מיועדת לתלמידים שמסיימים מהר או רוצים אתגר, והיא כוללת מילים מתקדמות יותר ברוח ההוראה המדורגת של אוצר המילים. המורה מניחה את הכרטיס המתאים על שולחן הזוג או הקבוצה בתחילת כל משימה.</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814"/>
          </w:tcPr>
          <w:p>
            <w:pPr>
              <w:bidi/>
              <w:spacing w:line="240" w:lineRule="auto" w:after="40"/>
              <w:jc w:val="right"/>
            </w:pPr>
            <w:r/>
            <w:r>
              <w:rPr>
                <w:rFonts w:ascii="David" w:hAnsi="David" w:cs="David"/>
                <w:b/>
                <w:i w:val="0"/>
                <w:sz w:val="20"/>
                <w:rtl/>
                <w:szCs w:val="20"/>
                <w:bCs/>
              </w:rPr>
              <w:t>שיעור</w:t>
            </w:r>
          </w:p>
        </w:tc>
        <w:tc>
          <w:tcPr>
            <w:tcW w:type="dxa" w:w="3515"/>
          </w:tcPr>
          <w:p>
            <w:pPr>
              <w:bidi/>
              <w:spacing w:line="240" w:lineRule="auto" w:after="40"/>
              <w:jc w:val="right"/>
            </w:pPr>
            <w:r/>
            <w:r>
              <w:rPr>
                <w:rFonts w:ascii="David" w:hAnsi="David" w:cs="David"/>
                <w:b/>
                <w:i w:val="0"/>
                <w:sz w:val="20"/>
                <w:rtl/>
                <w:szCs w:val="20"/>
                <w:bCs/>
              </w:rPr>
              <w:t>תבניות בסיס (לכולם)</w:t>
            </w:r>
          </w:p>
        </w:tc>
        <w:tc>
          <w:tcPr>
            <w:tcW w:type="dxa" w:w="3515"/>
          </w:tcPr>
          <w:p>
            <w:pPr>
              <w:bidi/>
              <w:spacing w:line="240" w:lineRule="auto" w:after="40"/>
              <w:jc w:val="right"/>
            </w:pPr>
            <w:r/>
            <w:r>
              <w:rPr>
                <w:rFonts w:ascii="David" w:hAnsi="David" w:cs="David"/>
                <w:b/>
                <w:i w:val="0"/>
                <w:sz w:val="20"/>
                <w:rtl/>
                <w:szCs w:val="20"/>
                <w:bCs/>
              </w:rPr>
              <w:t>תבניות הרחבה (למתקדמים)</w:t>
            </w:r>
          </w:p>
        </w:tc>
      </w:tr>
      <w:tr>
        <w:tc>
          <w:tcPr>
            <w:tcW w:type="dxa" w:w="1814"/>
          </w:tcPr>
          <w:p>
            <w:pPr>
              <w:bidi/>
              <w:spacing w:line="240" w:lineRule="auto" w:after="40"/>
              <w:jc w:val="right"/>
            </w:pPr>
            <w:r/>
            <w:r>
              <w:rPr>
                <w:rFonts w:ascii="David" w:hAnsi="David" w:cs="David"/>
                <w:b w:val="0"/>
                <w:i w:val="0"/>
                <w:sz w:val="20"/>
                <w:rtl/>
                <w:szCs w:val="20"/>
              </w:rPr>
              <w:t>1. מה על הצלחת שלי?</w:t>
            </w:r>
          </w:p>
        </w:tc>
        <w:tc>
          <w:tcPr>
            <w:tcW w:type="dxa" w:w="3515"/>
          </w:tcPr>
          <w:p>
            <w:pPr>
              <w:bidi/>
              <w:spacing w:line="240" w:lineRule="auto" w:after="40"/>
              <w:jc w:val="right"/>
            </w:pPr>
            <w:r/>
            <w:r>
              <w:rPr>
                <w:rFonts w:ascii="David" w:hAnsi="David" w:cs="David"/>
                <w:b w:val="0"/>
                <w:i w:val="0"/>
                <w:sz w:val="20"/>
                <w:rtl/>
                <w:szCs w:val="20"/>
              </w:rPr>
              <w:t>"קוראים לי ___ והאוכל שאני הכי אוהב הוא ___."</w:t>
              <w:br/>
              <w:t>"בבוקר אני אוכל ___."</w:t>
              <w:br/>
              <w:t>"אני לא אוהב ___."</w:t>
            </w:r>
          </w:p>
        </w:tc>
        <w:tc>
          <w:tcPr>
            <w:tcW w:type="dxa" w:w="3515"/>
          </w:tcPr>
          <w:p>
            <w:pPr>
              <w:bidi/>
              <w:spacing w:line="240" w:lineRule="auto" w:after="40"/>
              <w:jc w:val="right"/>
            </w:pPr>
            <w:r/>
            <w:r>
              <w:rPr>
                <w:rFonts w:ascii="David" w:hAnsi="David" w:cs="David"/>
                <w:b w:val="0"/>
                <w:i w:val="0"/>
                <w:sz w:val="20"/>
                <w:rtl/>
                <w:szCs w:val="20"/>
              </w:rPr>
              <w:t>"המאכל שאני הכי אוהב הוא ___ כי ___."</w:t>
              <w:br/>
              <w:t>"בדרך כלל אני אוכל ___, אבל בסוף שבוע ___."</w:t>
            </w:r>
          </w:p>
        </w:tc>
      </w:tr>
      <w:tr>
        <w:tc>
          <w:tcPr>
            <w:tcW w:type="dxa" w:w="1814"/>
          </w:tcPr>
          <w:p>
            <w:pPr>
              <w:bidi/>
              <w:spacing w:line="240" w:lineRule="auto" w:after="40"/>
              <w:jc w:val="right"/>
            </w:pPr>
            <w:r/>
            <w:r>
              <w:rPr>
                <w:rFonts w:ascii="David" w:hAnsi="David" w:cs="David"/>
                <w:b w:val="0"/>
                <w:i w:val="0"/>
                <w:sz w:val="20"/>
                <w:rtl/>
                <w:szCs w:val="20"/>
              </w:rPr>
              <w:t>2. בריא או לא בריא?</w:t>
            </w:r>
          </w:p>
        </w:tc>
        <w:tc>
          <w:tcPr>
            <w:tcW w:type="dxa" w:w="3515"/>
          </w:tcPr>
          <w:p>
            <w:pPr>
              <w:bidi/>
              <w:spacing w:line="240" w:lineRule="auto" w:after="40"/>
              <w:jc w:val="right"/>
            </w:pPr>
            <w:r/>
            <w:r>
              <w:rPr>
                <w:rFonts w:ascii="David" w:hAnsi="David" w:cs="David"/>
                <w:b w:val="0"/>
                <w:i w:val="0"/>
                <w:sz w:val="20"/>
                <w:rtl/>
                <w:szCs w:val="20"/>
              </w:rPr>
              <w:t>"ב___ יש הרבה ___."</w:t>
              <w:br/>
              <w:t>"ב___ יש מעט ___."</w:t>
              <w:br/>
              <w:t>"זה בריא / לא בריא."</w:t>
            </w:r>
          </w:p>
        </w:tc>
        <w:tc>
          <w:tcPr>
            <w:tcW w:type="dxa" w:w="3515"/>
          </w:tcPr>
          <w:p>
            <w:pPr>
              <w:bidi/>
              <w:spacing w:line="240" w:lineRule="auto" w:after="40"/>
              <w:jc w:val="right"/>
            </w:pPr>
            <w:r/>
            <w:r>
              <w:rPr>
                <w:rFonts w:ascii="David" w:hAnsi="David" w:cs="David"/>
                <w:b w:val="0"/>
                <w:i w:val="0"/>
                <w:sz w:val="20"/>
                <w:rtl/>
                <w:szCs w:val="20"/>
              </w:rPr>
              <w:t>"עדיף לאכול ___ כי יש בו פחות ___ ויותר ___."</w:t>
              <w:br/>
              <w:t>"לדעתי יש כאן יותר מדי ___, ולכן כדאי לצמצם."</w:t>
            </w:r>
          </w:p>
        </w:tc>
      </w:tr>
      <w:tr>
        <w:tc>
          <w:tcPr>
            <w:tcW w:type="dxa" w:w="1814"/>
          </w:tcPr>
          <w:p>
            <w:pPr>
              <w:bidi/>
              <w:spacing w:line="240" w:lineRule="auto" w:after="40"/>
              <w:jc w:val="right"/>
            </w:pPr>
            <w:r/>
            <w:r>
              <w:rPr>
                <w:rFonts w:ascii="David" w:hAnsi="David" w:cs="David"/>
                <w:b w:val="0"/>
                <w:i w:val="0"/>
                <w:sz w:val="20"/>
                <w:rtl/>
                <w:szCs w:val="20"/>
              </w:rPr>
              <w:t>3. במסעדה</w:t>
            </w:r>
          </w:p>
        </w:tc>
        <w:tc>
          <w:tcPr>
            <w:tcW w:type="dxa" w:w="3515"/>
          </w:tcPr>
          <w:p>
            <w:pPr>
              <w:bidi/>
              <w:spacing w:line="240" w:lineRule="auto" w:after="40"/>
              <w:jc w:val="right"/>
            </w:pPr>
            <w:r/>
            <w:r>
              <w:rPr>
                <w:rFonts w:ascii="David" w:hAnsi="David" w:cs="David"/>
                <w:b w:val="0"/>
                <w:i w:val="0"/>
                <w:sz w:val="20"/>
                <w:rtl/>
                <w:szCs w:val="20"/>
              </w:rPr>
              <w:t>"אפשר לקבל ___, בבקשה?"</w:t>
              <w:br/>
              <w:t>"כמה עולה ___?"</w:t>
              <w:br/>
              <w:t>"אני מעדיף ___."</w:t>
            </w:r>
          </w:p>
        </w:tc>
        <w:tc>
          <w:tcPr>
            <w:tcW w:type="dxa" w:w="3515"/>
          </w:tcPr>
          <w:p>
            <w:pPr>
              <w:bidi/>
              <w:spacing w:line="240" w:lineRule="auto" w:after="40"/>
              <w:jc w:val="right"/>
            </w:pPr>
            <w:r/>
            <w:r>
              <w:rPr>
                <w:rFonts w:ascii="David" w:hAnsi="David" w:cs="David"/>
                <w:b w:val="0"/>
                <w:i w:val="0"/>
                <w:sz w:val="20"/>
                <w:rtl/>
                <w:szCs w:val="20"/>
              </w:rPr>
              <w:t>"סליחה, המנה הגיעה קרה. אפשר בבקשה להחליף אותה?"</w:t>
              <w:br/>
              <w:t>"מה אתם ממליצים למי שרוצה מנה בריאה?"</w:t>
            </w:r>
          </w:p>
        </w:tc>
      </w:tr>
      <w:tr>
        <w:tc>
          <w:tcPr>
            <w:tcW w:type="dxa" w:w="1814"/>
          </w:tcPr>
          <w:p>
            <w:pPr>
              <w:bidi/>
              <w:spacing w:line="240" w:lineRule="auto" w:after="40"/>
              <w:jc w:val="right"/>
            </w:pPr>
            <w:r/>
            <w:r>
              <w:rPr>
                <w:rFonts w:ascii="David" w:hAnsi="David" w:cs="David"/>
                <w:b w:val="0"/>
                <w:i w:val="0"/>
                <w:sz w:val="20"/>
                <w:rtl/>
                <w:szCs w:val="20"/>
              </w:rPr>
              <w:t>4. המתכון שלנו</w:t>
            </w:r>
          </w:p>
        </w:tc>
        <w:tc>
          <w:tcPr>
            <w:tcW w:type="dxa" w:w="3515"/>
          </w:tcPr>
          <w:p>
            <w:pPr>
              <w:bidi/>
              <w:spacing w:line="240" w:lineRule="auto" w:after="40"/>
              <w:jc w:val="right"/>
            </w:pPr>
            <w:r/>
            <w:r>
              <w:rPr>
                <w:rFonts w:ascii="David" w:hAnsi="David" w:cs="David"/>
                <w:b w:val="0"/>
                <w:i w:val="0"/>
                <w:sz w:val="20"/>
                <w:rtl/>
                <w:szCs w:val="20"/>
              </w:rPr>
              <w:t>"קודם תשטוף את ___."</w:t>
              <w:br/>
              <w:t>"אחר כך תחתוך את ___."</w:t>
              <w:br/>
              <w:t>"בסוף תערבב."</w:t>
            </w:r>
          </w:p>
        </w:tc>
        <w:tc>
          <w:tcPr>
            <w:tcW w:type="dxa" w:w="3515"/>
          </w:tcPr>
          <w:p>
            <w:pPr>
              <w:bidi/>
              <w:spacing w:line="240" w:lineRule="auto" w:after="40"/>
              <w:jc w:val="right"/>
            </w:pPr>
            <w:r/>
            <w:r>
              <w:rPr>
                <w:rFonts w:ascii="David" w:hAnsi="David" w:cs="David"/>
                <w:b w:val="0"/>
                <w:i w:val="0"/>
                <w:sz w:val="20"/>
                <w:rtl/>
                <w:szCs w:val="20"/>
              </w:rPr>
              <w:t>"לפני שמערבבים, כדאי להוסיף ___."</w:t>
              <w:br/>
              <w:t>"שים לב: חותכים דק, לא חתיכות גדולות."</w:t>
            </w:r>
          </w:p>
        </w:tc>
      </w:tr>
      <w:tr>
        <w:tc>
          <w:tcPr>
            <w:tcW w:type="dxa" w:w="1814"/>
          </w:tcPr>
          <w:p>
            <w:pPr>
              <w:bidi/>
              <w:spacing w:line="240" w:lineRule="auto" w:after="40"/>
              <w:jc w:val="right"/>
            </w:pPr>
            <w:r/>
            <w:r>
              <w:rPr>
                <w:rFonts w:ascii="David" w:hAnsi="David" w:cs="David"/>
                <w:b w:val="0"/>
                <w:i w:val="0"/>
                <w:sz w:val="20"/>
                <w:rtl/>
                <w:szCs w:val="20"/>
              </w:rPr>
              <w:t>5. יריד האוכל הבריא</w:t>
            </w:r>
          </w:p>
        </w:tc>
        <w:tc>
          <w:tcPr>
            <w:tcW w:type="dxa" w:w="3515"/>
          </w:tcPr>
          <w:p>
            <w:pPr>
              <w:bidi/>
              <w:spacing w:line="240" w:lineRule="auto" w:after="40"/>
              <w:jc w:val="right"/>
            </w:pPr>
            <w:r/>
            <w:r>
              <w:rPr>
                <w:rFonts w:ascii="David" w:hAnsi="David" w:cs="David"/>
                <w:b w:val="0"/>
                <w:i w:val="0"/>
                <w:sz w:val="20"/>
                <w:rtl/>
                <w:szCs w:val="20"/>
              </w:rPr>
              <w:t>"המנה שלנו היא ___."</w:t>
              <w:br/>
              <w:t>"יש בה הרבה ___ ומעט ___."</w:t>
              <w:br/>
              <w:t>"כמה סוכר יש בזה?"</w:t>
            </w:r>
          </w:p>
        </w:tc>
        <w:tc>
          <w:tcPr>
            <w:tcW w:type="dxa" w:w="3515"/>
          </w:tcPr>
          <w:p>
            <w:pPr>
              <w:bidi/>
              <w:spacing w:line="240" w:lineRule="auto" w:after="40"/>
              <w:jc w:val="right"/>
            </w:pPr>
            <w:r/>
            <w:r>
              <w:rPr>
                <w:rFonts w:ascii="David" w:hAnsi="David" w:cs="David"/>
                <w:b w:val="0"/>
                <w:i w:val="0"/>
                <w:sz w:val="20"/>
                <w:rtl/>
                <w:szCs w:val="20"/>
              </w:rPr>
              <w:t>"אנחנו ממליצים על ___ כי ___, ובנוסף ___."</w:t>
              <w:br/>
              <w:t>"בחרתי במנה הזאת משתי סיבות: ___ וגם ___."</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ח: העשרה - "שגריר הבריאות" ואוצר מילים מורחב</w:t>
      </w:r>
    </w:p>
    <w:p>
      <w:pPr>
        <w:bidi/>
        <w:spacing w:line="360" w:lineRule="auto" w:after="80"/>
        <w:jc w:val="both"/>
      </w:pPr>
      <w:r>
        <w:rPr>
          <w:rFonts w:ascii="David" w:hAnsi="David" w:cs="David"/>
          <w:b w:val="0"/>
          <w:i w:val="0"/>
          <w:sz w:val="24"/>
          <w:rtl/>
          <w:szCs w:val="24"/>
        </w:rPr>
        <w:t>חלק 1 - משימת רשות בין שיעור 4 לשיעור 5, "שגריר הבריאות של המשפחה": התלמיד מראיין בבית בן משפחה (בערבית, כמובן) על מאכל ילדות אהוב - מה המאכל, ממה מכינים אותו ולמה אוהבים אותו - ובוחר שלושה פרטים שהוא מסוגל לומר בעברית. בפתיחת שיעור 5, מי שביצע את המשימה מוזמן לפתוח את היריד במשפט או שניים על מאכל המשפחה. המשימה מיישמת את עקרון התיווך של ה־CEFR - העברת תוכן משפה לשפה - ומחברת את הבית אל הלמידה.</w:t>
      </w:r>
    </w:p>
    <w:p>
      <w:pPr>
        <w:bidi/>
        <w:spacing w:line="360" w:lineRule="auto" w:after="40"/>
        <w:jc w:val="both"/>
      </w:pPr>
      <w:r>
        <w:rPr>
          <w:rFonts w:ascii="David" w:hAnsi="David" w:cs="David"/>
          <w:b w:val="0"/>
          <w:i w:val="0"/>
          <w:sz w:val="24"/>
          <w:rtl/>
          <w:szCs w:val="24"/>
        </w:rPr>
        <w:t>חלק 2 - אוצר מילים מורחב לתלמידים מתקדמים (שורת ההרחבה של המחוון):</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ויטמינים</w:t>
            </w:r>
          </w:p>
        </w:tc>
        <w:tc>
          <w:tcPr>
            <w:tcW w:type="dxa" w:w="1984"/>
          </w:tcPr>
          <w:p>
            <w:pPr>
              <w:bidi/>
              <w:spacing w:line="240" w:lineRule="auto" w:after="40"/>
              <w:jc w:val="right"/>
            </w:pPr>
            <w:r/>
            <w:r>
              <w:rPr>
                <w:rFonts w:ascii="David" w:hAnsi="David" w:cs="David"/>
                <w:b w:val="0"/>
                <w:i w:val="0"/>
                <w:sz w:val="22"/>
                <w:rtl/>
                <w:szCs w:val="22"/>
              </w:rPr>
              <w:t>فيتامينات</w:t>
            </w:r>
          </w:p>
        </w:tc>
        <w:tc>
          <w:tcPr>
            <w:tcW w:type="dxa" w:w="4535"/>
          </w:tcPr>
          <w:p>
            <w:pPr>
              <w:bidi/>
              <w:spacing w:line="240" w:lineRule="auto" w:after="40"/>
              <w:jc w:val="right"/>
            </w:pPr>
            <w:r/>
            <w:r>
              <w:rPr>
                <w:rFonts w:ascii="David" w:hAnsi="David" w:cs="David"/>
                <w:b w:val="0"/>
                <w:i w:val="0"/>
                <w:sz w:val="22"/>
                <w:rtl/>
                <w:szCs w:val="22"/>
              </w:rPr>
              <w:t>בפירות יש הרבה ויטמינים.</w:t>
            </w:r>
          </w:p>
        </w:tc>
      </w:tr>
      <w:tr>
        <w:tc>
          <w:tcPr>
            <w:tcW w:type="dxa" w:w="1984"/>
          </w:tcPr>
          <w:p>
            <w:pPr>
              <w:bidi/>
              <w:spacing w:line="240" w:lineRule="auto" w:after="40"/>
              <w:jc w:val="right"/>
            </w:pPr>
            <w:r/>
            <w:r>
              <w:rPr>
                <w:rFonts w:ascii="David" w:hAnsi="David" w:cs="David"/>
                <w:b w:val="0"/>
                <w:i w:val="0"/>
                <w:sz w:val="22"/>
                <w:rtl/>
                <w:szCs w:val="22"/>
              </w:rPr>
              <w:t>סיבים תזונתיים</w:t>
            </w:r>
          </w:p>
        </w:tc>
        <w:tc>
          <w:tcPr>
            <w:tcW w:type="dxa" w:w="1984"/>
          </w:tcPr>
          <w:p>
            <w:pPr>
              <w:bidi/>
              <w:spacing w:line="240" w:lineRule="auto" w:after="40"/>
              <w:jc w:val="right"/>
            </w:pPr>
            <w:r/>
            <w:r>
              <w:rPr>
                <w:rFonts w:ascii="David" w:hAnsi="David" w:cs="David"/>
                <w:b w:val="0"/>
                <w:i w:val="0"/>
                <w:sz w:val="22"/>
                <w:rtl/>
                <w:szCs w:val="22"/>
              </w:rPr>
              <w:t>ألياف غذائية</w:t>
            </w:r>
          </w:p>
        </w:tc>
        <w:tc>
          <w:tcPr>
            <w:tcW w:type="dxa" w:w="4535"/>
          </w:tcPr>
          <w:p>
            <w:pPr>
              <w:bidi/>
              <w:spacing w:line="240" w:lineRule="auto" w:after="40"/>
              <w:jc w:val="right"/>
            </w:pPr>
            <w:r/>
            <w:r>
              <w:rPr>
                <w:rFonts w:ascii="David" w:hAnsi="David" w:cs="David"/>
                <w:b w:val="0"/>
                <w:i w:val="0"/>
                <w:sz w:val="22"/>
                <w:rtl/>
                <w:szCs w:val="22"/>
              </w:rPr>
              <w:t>בלחם מלא יש סיבים תזונתיים.</w:t>
            </w:r>
          </w:p>
        </w:tc>
      </w:tr>
      <w:tr>
        <w:tc>
          <w:tcPr>
            <w:tcW w:type="dxa" w:w="1984"/>
          </w:tcPr>
          <w:p>
            <w:pPr>
              <w:bidi/>
              <w:spacing w:line="240" w:lineRule="auto" w:after="40"/>
              <w:jc w:val="right"/>
            </w:pPr>
            <w:r/>
            <w:r>
              <w:rPr>
                <w:rFonts w:ascii="David" w:hAnsi="David" w:cs="David"/>
                <w:b w:val="0"/>
                <w:i w:val="0"/>
                <w:sz w:val="22"/>
                <w:rtl/>
                <w:szCs w:val="22"/>
              </w:rPr>
              <w:t>פחמימות</w:t>
            </w:r>
          </w:p>
        </w:tc>
        <w:tc>
          <w:tcPr>
            <w:tcW w:type="dxa" w:w="1984"/>
          </w:tcPr>
          <w:p>
            <w:pPr>
              <w:bidi/>
              <w:spacing w:line="240" w:lineRule="auto" w:after="40"/>
              <w:jc w:val="right"/>
            </w:pPr>
            <w:r/>
            <w:r>
              <w:rPr>
                <w:rFonts w:ascii="David" w:hAnsi="David" w:cs="David"/>
                <w:b w:val="0"/>
                <w:i w:val="0"/>
                <w:sz w:val="22"/>
                <w:rtl/>
                <w:szCs w:val="22"/>
              </w:rPr>
              <w:t>كربوهيدرات</w:t>
            </w:r>
          </w:p>
        </w:tc>
        <w:tc>
          <w:tcPr>
            <w:tcW w:type="dxa" w:w="4535"/>
          </w:tcPr>
          <w:p>
            <w:pPr>
              <w:bidi/>
              <w:spacing w:line="240" w:lineRule="auto" w:after="40"/>
              <w:jc w:val="right"/>
            </w:pPr>
            <w:r/>
            <w:r>
              <w:rPr>
                <w:rFonts w:ascii="David" w:hAnsi="David" w:cs="David"/>
                <w:b w:val="0"/>
                <w:i w:val="0"/>
                <w:sz w:val="22"/>
                <w:rtl/>
                <w:szCs w:val="22"/>
              </w:rPr>
              <w:t>באורז ובלחם יש פחמימות.</w:t>
            </w:r>
          </w:p>
        </w:tc>
      </w:tr>
      <w:tr>
        <w:tc>
          <w:tcPr>
            <w:tcW w:type="dxa" w:w="1984"/>
          </w:tcPr>
          <w:p>
            <w:pPr>
              <w:bidi/>
              <w:spacing w:line="240" w:lineRule="auto" w:after="40"/>
              <w:jc w:val="right"/>
            </w:pPr>
            <w:r/>
            <w:r>
              <w:rPr>
                <w:rFonts w:ascii="David" w:hAnsi="David" w:cs="David"/>
                <w:b w:val="0"/>
                <w:i w:val="0"/>
                <w:sz w:val="22"/>
                <w:rtl/>
                <w:szCs w:val="22"/>
              </w:rPr>
              <w:t>מאוזן</w:t>
            </w:r>
          </w:p>
        </w:tc>
        <w:tc>
          <w:tcPr>
            <w:tcW w:type="dxa" w:w="1984"/>
          </w:tcPr>
          <w:p>
            <w:pPr>
              <w:bidi/>
              <w:spacing w:line="240" w:lineRule="auto" w:after="40"/>
              <w:jc w:val="right"/>
            </w:pPr>
            <w:r/>
            <w:r>
              <w:rPr>
                <w:rFonts w:ascii="David" w:hAnsi="David" w:cs="David"/>
                <w:b w:val="0"/>
                <w:i w:val="0"/>
                <w:sz w:val="22"/>
                <w:rtl/>
                <w:szCs w:val="22"/>
              </w:rPr>
              <w:t>متوازن</w:t>
            </w:r>
          </w:p>
        </w:tc>
        <w:tc>
          <w:tcPr>
            <w:tcW w:type="dxa" w:w="4535"/>
          </w:tcPr>
          <w:p>
            <w:pPr>
              <w:bidi/>
              <w:spacing w:line="240" w:lineRule="auto" w:after="40"/>
              <w:jc w:val="right"/>
            </w:pPr>
            <w:r/>
            <w:r>
              <w:rPr>
                <w:rFonts w:ascii="David" w:hAnsi="David" w:cs="David"/>
                <w:b w:val="0"/>
                <w:i w:val="0"/>
                <w:sz w:val="22"/>
                <w:rtl/>
                <w:szCs w:val="22"/>
              </w:rPr>
              <w:t>חשוב לאכול תפריט מאוזן.</w:t>
            </w:r>
          </w:p>
        </w:tc>
      </w:tr>
      <w:tr>
        <w:tc>
          <w:tcPr>
            <w:tcW w:type="dxa" w:w="1984"/>
          </w:tcPr>
          <w:p>
            <w:pPr>
              <w:bidi/>
              <w:spacing w:line="240" w:lineRule="auto" w:after="40"/>
              <w:jc w:val="right"/>
            </w:pPr>
            <w:r/>
            <w:r>
              <w:rPr>
                <w:rFonts w:ascii="David" w:hAnsi="David" w:cs="David"/>
                <w:b w:val="0"/>
                <w:i w:val="0"/>
                <w:sz w:val="22"/>
                <w:rtl/>
                <w:szCs w:val="22"/>
              </w:rPr>
              <w:t>ארוחה קלה</w:t>
            </w:r>
          </w:p>
        </w:tc>
        <w:tc>
          <w:tcPr>
            <w:tcW w:type="dxa" w:w="1984"/>
          </w:tcPr>
          <w:p>
            <w:pPr>
              <w:bidi/>
              <w:spacing w:line="240" w:lineRule="auto" w:after="40"/>
              <w:jc w:val="right"/>
            </w:pPr>
            <w:r/>
            <w:r>
              <w:rPr>
                <w:rFonts w:ascii="David" w:hAnsi="David" w:cs="David"/>
                <w:b w:val="0"/>
                <w:i w:val="0"/>
                <w:sz w:val="22"/>
                <w:rtl/>
                <w:szCs w:val="22"/>
              </w:rPr>
              <w:t>وجبة خفيفة</w:t>
            </w:r>
          </w:p>
        </w:tc>
        <w:tc>
          <w:tcPr>
            <w:tcW w:type="dxa" w:w="4535"/>
          </w:tcPr>
          <w:p>
            <w:pPr>
              <w:bidi/>
              <w:spacing w:line="240" w:lineRule="auto" w:after="40"/>
              <w:jc w:val="right"/>
            </w:pPr>
            <w:r/>
            <w:r>
              <w:rPr>
                <w:rFonts w:ascii="David" w:hAnsi="David" w:cs="David"/>
                <w:b w:val="0"/>
                <w:i w:val="0"/>
                <w:sz w:val="22"/>
                <w:rtl/>
                <w:szCs w:val="22"/>
              </w:rPr>
              <w:t>אחרי הצהריים אני אוכל ארוחה קלה.</w:t>
            </w:r>
          </w:p>
        </w:tc>
      </w:tr>
      <w:tr>
        <w:tc>
          <w:tcPr>
            <w:tcW w:type="dxa" w:w="1984"/>
          </w:tcPr>
          <w:p>
            <w:pPr>
              <w:bidi/>
              <w:spacing w:line="240" w:lineRule="auto" w:after="40"/>
              <w:jc w:val="right"/>
            </w:pPr>
            <w:r/>
            <w:r>
              <w:rPr>
                <w:rFonts w:ascii="David" w:hAnsi="David" w:cs="David"/>
                <w:b w:val="0"/>
                <w:i w:val="0"/>
                <w:sz w:val="22"/>
                <w:rtl/>
                <w:szCs w:val="22"/>
              </w:rPr>
              <w:t>מזון מעובד</w:t>
            </w:r>
          </w:p>
        </w:tc>
        <w:tc>
          <w:tcPr>
            <w:tcW w:type="dxa" w:w="1984"/>
          </w:tcPr>
          <w:p>
            <w:pPr>
              <w:bidi/>
              <w:spacing w:line="240" w:lineRule="auto" w:after="40"/>
              <w:jc w:val="right"/>
            </w:pPr>
            <w:r/>
            <w:r>
              <w:rPr>
                <w:rFonts w:ascii="David" w:hAnsi="David" w:cs="David"/>
                <w:b w:val="0"/>
                <w:i w:val="0"/>
                <w:sz w:val="22"/>
                <w:rtl/>
                <w:szCs w:val="22"/>
              </w:rPr>
              <w:t>طعام مصنّع</w:t>
            </w:r>
          </w:p>
        </w:tc>
        <w:tc>
          <w:tcPr>
            <w:tcW w:type="dxa" w:w="4535"/>
          </w:tcPr>
          <w:p>
            <w:pPr>
              <w:bidi/>
              <w:spacing w:line="240" w:lineRule="auto" w:after="40"/>
              <w:jc w:val="right"/>
            </w:pPr>
            <w:r/>
            <w:r>
              <w:rPr>
                <w:rFonts w:ascii="David" w:hAnsi="David" w:cs="David"/>
                <w:b w:val="0"/>
                <w:i w:val="0"/>
                <w:sz w:val="22"/>
                <w:rtl/>
                <w:szCs w:val="22"/>
              </w:rPr>
              <w:t>כדאי לאכול פחות מזון מעובד.</w:t>
            </w:r>
          </w:p>
        </w:tc>
      </w:tr>
      <w:tr>
        <w:tc>
          <w:tcPr>
            <w:tcW w:type="dxa" w:w="1984"/>
          </w:tcPr>
          <w:p>
            <w:pPr>
              <w:bidi/>
              <w:spacing w:line="240" w:lineRule="auto" w:after="40"/>
              <w:jc w:val="right"/>
            </w:pPr>
            <w:r/>
            <w:r>
              <w:rPr>
                <w:rFonts w:ascii="David" w:hAnsi="David" w:cs="David"/>
                <w:b w:val="0"/>
                <w:i w:val="0"/>
                <w:sz w:val="22"/>
                <w:rtl/>
                <w:szCs w:val="22"/>
              </w:rPr>
              <w:t>טרי</w:t>
            </w:r>
          </w:p>
        </w:tc>
        <w:tc>
          <w:tcPr>
            <w:tcW w:type="dxa" w:w="1984"/>
          </w:tcPr>
          <w:p>
            <w:pPr>
              <w:bidi/>
              <w:spacing w:line="240" w:lineRule="auto" w:after="40"/>
              <w:jc w:val="right"/>
            </w:pPr>
            <w:r/>
            <w:r>
              <w:rPr>
                <w:rFonts w:ascii="David" w:hAnsi="David" w:cs="David"/>
                <w:b w:val="0"/>
                <w:i w:val="0"/>
                <w:sz w:val="22"/>
                <w:rtl/>
                <w:szCs w:val="22"/>
              </w:rPr>
              <w:t>طازج</w:t>
            </w:r>
          </w:p>
        </w:tc>
        <w:tc>
          <w:tcPr>
            <w:tcW w:type="dxa" w:w="4535"/>
          </w:tcPr>
          <w:p>
            <w:pPr>
              <w:bidi/>
              <w:spacing w:line="240" w:lineRule="auto" w:after="40"/>
              <w:jc w:val="right"/>
            </w:pPr>
            <w:r/>
            <w:r>
              <w:rPr>
                <w:rFonts w:ascii="David" w:hAnsi="David" w:cs="David"/>
                <w:b w:val="0"/>
                <w:i w:val="0"/>
                <w:sz w:val="22"/>
                <w:rtl/>
                <w:szCs w:val="22"/>
              </w:rPr>
              <w:t>אני קונה ירקות טריים בשוק.</w:t>
            </w:r>
          </w:p>
        </w:tc>
      </w:tr>
      <w:tr>
        <w:tc>
          <w:tcPr>
            <w:tcW w:type="dxa" w:w="1984"/>
          </w:tcPr>
          <w:p>
            <w:pPr>
              <w:bidi/>
              <w:spacing w:line="240" w:lineRule="auto" w:after="40"/>
              <w:jc w:val="right"/>
            </w:pPr>
            <w:r/>
            <w:r>
              <w:rPr>
                <w:rFonts w:ascii="David" w:hAnsi="David" w:cs="David"/>
                <w:b w:val="0"/>
                <w:i w:val="0"/>
                <w:sz w:val="22"/>
                <w:rtl/>
                <w:szCs w:val="22"/>
              </w:rPr>
              <w:t>לוותר על</w:t>
            </w:r>
          </w:p>
        </w:tc>
        <w:tc>
          <w:tcPr>
            <w:tcW w:type="dxa" w:w="1984"/>
          </w:tcPr>
          <w:p>
            <w:pPr>
              <w:bidi/>
              <w:spacing w:line="240" w:lineRule="auto" w:after="40"/>
              <w:jc w:val="right"/>
            </w:pPr>
            <w:r/>
            <w:r>
              <w:rPr>
                <w:rFonts w:ascii="David" w:hAnsi="David" w:cs="David"/>
                <w:b w:val="0"/>
                <w:i w:val="0"/>
                <w:sz w:val="22"/>
                <w:rtl/>
                <w:szCs w:val="22"/>
              </w:rPr>
              <w:t>يتخلّى عن</w:t>
            </w:r>
          </w:p>
        </w:tc>
        <w:tc>
          <w:tcPr>
            <w:tcW w:type="dxa" w:w="4535"/>
          </w:tcPr>
          <w:p>
            <w:pPr>
              <w:bidi/>
              <w:spacing w:line="240" w:lineRule="auto" w:after="40"/>
              <w:jc w:val="right"/>
            </w:pPr>
            <w:r/>
            <w:r>
              <w:rPr>
                <w:rFonts w:ascii="David" w:hAnsi="David" w:cs="David"/>
                <w:b w:val="0"/>
                <w:i w:val="0"/>
                <w:sz w:val="22"/>
                <w:rtl/>
                <w:szCs w:val="22"/>
              </w:rPr>
              <w:t>קשה לי לוותר על שוקולד.</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ט: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