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bidi/>
        <w:spacing w:after="160" w:before="0" w:line="360" w:lineRule="auto"/>
        <w:jc w:val="center"/>
      </w:pPr>
      <w:r>
        <w:rPr>
          <w:rFonts w:ascii="Times New Roman" w:cs="David" w:hAnsi="Times New Roman"/>
          <w:b w:val="false"/>
          <w:bCs w:val="false"/>
          <w:sz w:val="24"/>
          <w:szCs w:val="24"/>
          <w:rtl/>
        </w:rPr>
        <w:t xml:space="preserve">[ כאן יש להדביק את הלוגו הרשמי של הקריה האקדמית אונו ]</w:t>
      </w:r>
    </w:p>
    <w:p>
      <w:pPr>
        <w:keepNext w:val="false"/>
        <w:keepLines w:val="false"/>
        <w:bidi/>
        <w:spacing w:after="100" w:before="0" w:line="360" w:lineRule="auto"/>
        <w:jc w:val="center"/>
      </w:pPr>
      <w:r>
        <w:rPr>
          <w:rFonts w:ascii="Times New Roman" w:cs="David" w:hAnsi="Times New Roman"/>
          <w:b/>
          <w:bCs/>
          <w:sz w:val="24"/>
          <w:szCs w:val="24"/>
          <w:rtl/>
        </w:rPr>
        <w:t xml:space="preserve">הקריה האקדמית אונו</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הפקולטה למינהל עסקים</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תוכנית הלימודים לתואר שני במנהל עסקים (MBA)</w:t>
      </w:r>
    </w:p>
    <w:p>
      <w:pPr>
        <w:keepNext w:val="false"/>
        <w:keepLines w:val="false"/>
        <w:bidi/>
        <w:spacing w:after="100" w:before="0" w:line="360" w:lineRule="auto"/>
        <w:jc w:val="center"/>
      </w:pPr>
      <w:r>
        <w:rPr>
          <w:rFonts w:ascii="Times New Roman" w:cs="David" w:hAnsi="Times New Roman"/>
          <w:b/>
          <w:bCs/>
          <w:sz w:val="24"/>
          <w:szCs w:val="24"/>
          <w:rtl/>
        </w:rPr>
        <w:t xml:space="preserve">שם הקורס: הנחיית קבוצות</w:t>
      </w:r>
    </w:p>
    <w:p>
      <w:pPr>
        <w:keepNext w:val="false"/>
        <w:keepLines w:val="false"/>
        <w:bidi/>
        <w:spacing w:after="400" w:before="0" w:line="360" w:lineRule="auto"/>
        <w:jc w:val="center"/>
      </w:pPr>
      <w:r>
        <w:rPr>
          <w:rFonts w:ascii="Times New Roman" w:cs="David" w:hAnsi="Times New Roman"/>
          <w:b w:val="false"/>
          <w:bCs w:val="false"/>
          <w:sz w:val="24"/>
          <w:szCs w:val="24"/>
          <w:rtl/>
        </w:rPr>
        <w:t xml:space="preserve">מספר הקורס: __________</w:t>
      </w:r>
    </w:p>
    <w:p>
      <w:pPr>
        <w:keepNext w:val="false"/>
        <w:keepLines w:val="false"/>
        <w:bidi/>
        <w:spacing w:after="60" w:before="0" w:line="360" w:lineRule="auto"/>
        <w:jc w:val="center"/>
      </w:pPr>
      <w:r>
        <w:rPr>
          <w:rFonts w:ascii="Times New Roman" w:cs="David" w:hAnsi="Times New Roman"/>
          <w:b w:val="false"/>
          <w:bCs w:val="false"/>
          <w:sz w:val="24"/>
          <w:szCs w:val="24"/>
          <w:rtl/>
        </w:rPr>
        <w:t xml:space="preserve">נושא העבודה:</w:t>
      </w:r>
    </w:p>
    <w:p>
      <w:pPr>
        <w:keepNext w:val="false"/>
        <w:keepLines w:val="false"/>
        <w:bidi/>
        <w:spacing w:after="100" w:before="0" w:line="360" w:lineRule="auto"/>
        <w:jc w:val="center"/>
      </w:pPr>
      <w:r>
        <w:rPr>
          <w:rFonts w:ascii="Times New Roman" w:cs="David" w:hAnsi="Times New Roman"/>
          <w:b/>
          <w:bCs/>
          <w:sz w:val="24"/>
          <w:szCs w:val="24"/>
          <w:rtl/>
        </w:rPr>
        <w:t xml:space="preserve">סמכות בקבוצה: ניתוח מפגש קבוצתי מונחה</w:t>
      </w:r>
    </w:p>
    <w:p>
      <w:pPr>
        <w:keepNext w:val="false"/>
        <w:keepLines w:val="false"/>
        <w:bidi/>
        <w:spacing w:after="0" w:before="0" w:line="360" w:lineRule="auto"/>
        <w:jc w:val="both"/>
      </w:pPr>
      <w:r>
        <w:rPr>
          <w:rFonts w:ascii="Times New Roman" w:cs="David" w:hAnsi="Times New Roman"/>
          <w:b w:val="false"/>
          <w:bCs w:val="false"/>
          <w:sz w:val="24"/>
          <w:szCs w:val="24"/>
          <w:rtl/>
        </w:rPr>
        <w:t xml:space="preserve"/>
      </w:r>
    </w:p>
    <w:p>
      <w:pPr>
        <w:keepNext w:val="false"/>
        <w:keepLines w:val="false"/>
        <w:bidi/>
        <w:spacing w:after="100" w:before="0" w:line="360" w:lineRule="auto"/>
        <w:jc w:val="center"/>
      </w:pPr>
      <w:r>
        <w:rPr>
          <w:rFonts w:ascii="Times New Roman" w:cs="David" w:hAnsi="Times New Roman"/>
          <w:b/>
          <w:bCs/>
          <w:sz w:val="24"/>
          <w:szCs w:val="24"/>
          <w:rtl/>
        </w:rPr>
        <w:t xml:space="preserve">מגישים:</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ענאן שעבאן   ת"ז 301283727   טלפון: ___________</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סאנע שפה   ת"ז 059413856   טלפון: ___________</w:t>
      </w:r>
    </w:p>
    <w:p>
      <w:pPr>
        <w:keepNext w:val="false"/>
        <w:keepLines w:val="false"/>
        <w:bidi/>
        <w:spacing w:after="0" w:before="0" w:line="360" w:lineRule="auto"/>
        <w:jc w:val="both"/>
      </w:pPr>
      <w:r>
        <w:rPr>
          <w:rFonts w:ascii="Times New Roman" w:cs="David" w:hAnsi="Times New Roman"/>
          <w:b w:val="false"/>
          <w:bCs w:val="false"/>
          <w:sz w:val="24"/>
          <w:szCs w:val="24"/>
          <w:rtl/>
        </w:rPr>
        <w:t xml:space="preserve"/>
      </w:r>
    </w:p>
    <w:p>
      <w:pPr>
        <w:keepNext w:val="false"/>
        <w:keepLines w:val="false"/>
        <w:bidi/>
        <w:spacing w:after="300" w:before="0" w:line="360" w:lineRule="auto"/>
        <w:jc w:val="center"/>
      </w:pPr>
      <w:r>
        <w:rPr>
          <w:rFonts w:ascii="Times New Roman" w:cs="David" w:hAnsi="Times New Roman"/>
          <w:b w:val="false"/>
          <w:bCs w:val="false"/>
          <w:sz w:val="24"/>
          <w:szCs w:val="24"/>
          <w:rtl/>
        </w:rPr>
        <w:t xml:space="preserve">מרצה הקורס: ד"ר רמי הוכמן</w:t>
      </w:r>
    </w:p>
    <w:p>
      <w:pPr>
        <w:keepNext w:val="false"/>
        <w:keepLines w:val="false"/>
        <w:bidi/>
        <w:spacing w:after="100" w:before="0" w:line="360" w:lineRule="auto"/>
        <w:jc w:val="center"/>
      </w:pPr>
      <w:r>
        <w:rPr>
          <w:rFonts w:ascii="Times New Roman" w:cs="David" w:hAnsi="Times New Roman"/>
          <w:b w:val="false"/>
          <w:bCs w:val="false"/>
          <w:sz w:val="24"/>
          <w:szCs w:val="24"/>
          <w:rtl/>
        </w:rPr>
        <w:t xml:space="preserve">תאריך הגשה: 7 באוגוסט 2026</w:t>
      </w:r>
    </w:p>
    <w:p>
      <w:pPr>
        <w:bidi/>
      </w:pPr>
      <w:r>
        <w:br w:type="page"/>
      </w:r>
    </w:p>
    <w:p>
      <w:pPr>
        <w:keepNext/>
        <w:keepLines/>
        <w:bidi/>
        <w:spacing w:after="160" w:before="240" w:line="360" w:lineRule="auto"/>
        <w:jc w:val="right"/>
        <w:outlineLvl w:val="0"/>
      </w:pPr>
      <w:r>
        <w:rPr>
          <w:rFonts w:ascii="Times New Roman" w:cs="David" w:hAnsi="Times New Roman"/>
          <w:b/>
          <w:bCs/>
          <w:sz w:val="24"/>
          <w:szCs w:val="24"/>
          <w:rtl/>
        </w:rPr>
        <w:t xml:space="preserve">הצהרת מקוריות ושימוש מוגבל ב-AI</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אנו, החתומים מטה, מצהירים כי העבודה המוגשת בזאת היא עבודה מקורית, שנכתבה במשותף על-ידי כל המגישים, במיוחד לקורס זה.</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העבודה הוכנה לאחר איסוף הנתונים כמפורט בגוף העבודה ולאחר ניתוח הנתונים על-ידי המגישים. כל אחד ואחת מהחתומים נטלו חלק מהותי בהכנת העבודה.</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כל המקורות החיצוניים, לרבות מקורות נתונים, עיבוד נתונים, הסקת מסקנות, ניתוחים וכל חלק אחר בכתיבת העבודה, זוהו וצורפו בהערות ובציטוטים מתאימים.</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אנו מצהירים כי לא נעשה שימוש במערכות בינה מלאכותית לצורך כתיבת חלק מהותי כלשהו בעבודה, לרבות יצירת טקסט, מבנה פרקים, טיעונים, מסקנות, ניתוחים או קוד.</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ככל שנעשה שימוש מותר בכלי AI, אנו מפרטים אותו במפורש להלן באמצעות סימון כן / לא:</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1. הבהרת מושגים תאורטיים בלבד (ללא כתיבה ישירה לעבודה): כן / לא (יש להקיף בעיגול); פירוט חובה אם סומן "כן": ________________</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2. בדיקת ניסוח טקסט שנכתב מראש על-ידי הסטודנטים: כן / לא (יש להקיף בעיגול); פירוט חובה אם סומן "כן": ________________</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3. בדיקת קוד שנכתב על-ידי הסטודנטים: כן / לא (יש להקיף בעיגול); פירוט חובה אם סומן "כן": ________________</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4. הצעות לשיפור מבנה שנכתב במלואו על-ידי הסטודנטים (ללא הפקת טקסט חדש): כן / לא (יש להקיף בעיגול); פירוט חובה אם סומן "כן": ________________</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5. כל שימוש אחר שאינו כתיבה מהותית: ________________</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6. נעשה שימוש ב-AI לכתיבה, ניתוח, הסקת מסקנות או יצירת חלקים מהותיים בעבודה: כן / לא (יש להקיף); פירוט חובה אם סומן "כן": ________________</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אנו מאשרים כי כל שימוש שסומן "כן" תועד גם בגוף העבודה או בתיעוד הנלווה.</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הנתונים נאספו, עובדו ונותחו על-ידי המגישים בלבד, בהתאם למתואר בגוף העבודה. כל כלי או מקור חיצוני </w:t>
      </w:r>
      <w:r>
        <w:rPr>
          <w:rFonts w:ascii="Times New Roman" w:cs="David" w:hAnsi="Times New Roman"/>
          <w:b w:val="false"/>
          <w:bCs w:val="false"/>
          <w:sz w:val="24"/>
          <w:szCs w:val="24"/>
          <w:rtl/>
        </w:rPr>
        <w:t xml:space="preserve">(כולל⁠ ⁠כלי⁠ ⁠AI⁠ ⁠מותר⁠ ⁠לשימוש⁠ ⁠נקודתי)</w:t>
      </w:r>
      <w:r>
        <w:rPr>
          <w:rFonts w:ascii="Times New Roman" w:cs="David" w:hAnsi="Times New Roman"/>
          <w:b w:val="false"/>
          <w:bCs w:val="false"/>
          <w:sz w:val="24"/>
          <w:szCs w:val="24"/>
          <w:rtl/>
        </w:rPr>
        <w:t xml:space="preserve"> זוהה וצוין במפורש בתיעוד המתאים.</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על זאת באנו על החתום:</w:t>
      </w:r>
    </w:p>
    <w:p>
      <w:pPr>
        <w:keepNext w:val="false"/>
        <w:keepLines w:val="false"/>
        <w:bidi/>
        <w:spacing w:after="0" w:before="0" w:line="360" w:lineRule="auto"/>
        <w:jc w:val="both"/>
      </w:pPr>
      <w:r>
        <w:rPr>
          <w:rFonts w:ascii="Times New Roman" w:cs="David" w:hAnsi="Times New Roman"/>
          <w:b w:val="false"/>
          <w:bCs w:val="false"/>
          <w:sz w:val="24"/>
          <w:szCs w:val="24"/>
          <w:rtl/>
        </w:rPr>
        <w:t xml:space="preserve"/>
      </w:r>
    </w:p>
    <w:p>
      <w:pPr>
        <w:keepNext w:val="false"/>
        <w:keepLines w:val="false"/>
        <w:bidi/>
        <w:spacing w:after="220" w:before="0" w:line="360" w:lineRule="auto"/>
        <w:jc w:val="right"/>
      </w:pPr>
      <w:r>
        <w:rPr>
          <w:rFonts w:ascii="Times New Roman" w:cs="David" w:hAnsi="Times New Roman"/>
          <w:b w:val="false"/>
          <w:bCs w:val="false"/>
          <w:sz w:val="24"/>
          <w:szCs w:val="24"/>
          <w:rtl/>
        </w:rPr>
        <w:t xml:space="preserve">שם: ענאן שעבאן          חתימה: ______________          תאריך: ____________</w:t>
      </w:r>
    </w:p>
    <w:p>
      <w:pPr>
        <w:keepNext w:val="false"/>
        <w:keepLines w:val="false"/>
        <w:bidi/>
        <w:spacing w:after="220" w:before="0" w:line="360" w:lineRule="auto"/>
        <w:jc w:val="right"/>
      </w:pPr>
      <w:r>
        <w:rPr>
          <w:rFonts w:ascii="Times New Roman" w:cs="David" w:hAnsi="Times New Roman"/>
          <w:b w:val="false"/>
          <w:bCs w:val="false"/>
          <w:sz w:val="24"/>
          <w:szCs w:val="24"/>
          <w:rtl/>
        </w:rPr>
        <w:t xml:space="preserve">שם: סאנע שפה          חתימה: ______________          תאריך: ____________</w:t>
      </w:r>
    </w:p>
    <w:p>
      <w:pPr>
        <w:bidi/>
      </w:pPr>
      <w:r>
        <w:br w:type="page"/>
      </w:r>
    </w:p>
    <w:p>
      <w:pPr>
        <w:keepNext/>
        <w:keepLines/>
        <w:bidi/>
        <w:spacing w:after="160" w:before="240" w:line="360" w:lineRule="auto"/>
        <w:jc w:val="right"/>
        <w:outlineLvl w:val="0"/>
      </w:pPr>
      <w:r>
        <w:rPr>
          <w:rFonts w:ascii="Times New Roman" w:cs="David" w:hAnsi="Times New Roman"/>
          <w:b/>
          <w:bCs/>
          <w:sz w:val="24"/>
          <w:szCs w:val="24"/>
          <w:rtl/>
        </w:rPr>
        <w:t xml:space="preserve">תוכן עניינים</w:t>
      </w:r>
    </w:p>
    <w:p>
      <w:pPr>
        <w:tabs>
          <w:tab w:val="left" w:pos="8500" w:leader="dot"/>
        </w:tabs>
        <w:bidi/>
        <w:spacing w:after="120" w:line="360" w:lineRule="auto"/>
        <w:jc w:val="right"/>
      </w:pPr>
      <w:r>
        <w:rPr>
          <w:rFonts w:ascii="Times New Roman" w:cs="David" w:hAnsi="Times New Roman"/>
          <w:b w:val="false"/>
          <w:bCs w:val="false"/>
          <w:sz w:val="24"/>
          <w:szCs w:val="24"/>
          <w:rtl/>
        </w:rPr>
        <w:t xml:space="preserve">רקע כללי אודות הקבוצה</w:t>
      </w:r>
      <w:r>
        <w:rPr>
          <w:rFonts w:ascii="Times New Roman" w:cs="David" w:hAnsi="Times New Roman"/>
          <w:b w:val="false"/>
          <w:bCs w:val="false"/>
          <w:sz w:val="24"/>
          <w:szCs w:val="24"/>
          <w:rtl/>
        </w:rPr>
        <w:t xml:space="preserve">	</w:t>
      </w:r>
      <w:r>
        <w:rPr>
          <w:rFonts w:ascii="Times New Roman" w:cs="David" w:hAnsi="Times New Roman"/>
          <w:b w:val="false"/>
          <w:bCs w:val="false"/>
          <w:sz w:val="24"/>
          <w:szCs w:val="24"/>
          <w:rtl/>
        </w:rPr>
        <w:t xml:space="preserve">4</w:t>
      </w:r>
    </w:p>
    <w:p>
      <w:pPr>
        <w:tabs>
          <w:tab w:val="left" w:pos="8500" w:leader="dot"/>
        </w:tabs>
        <w:bidi/>
        <w:spacing w:after="120" w:line="360" w:lineRule="auto"/>
        <w:jc w:val="right"/>
      </w:pPr>
      <w:r>
        <w:rPr>
          <w:rFonts w:ascii="Times New Roman" w:cs="David" w:hAnsi="Times New Roman"/>
          <w:b w:val="false"/>
          <w:bCs w:val="false"/>
          <w:sz w:val="24"/>
          <w:szCs w:val="24"/>
          <w:rtl/>
        </w:rPr>
        <w:t xml:space="preserve">המנחה הקבוצתי: סמכויות ויכולות</w:t>
      </w:r>
      <w:r>
        <w:rPr>
          <w:rFonts w:ascii="Times New Roman" w:cs="David" w:hAnsi="Times New Roman"/>
          <w:b w:val="false"/>
          <w:bCs w:val="false"/>
          <w:sz w:val="24"/>
          <w:szCs w:val="24"/>
          <w:rtl/>
        </w:rPr>
        <w:t xml:space="preserve">	</w:t>
      </w:r>
      <w:r>
        <w:rPr>
          <w:rFonts w:ascii="Times New Roman" w:cs="David" w:hAnsi="Times New Roman"/>
          <w:b w:val="false"/>
          <w:bCs w:val="false"/>
          <w:sz w:val="24"/>
          <w:szCs w:val="24"/>
          <w:rtl/>
        </w:rPr>
        <w:t xml:space="preserve">5</w:t>
      </w:r>
    </w:p>
    <w:p>
      <w:pPr>
        <w:tabs>
          <w:tab w:val="left" w:pos="8500" w:leader="dot"/>
        </w:tabs>
        <w:bidi/>
        <w:spacing w:after="120" w:line="360" w:lineRule="auto"/>
        <w:jc w:val="right"/>
      </w:pPr>
      <w:r>
        <w:rPr>
          <w:rFonts w:ascii="Times New Roman" w:cs="David" w:hAnsi="Times New Roman"/>
          <w:b w:val="false"/>
          <w:bCs w:val="false"/>
          <w:sz w:val="24"/>
          <w:szCs w:val="24"/>
          <w:rtl/>
        </w:rPr>
        <w:t xml:space="preserve">תפקידים בקבוצה</w:t>
      </w:r>
      <w:r>
        <w:rPr>
          <w:rFonts w:ascii="Times New Roman" w:cs="David" w:hAnsi="Times New Roman"/>
          <w:b w:val="false"/>
          <w:bCs w:val="false"/>
          <w:sz w:val="24"/>
          <w:szCs w:val="24"/>
          <w:rtl/>
        </w:rPr>
        <w:t xml:space="preserve">	</w:t>
      </w:r>
      <w:r>
        <w:rPr>
          <w:rFonts w:ascii="Times New Roman" w:cs="David" w:hAnsi="Times New Roman"/>
          <w:b w:val="false"/>
          <w:bCs w:val="false"/>
          <w:sz w:val="24"/>
          <w:szCs w:val="24"/>
          <w:rtl/>
        </w:rPr>
        <w:t xml:space="preserve">6</w:t>
      </w:r>
    </w:p>
    <w:p>
      <w:pPr>
        <w:tabs>
          <w:tab w:val="left" w:pos="8500" w:leader="dot"/>
        </w:tabs>
        <w:bidi/>
        <w:spacing w:after="120" w:line="360" w:lineRule="auto"/>
        <w:jc w:val="right"/>
      </w:pPr>
      <w:r>
        <w:rPr>
          <w:rFonts w:ascii="Times New Roman" w:cs="David" w:hAnsi="Times New Roman"/>
          <w:b w:val="false"/>
          <w:bCs w:val="false"/>
          <w:sz w:val="24"/>
          <w:szCs w:val="24"/>
          <w:rtl/>
        </w:rPr>
        <w:t xml:space="preserve">ביבליוגרפיה</w:t>
      </w:r>
      <w:r>
        <w:rPr>
          <w:rFonts w:ascii="Times New Roman" w:cs="David" w:hAnsi="Times New Roman"/>
          <w:b w:val="false"/>
          <w:bCs w:val="false"/>
          <w:sz w:val="24"/>
          <w:szCs w:val="24"/>
          <w:rtl/>
        </w:rPr>
        <w:t xml:space="preserve">	</w:t>
      </w:r>
      <w:r>
        <w:rPr>
          <w:rFonts w:ascii="Times New Roman" w:cs="David" w:hAnsi="Times New Roman"/>
          <w:b w:val="false"/>
          <w:bCs w:val="false"/>
          <w:sz w:val="24"/>
          <w:szCs w:val="24"/>
          <w:rtl/>
        </w:rPr>
        <w:t xml:space="preserve">7</w:t>
      </w:r>
    </w:p>
    <w:p>
      <w:pPr>
        <w:tabs>
          <w:tab w:val="left" w:pos="8500" w:leader="dot"/>
        </w:tabs>
        <w:bidi/>
        <w:spacing w:after="120" w:line="360" w:lineRule="auto"/>
        <w:jc w:val="right"/>
      </w:pPr>
      <w:r>
        <w:rPr>
          <w:rFonts w:ascii="Times New Roman" w:cs="David" w:hAnsi="Times New Roman"/>
          <w:b w:val="false"/>
          <w:bCs w:val="false"/>
          <w:sz w:val="24"/>
          <w:szCs w:val="24"/>
          <w:rtl/>
        </w:rPr>
        <w:t xml:space="preserve">נספחים</w:t>
      </w:r>
      <w:r>
        <w:rPr>
          <w:rFonts w:ascii="Times New Roman" w:cs="David" w:hAnsi="Times New Roman"/>
          <w:b w:val="false"/>
          <w:bCs w:val="false"/>
          <w:sz w:val="24"/>
          <w:szCs w:val="24"/>
          <w:rtl/>
        </w:rPr>
        <w:t xml:space="preserve">	</w:t>
      </w:r>
      <w:r>
        <w:rPr>
          <w:rFonts w:ascii="Times New Roman" w:cs="David" w:hAnsi="Times New Roman"/>
          <w:b w:val="false"/>
          <w:bCs w:val="false"/>
          <w:sz w:val="24"/>
          <w:szCs w:val="24"/>
          <w:rtl/>
        </w:rPr>
        <w:t xml:space="preserve">8</w:t>
      </w:r>
    </w:p>
    <w:p>
      <w:pPr>
        <w:bidi/>
      </w:pPr>
      <w:r>
        <w:br w:type="page"/>
      </w:r>
    </w:p>
    <w:p>
      <w:pPr>
        <w:keepNext/>
        <w:keepLines/>
        <w:bidi/>
        <w:spacing w:after="160" w:before="240" w:line="360" w:lineRule="auto"/>
        <w:jc w:val="right"/>
        <w:outlineLvl w:val="0"/>
      </w:pPr>
      <w:r>
        <w:rPr>
          <w:rFonts w:ascii="Times New Roman" w:cs="David" w:hAnsi="Times New Roman"/>
          <w:b/>
          <w:bCs/>
          <w:sz w:val="24"/>
          <w:szCs w:val="24"/>
          <w:rtl/>
        </w:rPr>
        <w:t xml:space="preserve">רקע כללי אודות הקבוצה</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הקבוצה הנדונה בעבודה זו היא קבוצת הלימוד של הקורס הנחיית קבוצות בתוכנית לתואר שני במנהל עסקים בקריה האקדמית אונו. הקבוצה נפגשת אחת לשבוע במרחב מקוון, וההנחיה עוברת בכל מפגש לזוג אחר מבין חבריה. המפגש שבו מתמקדת העבודה התקיים ב-19 ביוני 2026, ונושאו היה סמכות. בחירת הנושא לא הייתה מקרית: רוב חברי הקבוצה עוסקים בניהול או בחינוך, ושאלת הסמכות נוגעת אצלם בעבודה ובבית כאחד.</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מבחינת ההגדרה מתקיימים כאן כל התנאים של קבוצה: אנשים החולקים זמן ומרחב, מקיימים ביניהם אינטראקציה, ותלויים זה בזה במידה שקובעת מה כל אחד מהם מקבל מן המפגש. הסיווג מורכב יותר. במסגרת הפורמלית זו קבוצת למידה, שמטרתה רכישת ידע ומיומנויות בהנחיה. באופן שבו היא עובדת בפועל היא קרובה לקבוצת צמיחה אישית, משום שהחומר הנלמד נבחן דרך מה שמתרחש בין המשתתפים ולא רק דרך הטקסט. הכפילות הזאת אינה תקלה אלא המבנה של הקורס, והיא גם מקור הקושי, משום שהיא מבקשת ממשתתפים שהגיעו ללמוד גם להיחשף. יאלום ולשץ </w:t>
      </w:r>
      <w:r>
        <w:rPr>
          <w:rFonts w:ascii="Times New Roman" w:cs="David" w:hAnsi="Times New Roman"/>
          <w:b w:val="false"/>
          <w:bCs w:val="false"/>
          <w:sz w:val="24"/>
          <w:szCs w:val="24"/>
          <w:rtl/>
        </w:rPr>
        <w:t xml:space="preserve">(Yalom⁠ ⁠&amp;⁠ ⁠Leszcz,⁠ ⁠2020)</w:t>
      </w:r>
      <w:r>
        <w:rPr>
          <w:rFonts w:ascii="Times New Roman" w:cs="David" w:hAnsi="Times New Roman"/>
          <w:b w:val="false"/>
          <w:bCs w:val="false"/>
          <w:sz w:val="24"/>
          <w:szCs w:val="24"/>
          <w:rtl/>
        </w:rPr>
        <w:t xml:space="preserve"> מתארים את הקבוצה כמיקרוקוסמוס חברתי, שבו דפוסי היחסים שהפרט מביא איתו מבחוץ חוזרים ומופיעים בתוך החדר וניתנים לבחינה בזמן אמת. בקבוצה שחבריה הם מנהלים ואנשי חינוך, הדפוס שחזר ועלה היה בדיוק היחס לסמכות.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הסטינג מקוון במלואו: מפגש שבועי קבוע ביום ובשעה קבועים, בן שעה וחצי, בזום, בדרישה מפורשת למצלמות פתוחות. וינברג </w:t>
      </w:r>
      <w:r>
        <w:rPr>
          <w:rFonts w:ascii="Times New Roman" w:cs="David" w:hAnsi="Times New Roman"/>
          <w:b w:val="false"/>
          <w:bCs w:val="false"/>
          <w:sz w:val="24"/>
          <w:szCs w:val="24"/>
          <w:rtl/>
        </w:rPr>
        <w:t xml:space="preserve">(Weinberg,⁠ ⁠2020)</w:t>
      </w:r>
      <w:r>
        <w:rPr>
          <w:rFonts w:ascii="Times New Roman" w:cs="David" w:hAnsi="Times New Roman"/>
          <w:b w:val="false"/>
          <w:bCs w:val="false"/>
          <w:sz w:val="24"/>
          <w:szCs w:val="24"/>
          <w:rtl/>
        </w:rPr>
        <w:t xml:space="preserve"> מראה שהמעבר למסך אינו שינוי טכני בלבד. הוא משנה את גבולות המרחב, מפזר את תשומת הלב ומחליש את הערוץ הלא מילולי שעליו נשענת ההנחיה. מנגד הוא מחזק את תחושת השליטה של המשתתף, שיכול לכבות מצלמה או לצאת בלחיצה אחת. הדרישה למצלמות פתוחות היא הניסיון להחזיק את הגבול הזה, והיא כשלעצמה שאלה של סמכות: מי קובע אם פנים גלויות הן תנאי להשתתפות.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החוזה הקבוצתי נוסח בתחילת הקורס וחודד שוב בפתיחת המפגש הנדון. הוא כלל שמירת סודיות, השתתפות מרצון ובלי חובת דיבור, דיבור מגוף ראשון על חוויה אישית במקום מתן עצות לאחר, והתחייבות לנוכחות מלאה. חוזה כזה אינו הסדר מנהלי. הוא התנאי שמאפשר לקבוצה להגיע ללכידות, ולכידות היא המשתנה שמנבא בעקביות הרבה ביותר את התועלת שמפיקים המשתתפים מן העבודה הקבוצתית </w:t>
      </w:r>
      <w:r>
        <w:rPr>
          <w:rFonts w:ascii="Times New Roman" w:cs="David" w:hAnsi="Times New Roman"/>
          <w:b w:val="false"/>
          <w:bCs w:val="false"/>
          <w:sz w:val="24"/>
          <w:szCs w:val="24"/>
          <w:rtl/>
        </w:rPr>
        <w:t xml:space="preserve">(Burlingame⁠ ⁠et⁠ ⁠al.,⁠ ⁠2018)</w:t>
      </w:r>
      <w:r>
        <w:rPr>
          <w:rFonts w:ascii="Times New Roman" w:cs="David" w:hAnsi="Times New Roman"/>
          <w:b w:val="false"/>
          <w:bCs w:val="false"/>
          <w:sz w:val="24"/>
          <w:szCs w:val="24"/>
          <w:rtl/>
        </w:rPr>
        <w:t xml:space="preserve">. התנאי המקדים ללכידות הוא הביטחון לומר דבר שעלול להישמע רע, מה שאדמונדסון וברנסבי </w:t>
      </w:r>
      <w:r>
        <w:rPr>
          <w:rFonts w:ascii="Times New Roman" w:cs="David" w:hAnsi="Times New Roman"/>
          <w:b w:val="false"/>
          <w:bCs w:val="false"/>
          <w:sz w:val="24"/>
          <w:szCs w:val="24"/>
          <w:rtl/>
        </w:rPr>
        <w:t xml:space="preserve">(Edmondson⁠ ⁠&amp;⁠ ⁠Bransby,⁠ ⁠2023)</w:t>
      </w:r>
      <w:r>
        <w:rPr>
          <w:rFonts w:ascii="Times New Roman" w:cs="David" w:hAnsi="Times New Roman"/>
          <w:b w:val="false"/>
          <w:bCs w:val="false"/>
          <w:sz w:val="24"/>
          <w:szCs w:val="24"/>
          <w:rtl/>
        </w:rPr>
        <w:t xml:space="preserve"> מכנים ביטחון פסיכולוגי ומראים שהוא נבנה מתוך התגובה שמקבל מי שמסתכן ראשון. במפגש הנדון אפשר היה לראות זאת בפער בין הרבע הראשון, שבו הדוברים חזרו על עמדות מקובלות על סמכות בריאה וגבולות ברורים, ובין החלק שבא אחריו, שבו סיפרה משתתפת על התנגשות עם מנהל ישיר שבה בחרה לשתוק. הסיפור הזה שינה את מה שמותר לומר, ומכאן ואילך דיברה הקבוצה אחרת.</w:t>
      </w:r>
    </w:p>
    <w:p>
      <w:pPr>
        <w:keepNext/>
        <w:keepLines/>
        <w:bidi/>
        <w:spacing w:after="160" w:before="240" w:line="360" w:lineRule="auto"/>
        <w:jc w:val="right"/>
        <w:outlineLvl w:val="0"/>
      </w:pPr>
      <w:r>
        <w:rPr>
          <w:rFonts w:ascii="Times New Roman" w:cs="David" w:hAnsi="Times New Roman"/>
          <w:b/>
          <w:bCs/>
          <w:sz w:val="24"/>
          <w:szCs w:val="24"/>
          <w:rtl/>
        </w:rPr>
        <w:t xml:space="preserve">המנחה הקבוצתי: סמכויות ויכולות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מבין ארבעת מרכיבי התפקיד נבחרו לדיון שניים: הסמכויות הנתונות בידי המנחה והיכולות שהתפקיד דורש ממנו. שניהם עלו במפגש בחדות יוצאת דופן, ככל הנראה משום שנושא המפגש עצמו היה סמכות, וכל התערבות של המנחים נקראה על ידי הקבוצה גם כהדגמה של הנושא.</w:t>
      </w:r>
    </w:p>
    <w:p>
      <w:pPr>
        <w:keepNext/>
        <w:keepLines/>
        <w:bidi/>
        <w:spacing w:after="80" w:before="160" w:line="360" w:lineRule="auto"/>
        <w:jc w:val="right"/>
        <w:outlineLvl w:val="1"/>
      </w:pPr>
      <w:r>
        <w:rPr>
          <w:rFonts w:ascii="Times New Roman" w:cs="David" w:hAnsi="Times New Roman"/>
          <w:b/>
          <w:bCs/>
          <w:sz w:val="24"/>
          <w:szCs w:val="24"/>
          <w:rtl/>
        </w:rPr>
        <w:t xml:space="preserve">סמכויות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סמכותו של המנחה אינה נובעת מכך שהוא יודע יותר מן המשתתפים, אלא מן העמדה שהקבוצה מקצה לו: הוא פותח ומסיים, שומר על גבולות הזמן והחוזה, ומחליט מתי להתערב ומתי להימנע. חלק מן הסמכות ניתן לו מראש בחוזה, וחלק ניתן לו שוב בכל מפגש, ולעיתים נלקח ממנו. המחקר על מנהיגות מבוזרת מראה שכאשר תפקודי ההובלה מתחלקים בין חברי הצוות ואינם מרוכזים באדם אחד, נמצא קשר חיובי מובהק לביצועי הצוות, והקשר חזק במיוחד כשמודדים את המנהיגות כרשת של השפעות הדדיות ולא כתכונה של יחיד </w:t>
      </w:r>
      <w:r>
        <w:rPr>
          <w:rFonts w:ascii="Times New Roman" w:cs="David" w:hAnsi="Times New Roman"/>
          <w:b w:val="false"/>
          <w:bCs w:val="false"/>
          <w:sz w:val="24"/>
          <w:szCs w:val="24"/>
          <w:rtl/>
        </w:rPr>
        <w:t xml:space="preserve">(D'Innocenzo⁠ ⁠et⁠ ⁠al.,⁠ ⁠2016)</w:t>
      </w:r>
      <w:r>
        <w:rPr>
          <w:rFonts w:ascii="Times New Roman" w:cs="David" w:hAnsi="Times New Roman"/>
          <w:b w:val="false"/>
          <w:bCs w:val="false"/>
          <w:sz w:val="24"/>
          <w:szCs w:val="24"/>
          <w:rtl/>
        </w:rPr>
        <w:t xml:space="preserve">. בקבוצה שנדונה כאן הביזור הזה מובנה בקורס עצמו: ההנחיה עוברת בין הזוגות, וכל משתתף הוא לסירוגין מנחה ומונחה.</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בפועל המשמעות הייתה שהסמכות נבחנה. כשלושים דקות לתוך המפגש שאל אחד המשתתפים מדוע המנחים הם שקובעים מי מדבר. השאלה נשמעה טכנית והייתה מבחן ישיר. התגובה שנבחרה הייתה להחזיר אותה לקבוצה במקום להצדיק את ההחלטה, ולשאול מה קורה כרגע לאנשים כשמישהו מחלק את רשות הדיבור. הקבוצה נכנסה לדיון ער שבו נחלקו העמדות. בדיעבד זו הייתה ההתערבות המשמעותית של המפגש, משום שהיא הפכה את האתגר על הסמכות לחומר עבודה במקום להתמודדות אישית בין משתתף ובין מנחה.</w:t>
      </w:r>
    </w:p>
    <w:p>
      <w:pPr>
        <w:keepNext/>
        <w:keepLines/>
        <w:bidi/>
        <w:spacing w:after="80" w:before="160" w:line="360" w:lineRule="auto"/>
        <w:jc w:val="right"/>
        <w:outlineLvl w:val="1"/>
      </w:pPr>
      <w:r>
        <w:rPr>
          <w:rFonts w:ascii="Times New Roman" w:cs="David" w:hAnsi="Times New Roman"/>
          <w:b/>
          <w:bCs/>
          <w:sz w:val="24"/>
          <w:szCs w:val="24"/>
          <w:rtl/>
        </w:rPr>
        <w:t xml:space="preserve">יכולות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היכולת המרכזית שנדרשה הייתה היכולת לעבוד עם ה'כאן ועכשיו', כלומר להסיט את תשומת הלב מן התוכן שמסופר אל מה שמתרחש בין הנוכחים ברגע זה. יאלום ולשץ </w:t>
      </w:r>
      <w:r>
        <w:rPr>
          <w:rFonts w:ascii="Times New Roman" w:cs="David" w:hAnsi="Times New Roman"/>
          <w:b w:val="false"/>
          <w:bCs w:val="false"/>
          <w:sz w:val="24"/>
          <w:szCs w:val="24"/>
          <w:rtl/>
        </w:rPr>
        <w:t xml:space="preserve">(Yalom⁠ ⁠&amp;⁠ ⁠Leszcz,⁠ ⁠2020)</w:t>
      </w:r>
      <w:r>
        <w:rPr>
          <w:rFonts w:ascii="Times New Roman" w:cs="David" w:hAnsi="Times New Roman"/>
          <w:b w:val="false"/>
          <w:bCs w:val="false"/>
          <w:sz w:val="24"/>
          <w:szCs w:val="24"/>
          <w:rtl/>
        </w:rPr>
        <w:t xml:space="preserve"> רואים בכך את הכלי המרכזי של המנחה, ומדגישים שהוא מחייב שילוב של הפניית תשומת לב לתהליך ושל הכלה של אי הנוחות שההפניה מייצרת. לצידה נדרשה יכולת ההכלה של שתיקה. בשלושת המפגשים שקדמו נטו המנחים למלא כל שתיקה בשאלה נוספת, והפעם נעשה ניסיון מכוון להמתין. השתיקה הארוכה ביותר במפגש נמשכה כשלושים שניות והסתיימה בכך שמשתתפת שכמעט לא דיברה עד אז פתחה את הנושא של סמכות הורית.</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המדיום המקוון מקשה על שתי היכולות האלה. וינברג </w:t>
      </w:r>
      <w:r>
        <w:rPr>
          <w:rFonts w:ascii="Times New Roman" w:cs="David" w:hAnsi="Times New Roman"/>
          <w:b w:val="false"/>
          <w:bCs w:val="false"/>
          <w:sz w:val="24"/>
          <w:szCs w:val="24"/>
          <w:rtl/>
        </w:rPr>
        <w:t xml:space="preserve">(Weinberg,⁠ ⁠2021)</w:t>
      </w:r>
      <w:r>
        <w:rPr>
          <w:rFonts w:ascii="Times New Roman" w:cs="David" w:hAnsi="Times New Roman"/>
          <w:b w:val="false"/>
          <w:bCs w:val="false"/>
          <w:sz w:val="24"/>
          <w:szCs w:val="24"/>
          <w:rtl/>
        </w:rPr>
        <w:t xml:space="preserve"> מתאר כיצד בקבוצה מקוונת נשחקים הסימנים הזעירים שמהם המנחה קורא את מצב הקבוצה, וכיצד שתיקה על גבי מסך נחווית כתקלה טכנית ולא כרגע של עיבוד, ולכן נוטים למהר ולשבור אותה. הפתרון שנבחר היה לתת לשתיקה שם: לומר בקול שהשתיקה מכוונת ושאין תקלה. אמירה קצרה זו שינתה את מעמדה של השתיקה בקבוצה.</w:t>
      </w:r>
    </w:p>
    <w:p>
      <w:pPr>
        <w:keepNext/>
        <w:keepLines/>
        <w:bidi/>
        <w:spacing w:after="160" w:before="240" w:line="360" w:lineRule="auto"/>
        <w:jc w:val="right"/>
        <w:outlineLvl w:val="0"/>
      </w:pPr>
      <w:r>
        <w:rPr>
          <w:rFonts w:ascii="Times New Roman" w:cs="David" w:hAnsi="Times New Roman"/>
          <w:b/>
          <w:bCs/>
          <w:sz w:val="24"/>
          <w:szCs w:val="24"/>
          <w:rtl/>
        </w:rPr>
        <w:t xml:space="preserve">תפקידים בקבוצה</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תפקיד קבוצתי הוא מערכת של התנהגויות וציפיות שמתגבשת סביב חבר קבוצה ומכוונת את מה שמצופה ממנו במצבים מסוימים. תפקידים פורמליים מוגדרים מראש ומוכתבים לשם השגת תפוקה, ואילו תפקידים לא פורמליים נרקמים תוך כדי האינטראקציה, על פי רוב בלי שהנושא בהם בוחר בכך במודע. תהליך ההיווצרות הוא הדדי: הפרט מביא איתו נטייה התנהגותית מן ההיסטוריה שלו, הקבוצה מזהה אותה ומטילה עליו את התפקיד, והוא נוטל אותו על עצמו משום שהתפקיד מעניק לו מקום מוגדר בתוך המורכבות של ההשתייכות. סקירה שניתחה 154 תיאורי תפקידים ממחקרים קודמים מצאה שכולם נפרשים על שלושה ממדים התנהגותיים בלבד: דומיננטיות, חברותיות והתכוונות למשימה </w:t>
      </w:r>
      <w:r>
        <w:rPr>
          <w:rFonts w:ascii="Times New Roman" w:cs="David" w:hAnsi="Times New Roman"/>
          <w:b w:val="false"/>
          <w:bCs w:val="false"/>
          <w:sz w:val="24"/>
          <w:szCs w:val="24"/>
          <w:rtl/>
        </w:rPr>
        <w:t xml:space="preserve">(Driskell⁠ ⁠et⁠ ⁠al.,⁠ ⁠2017)</w:t>
      </w:r>
      <w:r>
        <w:rPr>
          <w:rFonts w:ascii="Times New Roman" w:cs="David" w:hAnsi="Times New Roman"/>
          <w:b w:val="false"/>
          <w:bCs w:val="false"/>
          <w:sz w:val="24"/>
          <w:szCs w:val="24"/>
          <w:rtl/>
        </w:rPr>
        <w:t xml:space="preserve">. מתיו ואחרים </w:t>
      </w:r>
      <w:r>
        <w:rPr>
          <w:rFonts w:ascii="Times New Roman" w:cs="David" w:hAnsi="Times New Roman"/>
          <w:b w:val="false"/>
          <w:bCs w:val="false"/>
          <w:sz w:val="24"/>
          <w:szCs w:val="24"/>
          <w:rtl/>
        </w:rPr>
        <w:t xml:space="preserve">(Mathieu⁠ ⁠et⁠ ⁠al.,⁠ ⁠2019)</w:t>
      </w:r>
      <w:r>
        <w:rPr>
          <w:rFonts w:ascii="Times New Roman" w:cs="David" w:hAnsi="Times New Roman"/>
          <w:b w:val="false"/>
          <w:bCs w:val="false"/>
          <w:sz w:val="24"/>
          <w:szCs w:val="24"/>
          <w:rtl/>
        </w:rPr>
        <w:t xml:space="preserve"> מוסיפים שהתפקיד אינו תכונה קבועה של הפרט אלא תוצר של הרכב הקבוצה ושל שלב העבודה שבו היא נמצאת, ולכן הוא משתנה לאורך זמן.</w:t>
      </w:r>
    </w:p>
    <w:p>
      <w:pPr>
        <w:keepNext/>
        <w:keepLines/>
        <w:bidi/>
        <w:spacing w:after="80" w:before="160" w:line="360" w:lineRule="auto"/>
        <w:jc w:val="right"/>
        <w:outlineLvl w:val="1"/>
      </w:pPr>
      <w:r>
        <w:rPr>
          <w:rFonts w:ascii="Times New Roman" w:cs="David" w:hAnsi="Times New Roman"/>
          <w:b/>
          <w:bCs/>
          <w:sz w:val="24"/>
          <w:szCs w:val="24"/>
          <w:rtl/>
        </w:rPr>
        <w:t xml:space="preserve">המבקר</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המבקר הוא המשתתף שמציב אל מול הקבוצה עמדה מנוגדת ובודק אם הכיוון שנבחר נכון. במפגש הנדון זה היה אותו משתתף ששאל מי קבע שהמנחים מחלקים את רשות הדיבור. תרומתו לחיי הקבוצה כפולה: הוא מונע הסכמה מוקדמת ושטחית, והוא מאפשר לאחרים להביע הסתייגות אחרי שהוא נשא את המחיר של האמירה הראשונה. בממדים של דריסקל ואחרים </w:t>
      </w:r>
      <w:r>
        <w:rPr>
          <w:rFonts w:ascii="Times New Roman" w:cs="David" w:hAnsi="Times New Roman"/>
          <w:b w:val="false"/>
          <w:bCs w:val="false"/>
          <w:sz w:val="24"/>
          <w:szCs w:val="24"/>
          <w:rtl/>
        </w:rPr>
        <w:t xml:space="preserve">(Driskell⁠ ⁠et⁠ ⁠al.,⁠ ⁠2017)</w:t>
      </w:r>
      <w:r>
        <w:rPr>
          <w:rFonts w:ascii="Times New Roman" w:cs="David" w:hAnsi="Times New Roman"/>
          <w:b w:val="false"/>
          <w:bCs w:val="false"/>
          <w:sz w:val="24"/>
          <w:szCs w:val="24"/>
          <w:rtl/>
        </w:rPr>
        <w:t xml:space="preserve"> מדובר בשילוב של דומיננטיות גבוהה עם חברותיות נמוכה יחסית. הסיכון הידוע הוא שקבוצה שאינה מצליחה לעכל את הביקורת מרחיקה את נושאה ומפקידה בידיו את כל אי הנחת שלה.</w:t>
      </w:r>
    </w:p>
    <w:p>
      <w:pPr>
        <w:keepNext/>
        <w:keepLines/>
        <w:bidi/>
        <w:spacing w:after="80" w:before="160" w:line="360" w:lineRule="auto"/>
        <w:jc w:val="right"/>
        <w:outlineLvl w:val="1"/>
      </w:pPr>
      <w:r>
        <w:rPr>
          <w:rFonts w:ascii="Times New Roman" w:cs="David" w:hAnsi="Times New Roman"/>
          <w:b/>
          <w:bCs/>
          <w:sz w:val="24"/>
          <w:szCs w:val="24"/>
          <w:rtl/>
        </w:rPr>
        <w:t xml:space="preserve">המפשר</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המפשר פועל להורדת המתח כאשר קונפליקט מאיים על המשך קיומה של הקבוצה. אחת המשתתפות מילאה תפקיד זה בעקביות, ובכל פעם שהדיון התחדד ניסחה מחדש את דברי שני הצדדים כדי להראות שאין ביניהם ניגוד ממשי. תרומתו של התפקיד היא בשמירה על הלכידות שבלעדיה הקבוצה אינה מחזיקה מעמד, אולם מפשר יעיל מדי מונע מן הקונפליקט לעלות ומעביר אותו אל מתחת לפני השטח. במפגש הנדון בחרו המנחים להצביע על הדפוס עצמו, ולשאול את הקבוצה מה קורה בכל פעם שהוויכוח מתחיל להתחמם. השאלה אפשרה למשתתפת לוותר לרגע על התפקיד ולומר שוויכוחים מפחידים אותה.</w:t>
      </w:r>
    </w:p>
    <w:p>
      <w:pPr>
        <w:bidi/>
      </w:pPr>
      <w:r>
        <w:br w:type="page"/>
      </w:r>
    </w:p>
    <w:p>
      <w:pPr>
        <w:keepNext/>
        <w:keepLines/>
        <w:bidi/>
        <w:spacing w:after="160" w:before="240" w:line="360" w:lineRule="auto"/>
        <w:jc w:val="right"/>
        <w:outlineLvl w:val="0"/>
      </w:pPr>
      <w:r>
        <w:rPr>
          <w:rFonts w:ascii="Times New Roman" w:cs="David" w:hAnsi="Times New Roman"/>
          <w:b/>
          <w:bCs/>
          <w:sz w:val="24"/>
          <w:szCs w:val="24"/>
          <w:rtl/>
        </w:rPr>
        <w:t xml:space="preserve">ביבליוגרפיה</w:t>
      </w:r>
    </w:p>
    <w:p>
      <w:pPr>
        <w:bidi w:val="false"/>
        <w:spacing w:after="120" w:line="360" w:lineRule="auto"/>
        <w:ind w:left="709" w:hanging="709"/>
        <w:jc w:val="left"/>
      </w:pPr>
      <w:r>
        <w:rPr>
          <w:rFonts w:ascii="Times New Roman" w:cs="Times New Roman" w:hAnsi="Times New Roman"/>
          <w:sz w:val="24"/>
          <w:szCs w:val="24"/>
          <w:rtl w:val="false"/>
        </w:rPr>
        <w:t xml:space="preserve">Burlingame, G. M., McClendon, D. T., &amp; Yang, C. (2018). Cohesion in group therapy: A meta-analysis. Psychotherapy, 55(4), 384-398. https://doi.org/10.1037/pst0000173</w:t>
      </w:r>
    </w:p>
    <w:p>
      <w:pPr>
        <w:bidi w:val="false"/>
        <w:spacing w:after="120" w:line="360" w:lineRule="auto"/>
        <w:ind w:left="709" w:hanging="709"/>
        <w:jc w:val="left"/>
      </w:pPr>
      <w:r>
        <w:rPr>
          <w:rFonts w:ascii="Times New Roman" w:cs="Times New Roman" w:hAnsi="Times New Roman"/>
          <w:sz w:val="24"/>
          <w:szCs w:val="24"/>
          <w:rtl w:val="false"/>
        </w:rPr>
        <w:t xml:space="preserve">D'Innocenzo, L., Mathieu, J. E., &amp; Kukenberger, M. R. (2016). A meta-analysis of different forms of shared leadership-team performance relations. Journal of Management, 42(7), 1964-1991. https://doi.org/10.1177/0149206314525205</w:t>
      </w:r>
    </w:p>
    <w:p>
      <w:pPr>
        <w:bidi w:val="false"/>
        <w:spacing w:after="120" w:line="360" w:lineRule="auto"/>
        <w:ind w:left="709" w:hanging="709"/>
        <w:jc w:val="left"/>
      </w:pPr>
      <w:r>
        <w:rPr>
          <w:rFonts w:ascii="Times New Roman" w:cs="Times New Roman" w:hAnsi="Times New Roman"/>
          <w:sz w:val="24"/>
          <w:szCs w:val="24"/>
          <w:rtl w:val="false"/>
        </w:rPr>
        <w:t xml:space="preserve">Driskell, T., Driskell, J. E., Burke, C. S., &amp; Salas, E. (2017). Team roles: A review and integration. Small Group Research, 48(4), 482-511. https://doi.org/10.1177/1046496417711529</w:t>
      </w:r>
    </w:p>
    <w:p>
      <w:pPr>
        <w:bidi w:val="false"/>
        <w:spacing w:after="120" w:line="360" w:lineRule="auto"/>
        <w:ind w:left="709" w:hanging="709"/>
        <w:jc w:val="left"/>
      </w:pPr>
      <w:r>
        <w:rPr>
          <w:rFonts w:ascii="Times New Roman" w:cs="Times New Roman" w:hAnsi="Times New Roman"/>
          <w:sz w:val="24"/>
          <w:szCs w:val="24"/>
          <w:rtl w:val="false"/>
        </w:rPr>
        <w:t xml:space="preserve">Edmondson, A. C., &amp; Bransby, D. P. (2023). Psychological safety comes of age: Observed themes in an established literature. Annual Review of Organizational Psychology and Organizational Behavior, 10, 55-78. https://doi.org/10.1146/annurev-orgpsych-120920-055217</w:t>
      </w:r>
    </w:p>
    <w:p>
      <w:pPr>
        <w:bidi w:val="false"/>
        <w:spacing w:after="120" w:line="360" w:lineRule="auto"/>
        <w:ind w:left="709" w:hanging="709"/>
        <w:jc w:val="left"/>
      </w:pPr>
      <w:r>
        <w:rPr>
          <w:rFonts w:ascii="Times New Roman" w:cs="Times New Roman" w:hAnsi="Times New Roman"/>
          <w:sz w:val="24"/>
          <w:szCs w:val="24"/>
          <w:rtl w:val="false"/>
        </w:rPr>
        <w:t xml:space="preserve">Mathieu, J. E., Gallagher, P. T., Domingo, M. A., &amp; Klock, E. A. (2019). Embracing complexity: Reviewing the past decade of team effectiveness research. Annual Review of Organizational Psychology and Organizational Behavior, 6, 17-46. https://doi.org/10.1146/annurev-orgpsych-012218-015106</w:t>
      </w:r>
    </w:p>
    <w:p>
      <w:pPr>
        <w:bidi w:val="false"/>
        <w:spacing w:after="120" w:line="360" w:lineRule="auto"/>
        <w:ind w:left="709" w:hanging="709"/>
        <w:jc w:val="left"/>
      </w:pPr>
      <w:r>
        <w:rPr>
          <w:rFonts w:ascii="Times New Roman" w:cs="Times New Roman" w:hAnsi="Times New Roman"/>
          <w:sz w:val="24"/>
          <w:szCs w:val="24"/>
          <w:rtl w:val="false"/>
        </w:rPr>
        <w:t xml:space="preserve">Weinberg, H. (2020). Online group psychotherapy: Challenges and possibilities during COVID-19: A practice review. Group Dynamics: Theory, Research, and Practice, 24(3), 201-211. https://doi.org/10.1037/gdn0000140</w:t>
      </w:r>
    </w:p>
    <w:p>
      <w:pPr>
        <w:bidi w:val="false"/>
        <w:spacing w:after="120" w:line="360" w:lineRule="auto"/>
        <w:ind w:left="709" w:hanging="709"/>
        <w:jc w:val="left"/>
      </w:pPr>
      <w:r>
        <w:rPr>
          <w:rFonts w:ascii="Times New Roman" w:cs="Times New Roman" w:hAnsi="Times New Roman"/>
          <w:sz w:val="24"/>
          <w:szCs w:val="24"/>
          <w:rtl w:val="false"/>
        </w:rPr>
        <w:t xml:space="preserve">Weinberg, H. (2021). Obstacles, challenges, and benefits of online group psychotherapy. American Journal of Psychotherapy, 74(2), 83-88. https://doi.org/10.1176/appi.psychotherapy.20200034</w:t>
      </w:r>
    </w:p>
    <w:p>
      <w:pPr>
        <w:bidi w:val="false"/>
        <w:spacing w:after="120" w:line="360" w:lineRule="auto"/>
        <w:ind w:left="709" w:hanging="709"/>
        <w:jc w:val="left"/>
      </w:pPr>
      <w:r>
        <w:rPr>
          <w:rFonts w:ascii="Times New Roman" w:cs="Times New Roman" w:hAnsi="Times New Roman"/>
          <w:sz w:val="24"/>
          <w:szCs w:val="24"/>
          <w:rtl w:val="false"/>
        </w:rPr>
        <w:t xml:space="preserve">Yalom, I. D., &amp; Leszcz, M. (2020). The theory and practice of group psychotherapy (6th ed.). Basic Books.</w:t>
      </w:r>
    </w:p>
    <w:p>
      <w:pPr>
        <w:bidi/>
      </w:pPr>
      <w:r>
        <w:br w:type="page"/>
      </w:r>
    </w:p>
    <w:p>
      <w:pPr>
        <w:keepNext/>
        <w:keepLines/>
        <w:bidi/>
        <w:spacing w:after="160" w:before="240" w:line="360" w:lineRule="auto"/>
        <w:jc w:val="right"/>
        <w:outlineLvl w:val="0"/>
      </w:pPr>
      <w:r>
        <w:rPr>
          <w:rFonts w:ascii="Times New Roman" w:cs="David" w:hAnsi="Times New Roman"/>
          <w:b/>
          <w:bCs/>
          <w:sz w:val="24"/>
          <w:szCs w:val="24"/>
          <w:rtl/>
        </w:rPr>
        <w:t xml:space="preserve">נספחים</w:t>
      </w:r>
    </w:p>
    <w:p>
      <w:pPr>
        <w:keepNext/>
        <w:keepLines/>
        <w:bidi/>
        <w:spacing w:after="80" w:before="160" w:line="360" w:lineRule="auto"/>
        <w:jc w:val="right"/>
        <w:outlineLvl w:val="1"/>
      </w:pPr>
      <w:r>
        <w:rPr>
          <w:rFonts w:ascii="Times New Roman" w:cs="David" w:hAnsi="Times New Roman"/>
          <w:b/>
          <w:bCs/>
          <w:sz w:val="24"/>
          <w:szCs w:val="24"/>
          <w:rtl/>
        </w:rPr>
        <w:t xml:space="preserve">נספח א': מהלך המפגש הקבוצתי מיום 19 ביוני 2026</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המפגש נמשך שעה וחצי והתקיים בזום. פתיחה קצרה של המנחים וחזרה על החוזה, סבב פתיחה קצר, הצגת הנושא, עבודה בזוגות בחדרים נפרדים, חזרה למליאה ודיון, וסבב סיום. הזמן שהוקדש לדיון במליאה היה כארבעים דקות.</w:t>
      </w:r>
    </w:p>
    <w:p>
      <w:pPr>
        <w:keepNext/>
        <w:keepLines/>
        <w:bidi/>
        <w:spacing w:after="80" w:before="160" w:line="360" w:lineRule="auto"/>
        <w:jc w:val="right"/>
        <w:outlineLvl w:val="1"/>
      </w:pPr>
      <w:r>
        <w:rPr>
          <w:rFonts w:ascii="Times New Roman" w:cs="David" w:hAnsi="Times New Roman"/>
          <w:b/>
          <w:bCs/>
          <w:sz w:val="24"/>
          <w:szCs w:val="24"/>
          <w:rtl/>
        </w:rPr>
        <w:t xml:space="preserve">נספח ב': החוזה הקבוצתי כפי שהוצג בפתיחת המפגש</w:t>
      </w:r>
    </w:p>
    <w:p>
      <w:pPr>
        <w:keepNext w:val="false"/>
        <w:keepLines w:val="false"/>
        <w:bidi/>
        <w:spacing w:after="120" w:before="0" w:line="360" w:lineRule="auto"/>
        <w:jc w:val="both"/>
      </w:pPr>
      <w:r>
        <w:rPr>
          <w:rFonts w:ascii="Times New Roman" w:cs="David" w:hAnsi="Times New Roman"/>
          <w:b w:val="false"/>
          <w:bCs w:val="false"/>
          <w:sz w:val="24"/>
          <w:szCs w:val="24"/>
          <w:rtl/>
        </w:rPr>
        <w:t xml:space="preserve">שמירה על סודיות ואי הוצאת תכנים אישיים מחוץ לקבוצה. השתתפות מרצון, בלי חובת דיבור. דיבור מגוף ראשון על חוויה אישית במקום מתן עצות. הקפדה על זמני הפתיחה והסיום. מצלמות פתוחות לאורך המפגש.</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2026-07-31T19:50:18.470Z</dcterms:created>
  <dcterms:modified xsi:type="dcterms:W3CDTF">2026-07-31T19:50:18.471Z</dcterms:modified>
</cp:coreProperties>
</file>

<file path=docProps/custom.xml><?xml version="1.0" encoding="utf-8"?>
<Properties xmlns="http://schemas.openxmlformats.org/officeDocument/2006/custom-properties" xmlns:vt="http://schemas.openxmlformats.org/officeDocument/2006/docPropsVTypes"/>
</file>