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360" w:lineRule="auto"/>
        <w:jc w:val="center"/>
      </w:pPr>
      <w:r>
        <w:rPr>
          <w:rFonts w:ascii="David" w:cs="David" w:eastAsia="David" w:hAnsi="David"/>
          <w:b/>
          <w:bCs/>
          <w:i w:val="false"/>
          <w:sz w:val="32"/>
          <w:szCs w:val="32"/>
          <w:rtl/>
        </w:rPr>
        <w:t xml:space="preserve">המרכז האקדמי פרס</w:t>
      </w:r>
    </w:p>
    <w:p>
      <w:pPr>
        <w:bidi/>
        <w:spacing w:after="0" w:line="360" w:lineRule="auto"/>
        <w:jc w:val="center"/>
      </w:pPr>
      <w:r>
        <w:rPr>
          <w:rFonts w:ascii="David" w:cs="David" w:eastAsia="David" w:hAnsi="David"/>
          <w:b w:val="false"/>
          <w:i w:val="false"/>
          <w:sz w:val="24"/>
          <w:szCs w:val="24"/>
          <w:rtl/>
        </w:rPr>
        <w:t xml:space="preserve">הקורס: סוגיות בכלכלה וחברה</w:t>
      </w:r>
    </w:p>
    <w:p>
      <w:pPr>
        <w:bidi/>
        <w:spacing w:after="0" w:line="360" w:lineRule="auto"/>
        <w:jc w:val="center"/>
      </w:pPr>
      <w:r>
        <w:rPr>
          <w:rFonts w:ascii="David" w:cs="David" w:eastAsia="David" w:hAnsi="David"/>
          <w:b w:val="false"/>
          <w:i w:val="false"/>
          <w:sz w:val="24"/>
          <w:szCs w:val="24"/>
          <w:rtl/>
        </w:rPr>
        <w:t xml:space="preserve">המרצה: צבי זרחיה</w:t>
      </w:r>
    </w:p>
    <w:p>
      <w:pPr>
        <w:bidi/>
        <w:spacing w:after="0" w:line="360" w:lineRule="auto"/>
        <w:jc w:val="center"/>
      </w:pPr>
      <w:r>
        <w:rPr>
          <w:rFonts w:ascii="David" w:cs="David" w:eastAsia="David" w:hAnsi="David"/>
          <w:b w:val="false"/>
          <w:i w:val="false"/>
          <w:sz w:val="24"/>
          <w:szCs w:val="24"/>
          <w:rtl/>
        </w:rPr>
        <w:t xml:space="preserve"/>
      </w:r>
    </w:p>
    <w:p>
      <w:pPr>
        <w:bidi/>
        <w:spacing w:after="0" w:line="360" w:lineRule="auto"/>
        <w:jc w:val="center"/>
      </w:pPr>
      <w:r>
        <w:rPr>
          <w:rFonts w:ascii="David" w:cs="David" w:eastAsia="David" w:hAnsi="David"/>
          <w:b/>
          <w:bCs/>
          <w:i w:val="false"/>
          <w:sz w:val="32"/>
          <w:szCs w:val="32"/>
          <w:rtl/>
        </w:rPr>
        <w:t xml:space="preserve">עבודת גמר</w:t>
      </w:r>
    </w:p>
    <w:p>
      <w:pPr>
        <w:bidi/>
        <w:spacing w:after="0" w:line="360" w:lineRule="auto"/>
        <w:jc w:val="center"/>
      </w:pPr>
      <w:r>
        <w:rPr>
          <w:rFonts w:ascii="David" w:cs="David" w:eastAsia="David" w:hAnsi="David"/>
          <w:b/>
          <w:bCs/>
          <w:i w:val="false"/>
          <w:sz w:val="28"/>
          <w:szCs w:val="28"/>
          <w:rtl/>
        </w:rPr>
        <w:t xml:space="preserve">נושא 5: תקציב המדינה</w:t>
      </w:r>
    </w:p>
    <w:p>
      <w:pPr>
        <w:bidi/>
        <w:spacing w:after="0" w:line="360" w:lineRule="auto"/>
        <w:jc w:val="center"/>
      </w:pPr>
      <w:r>
        <w:rPr>
          <w:rFonts w:ascii="David" w:cs="David" w:eastAsia="David" w:hAnsi="David"/>
          <w:b w:val="false"/>
          <w:i w:val="false"/>
          <w:sz w:val="28"/>
          <w:szCs w:val="28"/>
          <w:rtl/>
        </w:rPr>
        <w:t xml:space="preserve">שלבי האישור, השינויים בעקבות המלחמה (2026-2023) והפיקוח הפרלמנטרי</w:t>
      </w:r>
    </w:p>
    <w:p>
      <w:pPr>
        <w:bidi/>
        <w:spacing w:after="0" w:line="360" w:lineRule="auto"/>
        <w:jc w:val="center"/>
      </w:pPr>
      <w:r>
        <w:rPr>
          <w:rFonts w:ascii="David" w:cs="David" w:eastAsia="David" w:hAnsi="David"/>
          <w:b w:val="false"/>
          <w:i w:val="false"/>
          <w:sz w:val="24"/>
          <w:szCs w:val="24"/>
          <w:rtl/>
        </w:rPr>
        <w:t xml:space="preserve"/>
      </w:r>
    </w:p>
    <w:p>
      <w:pPr>
        <w:bidi/>
        <w:spacing w:after="0" w:line="360" w:lineRule="auto"/>
        <w:jc w:val="center"/>
      </w:pPr>
      <w:r>
        <w:rPr>
          <w:rFonts w:ascii="David" w:cs="David" w:eastAsia="David" w:hAnsi="David"/>
          <w:b w:val="false"/>
          <w:i w:val="false"/>
          <w:sz w:val="24"/>
          <w:szCs w:val="24"/>
          <w:rtl/>
        </w:rPr>
        <w:t xml:space="preserve">מגיש/ה: ______________________   ת"ז: ______________</w:t>
      </w:r>
    </w:p>
    <w:p>
      <w:pPr>
        <w:bidi/>
        <w:spacing w:after="0" w:line="360" w:lineRule="auto"/>
        <w:jc w:val="center"/>
      </w:pPr>
      <w:r>
        <w:rPr>
          <w:rFonts w:ascii="David" w:cs="David" w:eastAsia="David" w:hAnsi="David"/>
          <w:b w:val="false"/>
          <w:i w:val="false"/>
          <w:sz w:val="24"/>
          <w:szCs w:val="24"/>
          <w:rtl/>
        </w:rPr>
        <w:t xml:space="preserve">תאריך הגשה: אלול תשפ"ו, ספטמבר 2026</w:t>
      </w:r>
    </w:p>
    <w:p>
      <w:r>
        <w:br w:type="page"/>
      </w:r>
    </w:p>
    <w:p>
      <w:pPr>
        <w:pStyle w:val="Heading1"/>
        <w:bidi/>
        <w:spacing w:after="120" w:before="240" w:line="360" w:lineRule="auto"/>
        <w:jc w:val="right"/>
      </w:pPr>
      <w:r>
        <w:rPr>
          <w:rFonts w:ascii="David" w:cs="David" w:eastAsia="David" w:hAnsi="David"/>
          <w:b/>
          <w:bCs/>
          <w:i w:val="false"/>
          <w:sz w:val="28"/>
          <w:szCs w:val="28"/>
          <w:rtl/>
        </w:rPr>
        <w:t xml:space="preserve">מבוא</w:t>
      </w:r>
    </w:p>
    <w:p>
      <w:pPr>
        <w:bidi/>
        <w:spacing w:after="0" w:before="0" w:line="360" w:lineRule="auto"/>
        <w:ind w:firstLine="567"/>
        <w:jc w:val="both"/>
      </w:pPr>
      <w:r>
        <w:rPr>
          <w:rFonts w:ascii="David" w:cs="David" w:eastAsia="David" w:hAnsi="David"/>
          <w:b w:val="false"/>
          <w:i w:val="false"/>
          <w:sz w:val="24"/>
          <w:szCs w:val="24"/>
          <w:rtl/>
        </w:rPr>
        <w:t xml:space="preserve">תקציב המדינה הוא המסמך שבו הממשלה מתרגמת את סדר העדיפויות שלה למספרים: מי מקבל, מי משלם וכמה המדינה מוכנה ללוות. הוא כולל את אומדן ההוצאות של המשרדים, את אומדן ההכנסות ממסים ואגרות ואת יעד הגירעון, וכולם נשענים על תחזיות של צמיחה, אבטלה ושער חליפין (זרחיה, 2026א). מאז 7 באוקטובר 2023 הפך התקציב לזירה שבה נפגשים הצורך הביטחוני הדחוף, הלחצים הפוליטיים בתוך הקואליציה ויכולת הפיקוח המוגבלת של הכנסת.</w:t>
      </w:r>
    </w:p>
    <w:p>
      <w:pPr>
        <w:bidi/>
        <w:spacing w:after="0" w:before="0" w:line="360" w:lineRule="auto"/>
        <w:ind w:firstLine="567"/>
        <w:jc w:val="both"/>
      </w:pPr>
      <w:r>
        <w:rPr>
          <w:rFonts w:ascii="David" w:cs="David" w:eastAsia="David" w:hAnsi="David"/>
          <w:b w:val="false"/>
          <w:i w:val="false"/>
          <w:sz w:val="24"/>
          <w:szCs w:val="24"/>
          <w:rtl/>
        </w:rPr>
        <w:t xml:space="preserve">העבודה עוסקת בארבע שאלות. הפרק הראשון מתאר את שלבי גיבוש התקציב ואישורו בממשלה ובכנסת. הפרק השני מנתח את השינויים שחלו בתקציבי 2026-2023 בעקבות מלחמת "חרבות ברזל" ואת השלכות הגדלת תקציב הביטחון על הציבור. הפרק השלישי מציע שינויים בפיקוח הפרלמנטרי, והפרק הרביעי מעריך את הסיכוי לשינוי ומציג עמדה אישית. הניתוח נשען על חומרי הקורס, על דוח בנק ישראל לשנת 2024, על פרסומי משרד האוצר, על ניתוחי מרכז המחקר והמידע של הכנסת ועל הדיווח העיתונאי על המלצות ועדת נגל לתקציב הביטחון.</w:t>
      </w:r>
    </w:p>
    <w:p>
      <w:pPr>
        <w:pStyle w:val="Heading1"/>
        <w:bidi/>
        <w:spacing w:after="120" w:before="240" w:line="360" w:lineRule="auto"/>
        <w:jc w:val="right"/>
      </w:pPr>
      <w:r>
        <w:rPr>
          <w:rFonts w:ascii="David" w:cs="David" w:eastAsia="David" w:hAnsi="David"/>
          <w:b/>
          <w:bCs/>
          <w:i w:val="false"/>
          <w:sz w:val="28"/>
          <w:szCs w:val="28"/>
          <w:rtl/>
        </w:rPr>
        <w:t xml:space="preserve">א. השלבים המרכזיים באישור תקציב המדינה בממשלה ובכנסת</w:t>
      </w:r>
    </w:p>
    <w:p>
      <w:pPr>
        <w:bidi/>
        <w:spacing w:after="0" w:before="0" w:line="360" w:lineRule="auto"/>
        <w:ind w:firstLine="567"/>
        <w:jc w:val="both"/>
      </w:pPr>
      <w:r>
        <w:rPr>
          <w:rFonts w:ascii="David" w:cs="David" w:eastAsia="David" w:hAnsi="David"/>
          <w:b w:val="false"/>
          <w:i w:val="false"/>
          <w:sz w:val="24"/>
          <w:szCs w:val="24"/>
          <w:rtl/>
        </w:rPr>
        <w:t xml:space="preserve">תהליך גיבוש התקציב בישראל ריכוזי במיוחד. בהשוואה בין 27 מדינות מפותחות ניצבת ישראל במקום הראשון במידת הריכוזיות של התהליך בידי משרד האוצר, לפני אירלנד, איסלנד, מקסיקו ואיטליה (זרחיה, 2026א). התהליך מתחלק לארבעה שלבים.</w:t>
      </w:r>
    </w:p>
    <w:p>
      <w:pPr>
        <w:bidi/>
        <w:spacing w:after="0" w:before="0" w:line="360" w:lineRule="auto"/>
        <w:ind w:firstLine="567"/>
        <w:jc w:val="both"/>
      </w:pPr>
      <w:r>
        <w:rPr>
          <w:rFonts w:ascii="David" w:cs="David" w:eastAsia="David" w:hAnsi="David"/>
          <w:b/>
          <w:bCs/>
          <w:i w:val="false"/>
          <w:sz w:val="24"/>
          <w:szCs w:val="24"/>
          <w:rtl/>
        </w:rPr>
        <w:t xml:space="preserve">השלב הראשון: גיבוש באגף התקציבים. </w:t>
      </w:r>
      <w:r>
        <w:rPr>
          <w:rFonts w:ascii="David" w:cs="David" w:eastAsia="David" w:hAnsi="David"/>
          <w:b w:val="false"/>
          <w:i w:val="false"/>
          <w:sz w:val="24"/>
          <w:szCs w:val="24"/>
          <w:rtl/>
        </w:rPr>
        <w:t xml:space="preserve">אגף התקציבים במשרד האוצר בונה הצעת תקציב לכל משרד על בסיס תקציב השנה הקודמת, בתוספת השינויים שבוצעו במהלכה, מימון החלטות ממשלה וכנסת חדשות ועדכון "טייס אוטומטי" לפי הגידול הטבעי באוכלוסייה (זרחיה, 2026א). טעות בתחזית הצמיחה או בגביית המסים פירושה תקציב שנפרץ במהלך השנה, כפי שקרה ב-2024.</w:t>
      </w:r>
    </w:p>
    <w:p>
      <w:pPr>
        <w:bidi/>
        <w:spacing w:after="0" w:before="0" w:line="360" w:lineRule="auto"/>
        <w:ind w:firstLine="567"/>
        <w:jc w:val="both"/>
      </w:pPr>
      <w:r>
        <w:rPr>
          <w:rFonts w:ascii="David" w:cs="David" w:eastAsia="David" w:hAnsi="David"/>
          <w:b/>
          <w:bCs/>
          <w:i w:val="false"/>
          <w:sz w:val="24"/>
          <w:szCs w:val="24"/>
          <w:rtl/>
        </w:rPr>
        <w:t xml:space="preserve">השלב השני: אישור בממשלה. </w:t>
      </w:r>
      <w:r>
        <w:rPr>
          <w:rFonts w:ascii="David" w:cs="David" w:eastAsia="David" w:hAnsi="David"/>
          <w:b w:val="false"/>
          <w:i w:val="false"/>
          <w:sz w:val="24"/>
          <w:szCs w:val="24"/>
          <w:rtl/>
        </w:rPr>
        <w:t xml:space="preserve">שר האוצר מציג את ההצעה לראש הממשלה, והממשלה מתכנסת לישיבות מיוחדות. כאן מתרחש מה שמכונה בקורס "הבזאר הטורקי": השרים מתנים את תמיכתם בהגדלת תקציבי משרדיהם במיליארדי שקלים, מתנהל משא ומתן מול פקידי האוצר, והאוצר משריין מראש "קופה קטנה" כדי להיענות לדרישות. בסוף השלב, כדי לעמוד ביעדי התקציב לאחר ההיענות, נדרשת הממשלה לבחור בין קיצוץ רוחבי הפוגע בעיקר בחינוך, בבריאות, ברווחה ובתחבורה, בין העלאת מסים שהשרים אינם אוהבים, ובין הגדלת יעד הגירעון, מתוך חשש מתגובת חברות הדירוג (זרחיה, 2026א).</w:t>
      </w:r>
    </w:p>
    <w:p>
      <w:pPr>
        <w:bidi/>
        <w:spacing w:after="0" w:before="0" w:line="360" w:lineRule="auto"/>
        <w:ind w:firstLine="567"/>
        <w:jc w:val="both"/>
      </w:pPr>
      <w:r>
        <w:rPr>
          <w:rFonts w:ascii="David" w:cs="David" w:eastAsia="David" w:hAnsi="David"/>
          <w:b/>
          <w:bCs/>
          <w:i w:val="false"/>
          <w:sz w:val="24"/>
          <w:szCs w:val="24"/>
          <w:rtl/>
        </w:rPr>
        <w:t xml:space="preserve">השלב השלישי: הנחה על שולחן הכנסת ודיון בוועדות. </w:t>
      </w:r>
      <w:r>
        <w:rPr>
          <w:rFonts w:ascii="David" w:cs="David" w:eastAsia="David" w:hAnsi="David"/>
          <w:b w:val="false"/>
          <w:i w:val="false"/>
          <w:sz w:val="24"/>
          <w:szCs w:val="24"/>
          <w:rtl/>
        </w:rPr>
        <w:t xml:space="preserve">בשנה רגילה מונח התקציב עד 31 באוקטובר ומאושר בקריאה ראשונה בתחילת נובמבר. ועדת הכנסת מפצלת את חוק ההסדרים בין הוועדות השונות ומעבירה את חוק התקציב לוועדת הכספים, והוועדות דנות בשניהם במקביל עד אמצע דצמבר. חוק ההסדרים, הנלווה לתקציב מאז אמצע שנות השמונים, מעגן רפורמות משקיות וצעדי הכנסה וקיצוץ, ומאחר שהדיון בו נערך במקביל לדיון בתקציב, לחברי הכנסת אין די זמן להעמיק באף אחד מהם (זרחיה, 2026א). בוועדות דורשים חברי הקואליציה "כספים קואליציוניים" למוסדות דת, תרבות והתיישבות, והאוצר נאלץ להיענות לחלק מהדרישות, דבר המחייב קיצוץ רוחבי נוסף. לחצים אלה מתחזקים בעבודת הלוביסטים, שחוק השדלנים משנת 2008 אינו מחייב אותם להירשם בדיוני הוועדות ואינו חל כלל על משרדי הממשלה ופקידיהם (זרחיה, 2026ב).</w:t>
      </w:r>
    </w:p>
    <w:p>
      <w:pPr>
        <w:bidi/>
        <w:spacing w:after="0" w:before="0" w:line="360" w:lineRule="auto"/>
        <w:ind w:firstLine="567"/>
        <w:jc w:val="both"/>
      </w:pPr>
      <w:r>
        <w:rPr>
          <w:rFonts w:ascii="David" w:cs="David" w:eastAsia="David" w:hAnsi="David"/>
          <w:b/>
          <w:bCs/>
          <w:i w:val="false"/>
          <w:sz w:val="24"/>
          <w:szCs w:val="24"/>
          <w:rtl/>
        </w:rPr>
        <w:t xml:space="preserve">השלב הרביעי: אישור סופי ומנגנון הלחץ. </w:t>
      </w:r>
      <w:r>
        <w:rPr>
          <w:rFonts w:ascii="David" w:cs="David" w:eastAsia="David" w:hAnsi="David"/>
          <w:b w:val="false"/>
          <w:i w:val="false"/>
          <w:sz w:val="24"/>
          <w:szCs w:val="24"/>
          <w:rtl/>
        </w:rPr>
        <w:t xml:space="preserve">עד 31 בדצמבר נדרש אישור בקריאה שנייה ושלישית. אם התקציב אינו מאושר, המדינה מתנהלת בתקציב המשכי חודשי בגובה 1/12 מתקציב השנה הקודמת, ואם אינו מאושר עד 31 במרץ, או בתוך 100 ימים מהקמת ממשלה חדשה, הכנסת מתפזרת. מנגנון זה הוא מקור הכוח העיקרי של הממשלה מול חברי הקואליציה: הם מאשרים את התקציב מפני שאינם רוצים לאבד את מקומם בכנסת (זרחיה, 2026א). מאז 2009 מאושרים בישראל לעיתים קרובות תקציבים דו-שנתיים. יתרונם באופק תכנון למשרדים וביציבות פוליטית, אך הכנסת מוותרת בהם על אחת משתי הזדמנויות הפיקוח השנתיות שלה (זרחיה, 2026א).</w:t>
      </w:r>
    </w:p>
    <w:p>
      <w:pPr>
        <w:pStyle w:val="Heading1"/>
        <w:bidi/>
        <w:spacing w:after="120" w:before="240" w:line="360" w:lineRule="auto"/>
        <w:jc w:val="right"/>
      </w:pPr>
      <w:r>
        <w:rPr>
          <w:rFonts w:ascii="David" w:cs="David" w:eastAsia="David" w:hAnsi="David"/>
          <w:b/>
          <w:bCs/>
          <w:i w:val="false"/>
          <w:sz w:val="28"/>
          <w:szCs w:val="28"/>
          <w:rtl/>
        </w:rPr>
        <w:t xml:space="preserve">ב. ניתוח השינויים בתקציבי המדינה 2026-2023 בעקבות המלחמה</w:t>
      </w:r>
    </w:p>
    <w:p>
      <w:pPr>
        <w:bidi/>
        <w:spacing w:after="0" w:before="0" w:line="360" w:lineRule="auto"/>
        <w:ind w:firstLine="567"/>
        <w:jc w:val="both"/>
      </w:pPr>
      <w:r>
        <w:rPr>
          <w:rFonts w:ascii="David" w:cs="David" w:eastAsia="David" w:hAnsi="David"/>
          <w:b w:val="false"/>
          <w:i w:val="false"/>
          <w:sz w:val="24"/>
          <w:szCs w:val="24"/>
          <w:rtl/>
        </w:rPr>
        <w:t xml:space="preserve">תקציב 2024-2023 אושר במאי 2023 בהיקף של 484.8 מיליארד ש"ח ל-2023 ו-513.7 מיליארד ש"ח ל-2024 (זרחיה, 2026א). מלחמת חרבות ברזל שינתה את התמונה מיסודה. בצד ההוצאות זינקו הוצאות הביטחון: גיוס של כ-350 אלף אנשי מילואים עלה כ-3 מיליארד ש"ח לשבוע, ולכך נוספו רכש ציוד ואמצעי לחימה. נוספו גם הוצאות אזרחיות של המלחמה, ובהן לינת כ-125 אלף מפונים בבתי מלון, שיקום יישובי עוטף עזה והצפון ופיצויים לעסקים ולתושבים. בצד ההכנסות ירדה גביית המסים, משום שהמשק היה משותק בחודשים הראשונים (זרחיה, 2026א). הממשלה בחרה לממן את הוצאות המלחמה בעיקר בהגדלת הגירעון, והמרווח הפיסקלי לכך התאפשר משום שערב המלחמה יחס החוב לתוצר היה נמוך ובמגמת ירידה (בנק ישראל, 2025, עמ' 17).</w:t>
      </w:r>
    </w:p>
    <w:p>
      <w:pPr>
        <w:bidi/>
        <w:spacing w:after="0" w:before="0" w:line="360" w:lineRule="auto"/>
        <w:ind w:firstLine="567"/>
        <w:jc w:val="both"/>
      </w:pPr>
      <w:r>
        <w:rPr>
          <w:rFonts w:ascii="David" w:cs="David" w:eastAsia="David" w:hAnsi="David"/>
          <w:b w:val="false"/>
          <w:i w:val="false"/>
          <w:sz w:val="24"/>
          <w:szCs w:val="24"/>
          <w:rtl/>
        </w:rPr>
        <w:t xml:space="preserve">התקציב נפתח שוב ושוב. בדצמבר 2023 אושרה תוספת של כ-26 מיליארד ש"ח למסגרת 2023, ובמהלך 2024 נפתח התקציב שלוש פעמים בהיקף מצטבר של כ-106 מיליארד ש"ח, כ-5 אחוזי תוצר. העדכון הראשון, במרץ 2024, כלל אמנם קיצוץ של 9 מיליארד ש"ח כנגד תוספות אזרחיות שאינן קשורות למלחמה, אך התוספת נטו בגין המלחמה הגיעה ל-70 מיליארד ש"ח. העדכון השני, בספטמבר, מימן תשלומים למפונים בכ-3 מיליארד ש"ח, והשלישי נדרש בסוף השנה משום שההנחה שמענק הסיוע האמריקאי יתקבל במלואו ב-2024 לא התממשה (בנק ישראל, 2025, עמ' 128). התוצאה: גירעון של 6.8 אחוזי תוצר, ויחס חוב לתוצר שזינק מ-61.5 אחוזים בסוף 2023 ל-67.8 אחוזים בסוף 2024 (בנק ישראל, 2025, עמ' 127). בנק ישראל מוסיף ביקורת מוסדית: העדכונים התכופים וההימנעות מקיצוץ סעיפים לא דחופים הגדילו את חוסר הוודאות באשר ליכולת הממשלה לבצע התאמות, וסוכנויות הדירוג ציינו במפורש את ההתנהלות התקציבית והקואליציונית כאחד הגורמים להורדת הדירוג (בנק ישראל, 2025, עמ' 17, 128).</w:t>
      </w:r>
    </w:p>
    <w:p>
      <w:pPr>
        <w:bidi/>
        <w:spacing w:after="0" w:before="0" w:line="360" w:lineRule="auto"/>
        <w:ind w:firstLine="567"/>
        <w:jc w:val="both"/>
      </w:pPr>
      <w:r>
        <w:rPr>
          <w:rFonts w:ascii="David" w:cs="David" w:eastAsia="David" w:hAnsi="David"/>
          <w:b w:val="false"/>
          <w:i w:val="false"/>
          <w:sz w:val="24"/>
          <w:szCs w:val="24"/>
          <w:rtl/>
        </w:rPr>
        <w:t xml:space="preserve">תקציב 2025 גובש על רקע פער מקורות של כ-40 מיליארד ש"ח, שנסגר בשילוב של גירעון גבוה וסל "גזירות": העלאת המע"מ מ-17 ל-18 אחוזים, הקפאת נקודות הזיכוי ומדרגות המס, הקפאת עדכון קצבאות הביטוח הלאומי הפוגעת בנכים, בקשישים ובניצולי שואה, אי-עדכון מדרגות מס הרכישה, מס על "רווחים כלואים" והרחבת מס הרווחים על הבנקים (משרד האוצר, 2024). ניסיונות למסות את קרנות ההשתלמות, להגדיל את הפרשות הפנסיה התקציבית ולבטל את הסכם השכר במגזר הציבורי נתקלו בהתנגדות ההסתדרות והוועדים (זרחיה, 2026א). בנק ישראל מעריך שצעדי ההתכנסות, רובם בצד ההכנסות, מקזזים בקירוב את תוספת ההוצאות הקבועות של המלחמה, אך הגירעון המבני, כ-3.6 אחוזי תוצר, עדיין גבוה מהרמה הנדרשת להפחתת החוב, כ-3 אחוזים, משום שהממשלה הגדילה במקביל גם הוצאות קבועות אחרות ולא התמקדה בקיצוץ סעיפים הפוגעים בתמריצים לתעסוקה (בנק ישראל, 2025, עמ' 17, 127). מכאן הבחנה מטרידה: הצעדים שפוגעים בציבור הרחב באופן "שקט" ומפוזר, כמו הקפאת נקודות זיכוי, אושרו, ואילו צעדים שפוגעים בקבוצות מאורגנות, כמו ועדים, בנקים ובעלי הון, נחלשו או נדחו. הנטל זורם אל מי שאינו מאורגן.</w:t>
      </w:r>
    </w:p>
    <w:p>
      <w:pPr>
        <w:bidi/>
        <w:spacing w:after="0" w:before="0" w:line="360" w:lineRule="auto"/>
        <w:ind w:firstLine="567"/>
        <w:jc w:val="both"/>
      </w:pPr>
      <w:r>
        <w:rPr>
          <w:rFonts w:ascii="David" w:cs="David" w:eastAsia="David" w:hAnsi="David"/>
          <w:b w:val="false"/>
          <w:i w:val="false"/>
          <w:sz w:val="24"/>
          <w:szCs w:val="24"/>
          <w:rtl/>
        </w:rPr>
        <w:t xml:space="preserve">במקביל התרחב תקציב הביטחון באופן שאין לו תקדים מאז שנות השבעים. בינואר 2025 המליצה הוועדה לבחינת תקציב הביטחון ובניין הכוח (ועדת נגל) על תוספת של 9 עד 15 מיליארד ש"ח בשנה לתקציב הביטחון, ובסך הכול כ-133 מיליארד ש"ח בעשור הקרוב (המלצות ועדת נגל, 2025). בנק ישראל מציין שהוועדה המליצה גם שיחס החוב לתוצר יתייצב ב-2026 ויתחיל לרדת, אך לא התייחסה כלל למקורות המימון של ההוצאות הנוספות, כך שיידרשו התאמות נוספות בתקציב בשנים הקרובות (בנק ישראל, 2025, עמ' 17). חשוב מכך: העלייה בהוצאות הביטחון ובתשלומי הריבית הפכה את מגמת הירידה הארוכה שלהן, שאפשרה בשני העשורים האחרונים גידול בהוצאה האזרחית ללא העלאת מסים וללא עליית החוב (בנק ישראל, 2025, עמ' 127). תקציב 2026, שגובש בסוף 2025 ערב שנת בחירות, ממשיך את המגמה, וכבר בתחילת המלחמה דרש האוצר להקפיא כ-9 מיליארד ש"ח מכספים קואליציוניים שלא בוצעו לשנים 2024-2023 (זרחיה, 2026א).</w:t>
      </w:r>
    </w:p>
    <w:p>
      <w:pPr>
        <w:bidi/>
        <w:spacing w:after="0" w:before="0" w:line="360" w:lineRule="auto"/>
        <w:ind w:firstLine="567"/>
        <w:jc w:val="both"/>
      </w:pPr>
      <w:r>
        <w:rPr>
          <w:rFonts w:ascii="David" w:cs="David" w:eastAsia="David" w:hAnsi="David"/>
          <w:b/>
          <w:bCs/>
          <w:i w:val="false"/>
          <w:sz w:val="24"/>
          <w:szCs w:val="24"/>
          <w:rtl/>
        </w:rPr>
        <w:t xml:space="preserve">ההשלכות על הציבור </w:t>
      </w:r>
      <w:r>
        <w:rPr>
          <w:rFonts w:ascii="David" w:cs="David" w:eastAsia="David" w:hAnsi="David"/>
          <w:b w:val="false"/>
          <w:i w:val="false"/>
          <w:sz w:val="24"/>
          <w:szCs w:val="24"/>
          <w:rtl/>
        </w:rPr>
        <w:t xml:space="preserve">הן ארבע. ראשית, נטל מס גבוה יותר ורגרסיבי: העלאת המע"מ תרמה לבדה כ-0.4 עד 0.5 נקודות אחוז לאינפלציה בתחילת 2025, והקפאת הצמדת מדרגות המס, שינויי מיסוי הרכב והעלאת תעריפי התחבורה הציבורית הוסיפו כ-0.2 נקודות אחוז (בנק ישראל, 2025, עמ' 60). מסים עקיפים פוגעים במידה רבה יותר בשכבות שרוב הכנסתן מופנית לצריכה (המכון הישראלי לדמוקרטיה, 2024). שנית, דחיקה של ההוצאה האזרחית: הבנק מזהיר מפני קיצוץ דווקא ברכיבי ההוצאה שהם מחוללי הצמיחה, חינוך, תחבורה ותשתיות, שבהם ההשקעה בישראל נמוכה בהשוואה בין-לאומית (בנק ישראל, 2025, עמ' 18). שלישית, ריבית: בנק ישראל הוריד את הריבית ל-4.5 אחוזים בינואר 2024 והותיר אותה ברמה זו כל השנה, בין היתר בשל ההרחבה הפיסקלית; העלייה בגירעון תרמה כחצי נקודת אחוז לציפיות האינפלציה, וכל נקודת אחוז ביחס החוב לתוצר מעלה את התשואות הארוכות בכ-0.1 נקודת אחוז (בנק ישראל, 2025, עמ' 18, 69, 74). מי שנטל משכנתה בריבית פריים חש זאת ישירות (זרחיה, 2026א). רביעית, נטל בין-דורי: את הריבית על חוב שגדל בכשש נקודות תוצר בשנה אחת ישלמו הצעירים, ונגיד הבנק מזהיר כי עליית נטל השירות הצבאי, ובייחוד המילואים, תמשיך לגבות מחיר כלכלי ניכר (בנק ישראל, 2025).</w:t>
      </w:r>
    </w:p>
    <w:p>
      <w:pPr>
        <w:pStyle w:val="Heading1"/>
        <w:bidi/>
        <w:spacing w:after="120" w:before="240" w:line="360" w:lineRule="auto"/>
        <w:jc w:val="right"/>
      </w:pPr>
      <w:r>
        <w:rPr>
          <w:rFonts w:ascii="David" w:cs="David" w:eastAsia="David" w:hAnsi="David"/>
          <w:b/>
          <w:bCs/>
          <w:i w:val="false"/>
          <w:sz w:val="28"/>
          <w:szCs w:val="28"/>
          <w:rtl/>
        </w:rPr>
        <w:t xml:space="preserve">ג. מה דרוש לשנות בפיקוח הפרלמנטרי על תקציב המדינה</w:t>
      </w:r>
    </w:p>
    <w:p>
      <w:pPr>
        <w:bidi/>
        <w:spacing w:after="0" w:before="0" w:line="360" w:lineRule="auto"/>
        <w:ind w:firstLine="567"/>
        <w:jc w:val="both"/>
      </w:pPr>
      <w:r>
        <w:rPr>
          <w:rFonts w:ascii="David" w:cs="David" w:eastAsia="David" w:hAnsi="David"/>
          <w:b w:val="false"/>
          <w:i w:val="false"/>
          <w:sz w:val="24"/>
          <w:szCs w:val="24"/>
          <w:rtl/>
        </w:rPr>
        <w:t xml:space="preserve">הניתוח בפרקים הקודמים מצביע על שתי חולשות מבניות: הכנסת מקבלת את התקציב מאוחר מדי ובלי כלים מקצועיים משלה, ובמהלך השנה היא מאשרת שינויים של עשרות מיליארדים כמעט ללא דיון. מוצעים שישה שינויים.</w:t>
      </w:r>
    </w:p>
    <w:p>
      <w:pPr>
        <w:bidi/>
        <w:spacing w:after="0" w:before="0" w:line="360" w:lineRule="auto"/>
        <w:jc w:val="both"/>
      </w:pPr>
      <w:r>
        <w:rPr>
          <w:rFonts w:ascii="David" w:cs="David" w:eastAsia="David" w:hAnsi="David"/>
          <w:b/>
          <w:bCs/>
          <w:i w:val="false"/>
          <w:sz w:val="24"/>
          <w:szCs w:val="24"/>
          <w:rtl/>
        </w:rPr>
        <w:t xml:space="preserve">1. זמן. </w:t>
      </w:r>
      <w:r>
        <w:rPr>
          <w:rFonts w:ascii="David" w:cs="David" w:eastAsia="David" w:hAnsi="David"/>
          <w:b w:val="false"/>
          <w:i w:val="false"/>
          <w:sz w:val="24"/>
          <w:szCs w:val="24"/>
          <w:rtl/>
        </w:rPr>
        <w:t xml:space="preserve">הנחת התקציב עד 15 בספטמבר במקום 31 באוקטובר, וקביעה בחוק של תקופת דיון של 90 יום לפחות בוועדות. </w:t>
      </w:r>
      <w:r>
        <w:rPr>
          <w:rFonts w:ascii="David" w:cs="David" w:eastAsia="David" w:hAnsi="David"/>
          <w:b/>
          <w:bCs/>
          <w:i w:val="false"/>
          <w:sz w:val="24"/>
          <w:szCs w:val="24"/>
          <w:rtl/>
        </w:rPr>
        <w:t xml:space="preserve">2. פיצול חוק ההסדרים. </w:t>
      </w:r>
      <w:r>
        <w:rPr>
          <w:rFonts w:ascii="David" w:cs="David" w:eastAsia="David" w:hAnsi="David"/>
          <w:b w:val="false"/>
          <w:i w:val="false"/>
          <w:sz w:val="24"/>
          <w:szCs w:val="24"/>
          <w:rtl/>
        </w:rPr>
        <w:t xml:space="preserve">הגבלת חוק ההסדרים לסעיפים בעלי השלכה תקציבית ישירה בלבד, והעברת רפורמות מבניות למסלול חקיקה רגיל עם דיון מלא בוועדה המקצועית, כפי שהמליץ המכון הישראלי לדמוקרטיה (2024). </w:t>
      </w:r>
      <w:r>
        <w:rPr>
          <w:rFonts w:ascii="David" w:cs="David" w:eastAsia="David" w:hAnsi="David"/>
          <w:b/>
          <w:bCs/>
          <w:i w:val="false"/>
          <w:sz w:val="24"/>
          <w:szCs w:val="24"/>
          <w:rtl/>
        </w:rPr>
        <w:t xml:space="preserve">3. משרד תקציב פרלמנטרי עצמאי. </w:t>
      </w:r>
      <w:r>
        <w:rPr>
          <w:rFonts w:ascii="David" w:cs="David" w:eastAsia="David" w:hAnsi="David"/>
          <w:b w:val="false"/>
          <w:i w:val="false"/>
          <w:sz w:val="24"/>
          <w:szCs w:val="24"/>
          <w:rtl/>
        </w:rPr>
        <w:t xml:space="preserve">הרחבת מרכז המחקר והמידע של הכנסת ליחידה מקצועית, בדומה למשרד התקציב של הקונגרס בארצות הברית, שתפרסם אומדני עלות עצמאיים לתחזיות האוצר, להצעות חוק ולהסכמים קואליציוניים. יחידה כזו תשבור את מונופול המידע של אגף התקציבים, שהניתוח בפרק א' הראה שהוא מקור הריכוזיות (זרחיה, 2026א).</w:t>
      </w:r>
    </w:p>
    <w:p>
      <w:pPr>
        <w:bidi/>
        <w:spacing w:after="0" w:before="0" w:line="360" w:lineRule="auto"/>
        <w:jc w:val="both"/>
      </w:pPr>
      <w:r>
        <w:rPr>
          <w:rFonts w:ascii="David" w:cs="David" w:eastAsia="David" w:hAnsi="David"/>
          <w:b/>
          <w:bCs/>
          <w:i w:val="false"/>
          <w:sz w:val="24"/>
          <w:szCs w:val="24"/>
          <w:rtl/>
        </w:rPr>
        <w:t xml:space="preserve">4. שקיפות בהעברות תקציביות ובכספים קואליציוניים. </w:t>
      </w:r>
      <w:r>
        <w:rPr>
          <w:rFonts w:ascii="David" w:cs="David" w:eastAsia="David" w:hAnsi="David"/>
          <w:b w:val="false"/>
          <w:i w:val="false"/>
          <w:sz w:val="24"/>
          <w:szCs w:val="24"/>
          <w:rtl/>
        </w:rPr>
        <w:t xml:space="preserve">כיום מאושרות בוועדת הכספים מאות העברות תקציביות בשנה, לעיתים במקבצים ובאישור של דקות. יש לחייב פרסום מקוון של כל העברה מעל סף מסוים שבעה ימים לפני הדיון, בצירוף הנמקה, ולקבוע כי כספים קואליציוניים יופיעו בסעיף תקציבי נפרד ומזוהה, עם דיווח ביצוע רבעוני. </w:t>
      </w:r>
      <w:r>
        <w:rPr>
          <w:rFonts w:ascii="David" w:cs="David" w:eastAsia="David" w:hAnsi="David"/>
          <w:b/>
          <w:bCs/>
          <w:i w:val="false"/>
          <w:sz w:val="24"/>
          <w:szCs w:val="24"/>
          <w:rtl/>
        </w:rPr>
        <w:t xml:space="preserve">5. רישום לוביסטים בוועדות. </w:t>
      </w:r>
      <w:r>
        <w:rPr>
          <w:rFonts w:ascii="David" w:cs="David" w:eastAsia="David" w:hAnsi="David"/>
          <w:b w:val="false"/>
          <w:i w:val="false"/>
          <w:sz w:val="24"/>
          <w:szCs w:val="24"/>
          <w:rtl/>
        </w:rPr>
        <w:t xml:space="preserve">השלמת הפרצה בחוק השדלנים כך שכל מי שפועל להשפיע על סעיף בתקציב או בחוק ההסדרים, בכנסת או מול משרדי הממשלה, יירשם ויזוהה בדיון (זרחיה, 2026ב). </w:t>
      </w:r>
      <w:r>
        <w:rPr>
          <w:rFonts w:ascii="David" w:cs="David" w:eastAsia="David" w:hAnsi="David"/>
          <w:b/>
          <w:bCs/>
          <w:i w:val="false"/>
          <w:sz w:val="24"/>
          <w:szCs w:val="24"/>
          <w:rtl/>
        </w:rPr>
        <w:t xml:space="preserve">6. פיקוח על תקציב הביטחון וכללים למצבי חירום. </w:t>
      </w:r>
      <w:r>
        <w:rPr>
          <w:rFonts w:ascii="David" w:cs="David" w:eastAsia="David" w:hAnsi="David"/>
          <w:b w:val="false"/>
          <w:i w:val="false"/>
          <w:sz w:val="24"/>
          <w:szCs w:val="24"/>
          <w:rtl/>
        </w:rPr>
        <w:t xml:space="preserve">הרחבת סמכויות ועדת המשנה המשותפת לתקציב הביטחון, חובת דיון פומבי בהמלצות ועדת נגל ופרסום גרסה לא מסווגת של תקציב הביטחון. "הקופסה החוץ-תקציבית" שנהוגה בזמן מלחמה (זרחיה, 2026א) צריכה להיות מוגבלת בזמן ובסכום ולעבור אישור מפורש של הכנסת, כדי שהחירום לא יהפוך למסלול עוקף פיקוח.</w:t>
      </w:r>
    </w:p>
    <w:p>
      <w:pPr>
        <w:pStyle w:val="Heading1"/>
        <w:bidi/>
        <w:spacing w:after="120" w:before="240" w:line="360" w:lineRule="auto"/>
        <w:jc w:val="right"/>
      </w:pPr>
      <w:r>
        <w:rPr>
          <w:rFonts w:ascii="David" w:cs="David" w:eastAsia="David" w:hAnsi="David"/>
          <w:b/>
          <w:bCs/>
          <w:i w:val="false"/>
          <w:sz w:val="28"/>
          <w:szCs w:val="28"/>
          <w:rtl/>
        </w:rPr>
        <w:t xml:space="preserve">ד. עד כמה יש סיכוי לשנות את המצב? סיכום ועמדה אישית</w:t>
      </w:r>
    </w:p>
    <w:p>
      <w:pPr>
        <w:bidi/>
        <w:spacing w:after="0" w:before="0" w:line="360" w:lineRule="auto"/>
        <w:ind w:firstLine="567"/>
        <w:jc w:val="both"/>
      </w:pPr>
      <w:r>
        <w:rPr>
          <w:rFonts w:ascii="David" w:cs="David" w:eastAsia="David" w:hAnsi="David"/>
          <w:b w:val="false"/>
          <w:i w:val="false"/>
          <w:sz w:val="24"/>
          <w:szCs w:val="24"/>
          <w:rtl/>
        </w:rPr>
        <w:t xml:space="preserve">העבודה יצאה משאלה אחת: כיצד מאושר תקציב המדינה, ומי משלם כאשר הוא נפרץ. התשובה שעלתה מהפרקים הקודמים היא שהתהליך ריכוזי בידי האוצר, שהכנסת מאשרת אותו בלחץ זמן ובאיום פיזור, ושבמלחמה נפרץ התקציב ארבע פעמים בשנה אחת בעוד הנטל מוסט למי שאינו מאורגן. הסיכוי לשינוי מבני עמוק בטווח הקצר נמוך. כל הגורמים המעורבים נהנים מהמצב הקיים: הממשלה מהריכוזיות וממנגנון הפיזור, חברי הקואליציה מהכספים הקואליציוניים, ומשרד האוצר ממונופול על המידע. מי שמפסיד, הציבור הרחב ובעיקר הצעירים, אינו נוכח בוועדת הכספים. שינויים בהליך התקציב התרחשו בישראל רק בעקבות משברים: חוק ההסדרים נולד בתוכנית הייצוב של 1985, והתקציב הדו-שנתי נולד מהבחירות של 2009 (זרחיה, 2026א).</w:t>
      </w:r>
    </w:p>
    <w:p>
      <w:pPr>
        <w:bidi/>
        <w:spacing w:after="0" w:before="0" w:line="360" w:lineRule="auto"/>
        <w:ind w:firstLine="567"/>
        <w:jc w:val="both"/>
      </w:pPr>
      <w:r>
        <w:rPr>
          <w:rFonts w:ascii="David" w:cs="David" w:eastAsia="David" w:hAnsi="David"/>
          <w:b w:val="false"/>
          <w:i w:val="false"/>
          <w:sz w:val="24"/>
          <w:szCs w:val="24"/>
          <w:rtl/>
        </w:rPr>
        <w:t xml:space="preserve">המלחמה יצרה בכל זאת חלון הזדמנויות. הציבור משלם את החשבון בצורה מוחשית, במע"מ, בהקפאת הקצבאות, בריבית על המשכנתא ובימי מילואים, ושלוש חברות הדירוג הורידו את דירוג ישראל תוך שהן מצביעות על הפוליטיקה הקואליציונית ועל דחיית התקציב כגורמי סיכון (בנק ישראל, 2025, עמ' 128). בשנת בחירות, שקיפות תקציבית עשויה להפוך לנכס פוליטי. הרפורמות בעלות הסיכוי הגבוה ביותר הן אלה שאינן מחייבות את הממשלה לוותר על כוח, אלא על סודיות בלבד: פרסום מוקדם של העברות תקציביות, סעיף נפרד לכספים קואליציוניים והקמת יחידת אומדנים עצמאית בכנסת. ארגוני חברה אזרחית יכולים לקדם אותן גם מול ממשלה עוינת, משום שקשה להתנגד להן בפומבי.</w:t>
      </w:r>
    </w:p>
    <w:p>
      <w:pPr>
        <w:bidi/>
        <w:spacing w:after="0" w:before="0" w:line="360" w:lineRule="auto"/>
        <w:ind w:firstLine="567"/>
        <w:jc w:val="both"/>
      </w:pPr>
      <w:r>
        <w:rPr>
          <w:rFonts w:ascii="David" w:cs="David" w:eastAsia="David" w:hAnsi="David"/>
          <w:b w:val="false"/>
          <w:i w:val="false"/>
          <w:sz w:val="24"/>
          <w:szCs w:val="24"/>
          <w:rtl/>
        </w:rPr>
        <w:t xml:space="preserve">עמדתי האישית היא שהשאלה האמיתית אינה האם תקציב הביטחון צריך לגדול. אחרי 7 באוקטובר ברור שכן. השאלה היא מי מחליט על חשבון מה הוא גדל. כל עוד ההחלטה מתקבלת בין פקידי האוצר לשרים ב"בזאר טורקי" ומאושרת בכנסת בלילה אחד של דצמבר, הנטל ימשיך לזרום למי שאינו מאורגן. פיקוח פרלמנטרי אמיתי לא ימנע את הגזירות, אבל הוא יחייב את מקבלי ההחלטות להסביר אותן בפומבי. זהו התנאי הראשון לחלוקת נטל הוגנת יותר, וזו גם ההמלצה המעשית של עבודה זו: להתחיל מהשקיפות, כי היא זולה, מיידית, וקשה להתנגד לה.</w:t>
      </w:r>
    </w:p>
    <w:p>
      <w:r>
        <w:br w:type="page"/>
      </w:r>
    </w:p>
    <w:p>
      <w:pPr>
        <w:pStyle w:val="Heading1"/>
        <w:bidi/>
        <w:spacing w:after="120" w:before="240" w:line="360" w:lineRule="auto"/>
        <w:jc w:val="right"/>
      </w:pPr>
      <w:r>
        <w:rPr>
          <w:rFonts w:ascii="David" w:cs="David" w:eastAsia="David" w:hAnsi="David"/>
          <w:b/>
          <w:bCs/>
          <w:i w:val="false"/>
          <w:sz w:val="28"/>
          <w:szCs w:val="28"/>
          <w:rtl/>
        </w:rPr>
        <w:t xml:space="preserve">רשימת מקורות</w:t>
      </w:r>
    </w:p>
    <w:p>
      <w:pPr>
        <w:bidi/>
        <w:spacing w:after="120" w:line="360" w:lineRule="auto"/>
        <w:ind w:left="709" w:hanging="709"/>
        <w:jc w:val="right"/>
      </w:pPr>
      <w:r>
        <w:rPr>
          <w:rFonts w:ascii="David" w:cs="David" w:eastAsia="David" w:hAnsi="David"/>
          <w:b w:val="false"/>
          <w:i w:val="false"/>
          <w:sz w:val="24"/>
          <w:szCs w:val="24"/>
          <w:rtl/>
        </w:rPr>
        <w:t xml:space="preserve">בנק ישראל. (2025). </w:t>
      </w:r>
      <w:r>
        <w:rPr>
          <w:rFonts w:ascii="David" w:cs="David" w:eastAsia="David" w:hAnsi="David"/>
          <w:b w:val="false"/>
          <w:i/>
          <w:iCs/>
          <w:sz w:val="24"/>
          <w:szCs w:val="24"/>
          <w:rtl/>
        </w:rPr>
        <w:t xml:space="preserve">דוח בנק ישראל 2024</w:t>
      </w:r>
      <w:r>
        <w:rPr>
          <w:rFonts w:ascii="David" w:cs="David" w:eastAsia="David" w:hAnsi="David"/>
          <w:b w:val="false"/>
          <w:i w:val="false"/>
          <w:sz w:val="24"/>
          <w:szCs w:val="24"/>
          <w:rtl/>
        </w:rPr>
        <w:t xml:space="preserve"> [דוח שנתי]. https://www.boi.org.il/publications/regularpublications/boi-reports/%D7%93%D7%95%D7%97-%D7%91%D7%A0%D7%A7-%D7%99%D7%A9%D7%A8%D7%90%D7%9C-2024/</w:t>
      </w:r>
    </w:p>
    <w:p>
      <w:pPr>
        <w:bidi/>
        <w:spacing w:after="120" w:line="360" w:lineRule="auto"/>
        <w:ind w:left="709" w:hanging="709"/>
        <w:jc w:val="right"/>
      </w:pPr>
      <w:r>
        <w:rPr>
          <w:rFonts w:ascii="David" w:cs="David" w:eastAsia="David" w:hAnsi="David"/>
          <w:b w:val="false"/>
          <w:i w:val="false"/>
          <w:sz w:val="24"/>
          <w:szCs w:val="24"/>
          <w:rtl/>
        </w:rPr>
        <w:t xml:space="preserve">המכון הישראלי לדמוקרטיה. (2024, מאי). </w:t>
      </w:r>
      <w:r>
        <w:rPr>
          <w:rFonts w:ascii="David" w:cs="David" w:eastAsia="David" w:hAnsi="David"/>
          <w:b w:val="false"/>
          <w:i/>
          <w:iCs/>
          <w:sz w:val="24"/>
          <w:szCs w:val="24"/>
          <w:rtl/>
        </w:rPr>
        <w:t xml:space="preserve">כלכלת ישראל בצל המלחמה והאסטרטגיה התקציבית לשנים הבאות</w:t>
      </w:r>
      <w:r>
        <w:rPr>
          <w:rFonts w:ascii="David" w:cs="David" w:eastAsia="David" w:hAnsi="David"/>
          <w:b w:val="false"/>
          <w:i w:val="false"/>
          <w:sz w:val="24"/>
          <w:szCs w:val="24"/>
          <w:rtl/>
        </w:rPr>
        <w:t xml:space="preserve"> [מצגת, מושב המאקרו, כנס אלי הורביץ לכלכלה וחברה 2024]. https://www.idi.org.il/galleries/54634</w:t>
      </w:r>
    </w:p>
    <w:p>
      <w:pPr>
        <w:bidi/>
        <w:spacing w:after="120" w:line="360" w:lineRule="auto"/>
        <w:ind w:left="709" w:hanging="709"/>
        <w:jc w:val="right"/>
      </w:pPr>
      <w:r>
        <w:rPr>
          <w:rFonts w:ascii="David" w:cs="David" w:eastAsia="David" w:hAnsi="David"/>
          <w:b w:val="false"/>
          <w:i w:val="false"/>
          <w:sz w:val="24"/>
          <w:szCs w:val="24"/>
          <w:rtl/>
        </w:rPr>
        <w:t xml:space="preserve">המלצות ועדת נגל: תוספת של עד 15 מיליארד שקל בשנה לתקציב הביטחון, גיוס חרדים וערבים. (2025, 6 בינואר). </w:t>
      </w:r>
      <w:r>
        <w:rPr>
          <w:rFonts w:ascii="David" w:cs="David" w:eastAsia="David" w:hAnsi="David"/>
          <w:b w:val="false"/>
          <w:i/>
          <w:iCs/>
          <w:sz w:val="24"/>
          <w:szCs w:val="24"/>
          <w:rtl/>
        </w:rPr>
        <w:t xml:space="preserve">ynet</w:t>
      </w:r>
      <w:r>
        <w:rPr>
          <w:rFonts w:ascii="David" w:cs="David" w:eastAsia="David" w:hAnsi="David"/>
          <w:b w:val="false"/>
          <w:i w:val="false"/>
          <w:sz w:val="24"/>
          <w:szCs w:val="24"/>
          <w:rtl/>
        </w:rPr>
        <w:t xml:space="preserve">. https://www.ynet.co.il/economy/article/bkbi3ttuye</w:t>
      </w:r>
    </w:p>
    <w:p>
      <w:pPr>
        <w:bidi/>
        <w:spacing w:after="120" w:line="360" w:lineRule="auto"/>
        <w:ind w:left="709" w:hanging="709"/>
        <w:jc w:val="right"/>
      </w:pPr>
      <w:r>
        <w:rPr>
          <w:rFonts w:ascii="David" w:cs="David" w:eastAsia="David" w:hAnsi="David"/>
          <w:b w:val="false"/>
          <w:i w:val="false"/>
          <w:sz w:val="24"/>
          <w:szCs w:val="24"/>
          <w:rtl/>
        </w:rPr>
        <w:t xml:space="preserve">זרחיה, צ' (2026א). </w:t>
      </w:r>
      <w:r>
        <w:rPr>
          <w:rFonts w:ascii="David" w:cs="David" w:eastAsia="David" w:hAnsi="David"/>
          <w:b w:val="false"/>
          <w:i/>
          <w:iCs/>
          <w:sz w:val="24"/>
          <w:szCs w:val="24"/>
          <w:rtl/>
        </w:rPr>
        <w:t xml:space="preserve">דרך גיבוש ואישור תקציב המדינה והשינויים בעקבות חרבות ברזל</w:t>
      </w:r>
      <w:r>
        <w:rPr>
          <w:rFonts w:ascii="David" w:cs="David" w:eastAsia="David" w:hAnsi="David"/>
          <w:b w:val="false"/>
          <w:i w:val="false"/>
          <w:sz w:val="24"/>
          <w:szCs w:val="24"/>
          <w:rtl/>
        </w:rPr>
        <w:t xml:space="preserve"> [מצגת הרצאה]. סוגיות בכלכלה וחברה, המרכז האקדמי פרס.</w:t>
      </w:r>
    </w:p>
    <w:p>
      <w:pPr>
        <w:bidi/>
        <w:spacing w:after="120" w:line="360" w:lineRule="auto"/>
        <w:ind w:left="709" w:hanging="709"/>
        <w:jc w:val="right"/>
      </w:pPr>
      <w:r>
        <w:rPr>
          <w:rFonts w:ascii="David" w:cs="David" w:eastAsia="David" w:hAnsi="David"/>
          <w:b w:val="false"/>
          <w:i w:val="false"/>
          <w:sz w:val="24"/>
          <w:szCs w:val="24"/>
          <w:rtl/>
        </w:rPr>
        <w:t xml:space="preserve">זרחיה, צ' (2026ב). </w:t>
      </w:r>
      <w:r>
        <w:rPr>
          <w:rFonts w:ascii="David" w:cs="David" w:eastAsia="David" w:hAnsi="David"/>
          <w:b w:val="false"/>
          <w:i/>
          <w:iCs/>
          <w:sz w:val="24"/>
          <w:szCs w:val="24"/>
          <w:rtl/>
        </w:rPr>
        <w:t xml:space="preserve">התגברות תופעת הלובינג והמאכרים וההשלכות על התחרות</w:t>
      </w:r>
      <w:r>
        <w:rPr>
          <w:rFonts w:ascii="David" w:cs="David" w:eastAsia="David" w:hAnsi="David"/>
          <w:b w:val="false"/>
          <w:i w:val="false"/>
          <w:sz w:val="24"/>
          <w:szCs w:val="24"/>
          <w:rtl/>
        </w:rPr>
        <w:t xml:space="preserve"> [מצגת הרצאה]. סוגיות בכלכלה וחברה, המרכז האקדמי פרס.</w:t>
      </w:r>
    </w:p>
    <w:p>
      <w:pPr>
        <w:bidi/>
        <w:spacing w:after="120" w:line="360" w:lineRule="auto"/>
        <w:ind w:left="709" w:hanging="709"/>
        <w:jc w:val="right"/>
      </w:pPr>
      <w:r>
        <w:rPr>
          <w:rFonts w:ascii="David" w:cs="David" w:eastAsia="David" w:hAnsi="David"/>
          <w:b w:val="false"/>
          <w:i w:val="false"/>
          <w:sz w:val="24"/>
          <w:szCs w:val="24"/>
          <w:rtl/>
        </w:rPr>
        <w:t xml:space="preserve">משרד האוצר, אגף התקציבים. (2024, דצמבר). </w:t>
      </w:r>
      <w:r>
        <w:rPr>
          <w:rFonts w:ascii="David" w:cs="David" w:eastAsia="David" w:hAnsi="David"/>
          <w:b w:val="false"/>
          <w:i/>
          <w:iCs/>
          <w:sz w:val="24"/>
          <w:szCs w:val="24"/>
          <w:rtl/>
        </w:rPr>
        <w:t xml:space="preserve">הצעה לשנת תקציב המדינה 2025: עיקרי התקציב</w:t>
      </w:r>
      <w:r>
        <w:rPr>
          <w:rFonts w:ascii="David" w:cs="David" w:eastAsia="David" w:hAnsi="David"/>
          <w:b w:val="false"/>
          <w:i w:val="false"/>
          <w:sz w:val="24"/>
          <w:szCs w:val="24"/>
          <w:rtl/>
        </w:rPr>
        <w:t xml:space="preserve"> [הצעת תקציב]. https://www.gov.il/blobFolder/policy/state-budget-main-2025/he/state-budget_2025_state-budget-main-2025-file.pdf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David" w:cs="David" w:eastAsia="David" w:hAnsi="David"/>
        <w:b w:val="false"/>
        <w:i w:val="false"/>
        <w:sz w:val="20"/>
        <w:szCs w:val="20"/>
        <w:rtl/>
      </w:rPr>
      <w:t xml:space="preserve">סוגיות בכלכלה וחברה | עבודת גמר | תקציב המדינה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David" w:cs="David" w:eastAsia="David" w:hAnsi="David"/>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עבודת גמר - תקציב המדינה</dc:title>
  <dc:creator>Student</dc:creator>
  <cp:lastModifiedBy>Un-named</cp:lastModifiedBy>
  <cp:revision>1</cp:revision>
  <dcterms:created xsi:type="dcterms:W3CDTF">2026-09-14T15:27:34.193Z</dcterms:created>
  <dcterms:modified xsi:type="dcterms:W3CDTF">2026-09-14T15:27:34.193Z</dcterms:modified>
</cp:coreProperties>
</file>

<file path=docProps/custom.xml><?xml version="1.0" encoding="utf-8"?>
<Properties xmlns="http://schemas.openxmlformats.org/officeDocument/2006/custom-properties" xmlns:vt="http://schemas.openxmlformats.org/officeDocument/2006/docPropsVTypes"/>
</file>