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חשוב לדייק את מעמדה של השאלה. זו אינה שאלה אמפירית מסוג "האם שיטה X משפרת את הדיבור" - שאלה כזאת דורשת מחקר שדה עם קבוצות ניסוי וביקורת, ואין זו מטרת העבודה. זו שאלה של תכנון: איך בונים רצף הוראה שמוביל בפועל לכך שכל תלמיד בכיתה מדבר עברית. לכן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 וסקירת הספרות והמתודולוגיה משרתות אותם.</w:t>
      </w:r>
    </w:p>
    <w:p>
      <w:pPr>
        <w:bidi/>
        <w:spacing w:line="360" w:lineRule="auto" w:after="120"/>
        <w:jc w:val="both"/>
      </w:pPr>
      <w:r>
        <w:rPr>
          <w:rFonts w:ascii="David" w:hAnsi="David" w:cs="David"/>
          <w:b w:val="0"/>
          <w:i w:val="0"/>
          <w:sz w:val="24"/>
          <w:rtl/>
          <w:szCs w:val="24"/>
        </w:rPr>
        <w:t>מאחורי הבחירה בשאלה הזאת עומדת גם תצפית פשוטה על המציאות בכיתות: רוב שיעורי העברית בבתי הספר הערביים מוקדשים לקריאה, לכתיבה ולהכנה לבחינות, ואילו הדיבור - המיומנות שהתלמידים יזדקקו לה ביום שבו יעמדו מול רופא, מעסיק או נציג שירות דוברי עברית - נדחק לשוליים. התוצאה היא בוגרים שיודעים לקרוא טקסט אך מתקשים לנהל שיחה פשוטה. יחידת הלימוד שלפניכם מנסה להפוך את היוצרות למשך חמישה שיעורים: הקריאה והכתיבה בה מזעריות במכוון, והדיבור הוא גם הדרך וגם המטרה.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3"/>
        <w:bidi/>
        <w:spacing w:before="160" w:after="120" w:line="360" w:lineRule="auto"/>
        <w:jc w:val="right"/>
      </w:pPr>
      <w:r>
        <w:rPr>
          <w:rFonts w:ascii="David" w:hAnsi="David" w:cs="David"/>
          <w:b/>
          <w:i w:val="0"/>
          <w:color w:val="000000"/>
          <w:sz w:val="25"/>
          <w:rtl/>
          <w:szCs w:val="25"/>
          <w:bCs/>
        </w:rPr>
        <w:t>2.1.3 כיצד מעריכים הבעה דבורה</w:t>
      </w:r>
    </w:p>
    <w:p>
      <w:pPr>
        <w:bidi/>
        <w:spacing w:line="360" w:lineRule="auto" w:after="120"/>
        <w:jc w:val="both"/>
      </w:pPr>
      <w:r>
        <w:rPr>
          <w:rFonts w:ascii="David" w:hAnsi="David" w:cs="David"/>
          <w:b w:val="0"/>
          <w:i w:val="0"/>
          <w:sz w:val="24"/>
          <w:rtl/>
          <w:szCs w:val="24"/>
        </w:rPr>
        <w:t>הוראת דיבור מחייבת גם דרך להעריך אותו, וכאן ה־CEFR מציע שינוי תפיסתי: במקום לשאול "כמה טעויות עשה התלמיד" שואלים "מה התלמיד מסוגל לעשות בשפה". תיאורי היכולת של המסגרת מנוסחים כהיגדי "מסוגל ל־" ומאפשרים הערכה מבוססת קריטריונים - השוואת התלמיד אל תיאור היכולת ולא אל תלמידים אחרים - והערכת הביצוע נעשית דרך משימות אמיתיות ולא דרך מבחן ידע מנותק (Council of Europe, 2020). מכאן שהמעריך הטבעי של דיבור הוא מחוון תצפית שמלווה את המשימות עצמן, לא מבחן נפרד בסוף היחידה.</w:t>
      </w:r>
    </w:p>
    <w:p>
      <w:pPr>
        <w:bidi/>
        <w:spacing w:line="360" w:lineRule="auto" w:after="120"/>
        <w:jc w:val="both"/>
      </w:pPr>
      <w:r>
        <w:rPr>
          <w:rFonts w:ascii="David" w:hAnsi="David" w:cs="David"/>
          <w:b w:val="0"/>
          <w:i w:val="0"/>
          <w:sz w:val="24"/>
          <w:rtl/>
          <w:szCs w:val="24"/>
        </w:rPr>
        <w:t>שתי סוגיות מעשיות עולות מן הספרות בהקשר הזה. האחת היא המתח שבין שטף לדיוק: תיקון כל שגיאה בזמן אמת קוטע את הדיבור ופוגע בביטחון, אבל התעלמות גמורה משאירה את השגיאות מקובעות. הפתרון שנמצא יעיל הוא משוב שאינו עוצר את הדובר - ניסוח מחדש נכון של המשפט או רמז קצר לתיקון עצמי - שבזכותו הלומדים גם השתפרו וגם הרגישו מוזמנים להמשיך לדבר (Albino, 2017). הסוגיה השנייה היא מה בעצם מודדים: שטף לבדו אינו מספיק, שכן אפשר לדבר ברצף עם עשר מילים בלבד. הערכה מלאה צריכה לשקלל גם את העושר הלקסיקלי של הדיבור - האם התלמיד משתמש רק במילים הבסיסיות ביותר או מגייס גם מילים מתקדמות (אבו־רביעה, 2025ב) - וגם את היכולת לשלוף את אוצר המילים באופן פרודוקטיבי בזמן אמת (אבו־רביעה, 2025א). מחוון ההערכה של היחידה (נספח ו) בנוי על ארבעה קריטריונים ברוח זו: שטף והשתתפות, אוצר מילים, הרכיב הלשוני ואינטראקציה.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3"/>
        <w:bidi/>
        <w:spacing w:before="160" w:after="120" w:line="360" w:lineRule="auto"/>
        <w:jc w:val="right"/>
      </w:pPr>
      <w:r>
        <w:rPr>
          <w:rFonts w:ascii="David" w:hAnsi="David" w:cs="David"/>
          <w:b/>
          <w:i w:val="0"/>
          <w:color w:val="000000"/>
          <w:sz w:val="25"/>
          <w:rtl/>
          <w:szCs w:val="25"/>
          <w:bCs/>
        </w:rPr>
        <w:t>2.2.3 ההקשר החברתי של המוטיבציה ללמוד עברית</w:t>
      </w:r>
    </w:p>
    <w:p>
      <w:pPr>
        <w:bidi/>
        <w:spacing w:line="360" w:lineRule="auto" w:after="120"/>
        <w:jc w:val="both"/>
      </w:pPr>
      <w:r>
        <w:rPr>
          <w:rFonts w:ascii="David" w:hAnsi="David" w:cs="David"/>
          <w:b w:val="0"/>
          <w:i w:val="0"/>
          <w:sz w:val="24"/>
          <w:rtl/>
          <w:szCs w:val="24"/>
        </w:rPr>
        <w:t>כדי להבין את אתגר המוטיבציה כדאי להרים לרגע את המבט מהכיתה אל ההקשר החברתי. השוואה מאלפת בספרות מעמידה את רכישת העברית בידי ערביי ישראל מול רכישת שפת המדינה בידי קבוצות מיעוט בצרפת - הברטונים, האלזסים, הבסקים והקורסיקאים. שם התנאים מקלים: קרבה תרבותית ודתית לקבוצת הרוב, הכרה הדדית בלגיטימיות, ומיעוטים קטנים באחוזים בודדים מהאוכלוסייה. בישראל, לעומת זאת, המיעוט גדול, ההבדלים התרבותיים והדתיים עמוקים, והרקע הפוליטי טעון - ולכן אי אפשר להניח שהמוטיבציה לרכוש את שפת הרוב תיווצר מאליה (שתיל, 2008). המוטיבציה קיימת בעיקרה במישור המעשי: השכלה, תעסוקה וקידום אישי, כפי שמעידים גם השינויים בתוכניות למבוגרים שנבנו סביב הצרכים האלה (גולן, 2017).</w:t>
      </w:r>
    </w:p>
    <w:p>
      <w:pPr>
        <w:bidi/>
        <w:spacing w:line="360" w:lineRule="auto" w:after="120"/>
        <w:jc w:val="both"/>
      </w:pPr>
      <w:r>
        <w:rPr>
          <w:rFonts w:ascii="David" w:hAnsi="David" w:cs="David"/>
          <w:b w:val="0"/>
          <w:i w:val="0"/>
          <w:sz w:val="24"/>
          <w:rtl/>
          <w:szCs w:val="24"/>
        </w:rPr>
        <w:t>המסקנה הפדגוגית מכל אלה היא שהמוטיבציה צריכה להיבנות בתוך השיעור עצמו, ולא להתבסס על הנחה שהיא כבר שם. שלושה מנופים עומדים לרשות המורה: תוכן קרוב לעולם התלמיד, שמדבר עליו ולא על עולם זר (מנור, 2025); הצלחות מהירות ומוחשיות, למשל פתיחה בקוגנטים שהתלמיד "כבר יודע" בלי שידע שהוא יודע (אבו־רביעה, 2023); ואווירה משוחררת של משחק והנאה שמורידה את מחיר הטעות (מזר, 2008; Hernández-Chérrez et al., 2021). שלושת המנופים האלה פועלים ביחידה מהדקה הראשונה של השיעור הראשון.</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2"/>
        <w:bidi/>
        <w:spacing w:before="160" w:after="120" w:line="360" w:lineRule="auto"/>
        <w:jc w:val="right"/>
      </w:pPr>
      <w:r>
        <w:rPr>
          <w:rFonts w:ascii="David" w:hAnsi="David" w:cs="David"/>
          <w:b/>
          <w:i w:val="0"/>
          <w:color w:val="000000"/>
          <w:sz w:val="28"/>
          <w:rtl/>
          <w:szCs w:val="28"/>
          <w:bCs/>
        </w:rPr>
        <w:t>2.4 סיכום הסקירה: מהספרות אל התכנון</w:t>
      </w:r>
    </w:p>
    <w:p>
      <w:pPr>
        <w:bidi/>
        <w:spacing w:line="360" w:lineRule="auto" w:after="120"/>
        <w:jc w:val="both"/>
      </w:pPr>
      <w:r>
        <w:rPr>
          <w:rFonts w:ascii="David" w:hAnsi="David" w:cs="David"/>
          <w:b w:val="0"/>
          <w:i w:val="0"/>
          <w:sz w:val="24"/>
          <w:rtl/>
          <w:szCs w:val="24"/>
        </w:rPr>
        <w:t>שלושת מעגלי הסקירה נפגשים בנקודה אחת. מהמעגל הראשון (ה־CEFR והוראת דיבור) עולה שהדיבור נרכש דרך משימות תקשורתיות, עבודה שיתופית ומשחק, ושכישורי שיחה ושיח מורחב הם ידע שצריך לטפח במכוון. מהמעגל השני (עברית לדוברי ערבית) עולה שהבעיה המרכזית היא מחסור בחשיפה ובהזדמנויות דיבור, שאוצר המילים חייב להילמד לשליפה פרודוקטיבית עם חשיפה חוזרת ותרגום לערבית, ושבחירת תכנים מעולמם של התלמידים מפחיתה התנגדות ומגבירה מוטיבציה. מהמעגל השלישי (תזונה) עולה שבית הספר הוא זירה לגיטימית ויעילה לחינוך בריאותי כשהוא משולב בהוויה הבית ספרית עצמה. שלוש המסקנות האלה אינן נשארות ברמת ההצהרה: פרק 3 מתרגם אותן לשישה עקרונות תכנון מחייבים, ופרק 4 מממש אותן בחמישה מערכי שיעור שבהם אפשר להצביע, שלב אחר שלב, על המקור המחקרי של כל החלטה.</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bidi/>
        <w:spacing w:line="360" w:lineRule="auto" w:after="120"/>
        <w:jc w:val="both"/>
      </w:pPr>
      <w:r>
        <w:rPr>
          <w:rFonts w:ascii="David" w:hAnsi="David" w:cs="David"/>
          <w:b w:val="0"/>
          <w:i w:val="0"/>
          <w:sz w:val="24"/>
          <w:rtl/>
          <w:szCs w:val="24"/>
        </w:rPr>
        <w:t>הבחירה בכיתה ח דווקא אינה מקרית. זהו בדיוק שלב הגיל שבו נתוני ראמ"ה מתעדים ירידה בהישגים ובעמדות כלפי העברית (מנור, 2025), כלומר השלב שבו ההתערבות נחוצה ביותר; ובה בעת זה גיל שבו נושא האוכל טעון משמעות חברתית - מתבגרים קונים לעצמם בקיוסק, יושבים עם חברים בפיצרייה ומתחילים לקבל החלטות תזונתיות עצמאיות. הכיתה מונחת כהטרוגנית מבחינת רמת העברית, כמקובל במציאות, והמערכים בנויים כך שתלמיד חלש יכול להסתמך על תבניות המשפט הכתובות ותלמיד חזק יכול להרחיב מעבר להן; הספרות מציינת שהתערבות שפתית מובנית מסייעת לכלל הכיתה ההטרוגנית, לא רק לתלמידים המתקשים (שחר־ימס, משלי ופריאור, 2022).</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bidi/>
        <w:spacing w:line="360" w:lineRule="auto" w:after="8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bidi/>
        <w:spacing w:line="360" w:lineRule="auto" w:after="8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bidi/>
        <w:spacing w:line="360" w:lineRule="auto" w:after="8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bidi/>
        <w:spacing w:line="360" w:lineRule="auto" w:after="8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bidi/>
        <w:spacing w:line="360" w:lineRule="auto" w:after="8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bidi/>
        <w:spacing w:line="360" w:lineRule="auto" w:after="8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bidi/>
        <w:spacing w:line="360" w:lineRule="auto" w:after="8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bidi/>
        <w:spacing w:line="360" w:lineRule="auto" w:after="8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bidi/>
        <w:spacing w:line="360" w:lineRule="auto" w:after="8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bidi/>
        <w:spacing w:line="360" w:lineRule="auto" w:after="120"/>
        <w:jc w:val="both"/>
      </w:pPr>
      <w:r>
        <w:rPr>
          <w:rFonts w:ascii="David" w:hAnsi="David" w:cs="David"/>
          <w:b w:val="0"/>
          <w:i w:val="0"/>
          <w:sz w:val="24"/>
          <w:rtl/>
          <w:szCs w:val="24"/>
        </w:rPr>
        <w:t>עוד עיקרון תכנוני שראוי לפרט הוא חלוקת הזמן. בכל מערך הוקצבו למורה לכל היותר עשר עד שתים עשרה דקות מצטברות של הדגמה והקניה, וכל השאר - למעלה משני שלישים של השיעור - הוא זמן פעילות דבורה של התלמידים. החלוקה הזאת איננה סימון כוונות אלא מופיעה במפורש בטבלאות המהלך, בעמודת "מה עושה המורה" מול "מה עושים התלמידים", כך שאפשר לבדוק אותה שלב אחר שלב. גם רצף היחידה מתוכנן כספירלה: שיעור 1 מניח את אוצר המילים וההעדפות, שיעור 2 מוסיף את מילות הכמות ואת השיפוט הבריאותי, שיעור 3 מכניס את הכול לסיטואציה תקשורתית שלמה, שיעור 4 מוסיף את הציווי ואת רצף הפעולות, ושיעור 5 מחייב שליפה חופשית של כל השכבות יחד - כך שכל מילה ותבנית פוגשות את התלמיד שלוש פעמים לפחות לאורך היחידה.</w:t>
      </w:r>
    </w:p>
    <w:p>
      <w:pPr>
        <w:pStyle w:val="Heading2"/>
        <w:bidi/>
        <w:spacing w:before="160" w:after="120" w:line="360" w:lineRule="auto"/>
        <w:jc w:val="right"/>
      </w:pPr>
      <w:r>
        <w:rPr>
          <w:rFonts w:ascii="David" w:hAnsi="David" w:cs="David"/>
          <w:b/>
          <w:i w:val="0"/>
          <w:color w:val="000000"/>
          <w:sz w:val="28"/>
          <w:rtl/>
          <w:szCs w:val="28"/>
          <w:bCs/>
        </w:rPr>
        <w:t>3.4 תנאים ליישום: ניהול כיתה שמדברת</w:t>
      </w:r>
    </w:p>
    <w:p>
      <w:pPr>
        <w:bidi/>
        <w:spacing w:line="360" w:lineRule="auto" w:after="120"/>
        <w:jc w:val="both"/>
      </w:pPr>
      <w:r>
        <w:rPr>
          <w:rFonts w:ascii="David" w:hAnsi="David" w:cs="David"/>
          <w:b w:val="0"/>
          <w:i w:val="0"/>
          <w:sz w:val="24"/>
          <w:rtl/>
          <w:szCs w:val="24"/>
        </w:rPr>
        <w:t>שיעור שבו שלושים תלמידים מדברים בו־זמנית נשמע אחרת משיעור פרונטלי, וכדאי להיערך לכך מראש כדי שהרעש יהיה רעש של עבודה ולא של אובדן שליטה. כמה כללי עבודה מלווים את היחידה לכל אורכה:</w:t>
      </w:r>
    </w:p>
    <w:p>
      <w:pPr>
        <w:bidi/>
        <w:spacing w:line="360" w:lineRule="auto" w:after="80"/>
        <w:jc w:val="both"/>
      </w:pPr>
      <w:r>
        <w:rPr>
          <w:rFonts w:ascii="David" w:hAnsi="David" w:cs="David"/>
          <w:b w:val="0"/>
          <w:i w:val="0"/>
          <w:sz w:val="24"/>
          <w:rtl/>
          <w:szCs w:val="24"/>
        </w:rPr>
        <w:t>שגרות מעבר קבועות: אות מוסכם אחד (מחיאת כף כפולה או הרמת יד) עוצר את הדיבור בתוך חמש שניות. את האות מתרגלים כבר בשיעור הראשון, כמשחק.</w:t>
      </w:r>
    </w:p>
    <w:p>
      <w:pPr>
        <w:bidi/>
        <w:spacing w:line="360" w:lineRule="auto" w:after="80"/>
        <w:jc w:val="both"/>
      </w:pPr>
      <w:r>
        <w:rPr>
          <w:rFonts w:ascii="David" w:hAnsi="David" w:cs="David"/>
          <w:b w:val="0"/>
          <w:i w:val="0"/>
          <w:sz w:val="24"/>
          <w:rtl/>
          <w:szCs w:val="24"/>
        </w:rPr>
        <w:t>"רעש עבודה" מוגדר לתלמידים במפורש כסימן הצלחה: מדברים בקול שנשמע בתוך הזוג או הקבוצה, לא מעבר לה. המורה מדגימה את עוצמת הקול הרצויה.</w:t>
      </w:r>
    </w:p>
    <w:p>
      <w:pPr>
        <w:bidi/>
        <w:spacing w:line="360" w:lineRule="auto" w:after="80"/>
        <w:jc w:val="both"/>
      </w:pPr>
      <w:r>
        <w:rPr>
          <w:rFonts w:ascii="David" w:hAnsi="David" w:cs="David"/>
          <w:b w:val="0"/>
          <w:i w:val="0"/>
          <w:sz w:val="24"/>
          <w:rtl/>
          <w:szCs w:val="24"/>
        </w:rPr>
        <w:t>המורה מסתובבת, לא עומדת ליד הלוח: במהלך משימות הדיבור מקומה בין השולחנות - מאזינה, מתעדת במחוון, ומתערבת רק בניסוח מחדש קצר או ברמז. ההתערבות אינה עוצרת את השיחה.</w:t>
      </w:r>
    </w:p>
    <w:p>
      <w:pPr>
        <w:bidi/>
        <w:spacing w:line="360" w:lineRule="auto" w:after="80"/>
        <w:jc w:val="both"/>
      </w:pPr>
      <w:r>
        <w:rPr>
          <w:rFonts w:ascii="David" w:hAnsi="David" w:cs="David"/>
          <w:b w:val="0"/>
          <w:i w:val="0"/>
          <w:sz w:val="24"/>
          <w:rtl/>
          <w:szCs w:val="24"/>
        </w:rPr>
        <w:t>תלמיד ביישן אינו מדלג על דיבור, אלא מקבל תנאים נוחים יותר: הוא רשאי לומר את המשפט שלו קודם "בחזרה גנרלית" בתוך הזוג, ורק אחר כך במעגל או במליאה; תבניות הבסיס (נספח ז) זמינות לו תמיד.</w:t>
      </w:r>
    </w:p>
    <w:p>
      <w:pPr>
        <w:bidi/>
        <w:spacing w:line="360" w:lineRule="auto" w:after="80"/>
        <w:jc w:val="both"/>
      </w:pPr>
      <w:r>
        <w:rPr>
          <w:rFonts w:ascii="David" w:hAnsi="David" w:cs="David"/>
          <w:b w:val="0"/>
          <w:i w:val="0"/>
          <w:sz w:val="24"/>
          <w:rtl/>
          <w:szCs w:val="24"/>
        </w:rPr>
        <w:t>לערבית יש מקום מוגדר: מותר להיעזר בה לתיאום קצר בתוך הקבוצה ולבירור משמעות של מילה, ברוח העיקרון הרב־לשוני של ה־CEFR - אבל התוצר הדבור שנמסר לכיתה נאמר בעברית (Piccardo, North &amp; Goodier, 2019).</w:t>
      </w:r>
    </w:p>
    <w:p>
      <w:pPr>
        <w:pStyle w:val="Heading2"/>
        <w:bidi/>
        <w:spacing w:before="160" w:after="120" w:line="360" w:lineRule="auto"/>
        <w:jc w:val="right"/>
      </w:pPr>
      <w:r>
        <w:rPr>
          <w:rFonts w:ascii="David" w:hAnsi="David" w:cs="David"/>
          <w:b/>
          <w:i w:val="0"/>
          <w:color w:val="000000"/>
          <w:sz w:val="28"/>
          <w:rtl/>
          <w:szCs w:val="28"/>
          <w:bCs/>
        </w:rPr>
        <w:t>3.5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bidi/>
        <w:spacing w:line="360" w:lineRule="auto" w:after="120"/>
        <w:jc w:val="both"/>
      </w:pPr>
      <w:r>
        <w:rPr>
          <w:rFonts w:ascii="David" w:hAnsi="David" w:cs="David"/>
          <w:b w:val="0"/>
          <w:i w:val="0"/>
          <w:sz w:val="24"/>
          <w:rtl/>
          <w:szCs w:val="24"/>
        </w:rPr>
        <w:t>שלוש הכרעות הערכתיות מלוות את המחוון. ראשית, המשוב במהלך הדיבור ניתן בדרכים שאינן עוצרות את הדובר - ניסוח מחדש נכון או רמז לתיקון עצמי - מפני שכך נמצא שהשטף והביטחון נשמרים (Albino, 2017). שנית, טעויות התערבות צפויות מן הערבית אינן נרשמות כ"שגיאות" במחוון אלא מטופלות ברגע הוראה קצר ומכבד, בהתאם להמלצות המחקר (רכניץ, 2025). שלישית, ההבחנה בין רמות המחוון נשענת גם על עושר אוצר המילים בדיבור, ולא רק על שטף, ברוח מדד התחכום הלקסיקלי (אבו־רביעה, 2025ב). לצד הערכת המורה, דרכון הטעימות של שיעור 5 מזמן גם רכיב של הערכת עמיתים: התלמידים המבקרים שואלים, מקשיבים ומצביעים - ובכך הופכים גם הם למעריכים פעילים.</w:t>
      </w:r>
    </w:p>
    <w:p>
      <w:pPr>
        <w:pStyle w:val="Heading2"/>
        <w:bidi/>
        <w:spacing w:before="160" w:after="120" w:line="360" w:lineRule="auto"/>
        <w:jc w:val="right"/>
      </w:pPr>
      <w:r>
        <w:rPr>
          <w:rFonts w:ascii="David" w:hAnsi="David" w:cs="David"/>
          <w:b/>
          <w:i w:val="0"/>
          <w:color w:val="000000"/>
          <w:sz w:val="28"/>
          <w:rtl/>
          <w:szCs w:val="28"/>
          <w:bCs/>
        </w:rPr>
        <w:t>3.6 דיפרנציאציה: התאמות למתקשים ולמתקדמים</w:t>
      </w:r>
    </w:p>
    <w:p>
      <w:pPr>
        <w:bidi/>
        <w:spacing w:line="360" w:lineRule="auto" w:after="120"/>
        <w:jc w:val="both"/>
      </w:pPr>
      <w:r>
        <w:rPr>
          <w:rFonts w:ascii="David" w:hAnsi="David" w:cs="David"/>
          <w:b w:val="0"/>
          <w:i w:val="0"/>
          <w:sz w:val="24"/>
          <w:rtl/>
          <w:szCs w:val="24"/>
        </w:rPr>
        <w:t>הכיתה ההטרוגנית היא נקודת המוצא של התכנון, לא אילוץ שמתגלה בדיעבד. לכל משימה ביחידה שתי רמות מובנות מראש, כך שהמורה אינה צריכה לאלתר התאמות תוך כדי שיעור:</w:t>
      </w:r>
    </w:p>
    <w:p>
      <w:pPr>
        <w:bidi/>
        <w:spacing w:line="360" w:lineRule="auto" w:after="80"/>
        <w:jc w:val="both"/>
      </w:pPr>
      <w:r>
        <w:rPr>
          <w:rFonts w:ascii="David" w:hAnsi="David" w:cs="David"/>
          <w:b w:val="0"/>
          <w:i w:val="0"/>
          <w:sz w:val="24"/>
          <w:rtl/>
          <w:szCs w:val="24"/>
        </w:rPr>
        <w:t>לתלמיד המתקשה: תבניות הבסיס מנספח ז מונחות על השולחן בכל משימה; זכות "חזרה גנרלית" - אמירת המשפט בתוך הזוג לפני המעגל או המליאה; תפקידי דיבור קצרים ומובנים (פותח, שואל שאלה אחת); והיתר להיעזר בכרטיס אוצר המילים עם התרגום הערבי בכל שלב.</w:t>
      </w:r>
    </w:p>
    <w:p>
      <w:pPr>
        <w:bidi/>
        <w:spacing w:line="360" w:lineRule="auto" w:after="80"/>
        <w:jc w:val="both"/>
      </w:pPr>
      <w:r>
        <w:rPr>
          <w:rFonts w:ascii="David" w:hAnsi="David" w:cs="David"/>
          <w:b w:val="0"/>
          <w:i w:val="0"/>
          <w:sz w:val="24"/>
          <w:rtl/>
          <w:szCs w:val="24"/>
        </w:rPr>
        <w:t>לתלמיד המתקדם: תבניות ההרחבה מנספח ז; אוצר המילים המורחב מנספח ח (ויטמינים, מזון מעובד, מאוזן); תפקיד "המסכם־המשכנע" בקבוצה, שדורש דיבור רציף וטיעון; וקלף אירוע שני במסעדה או משימת "שגריר הבריאות" כאתגר רשות.</w:t>
      </w:r>
    </w:p>
    <w:p>
      <w:pPr>
        <w:bidi/>
        <w:spacing w:line="360" w:lineRule="auto" w:after="80"/>
        <w:jc w:val="both"/>
      </w:pPr>
      <w:r>
        <w:rPr>
          <w:rFonts w:ascii="David" w:hAnsi="David" w:cs="David"/>
          <w:b w:val="0"/>
          <w:i w:val="0"/>
          <w:sz w:val="24"/>
          <w:rtl/>
          <w:szCs w:val="24"/>
        </w:rPr>
        <w:t>לכיתה כולה: ההתאמות מוגשות כברירת מחדל שקטה - אין הכרזה מי קיבל "בסיס" ומי "הרחבה", והתלמיד רשאי לנוע בין הרמות. הספרות מציינת שהתערבות שפתית מובנית מסוג זה מיטיבה עם הכיתה ההטרוגנית כולה, ולא רק עם קצוותיה (שחר־ימס, משלי ופריאור, 2022).</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bidi/>
        <w:spacing w:line="360" w:lineRule="auto" w:after="8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bidi/>
        <w:spacing w:line="360" w:lineRule="auto" w:after="8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bidi/>
        <w:spacing w:line="360" w:lineRule="auto" w:after="8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Look w:firstColumn="1" w:firstRow="1" w:lastColumn="0" w:lastRow="0" w:noHBand="0" w:noVBand="1" w:val="04A0"/>
        <w:bidiVisual/>
        <w:tblW w:type="dxa" w:w="9070"/>
        <w:tblLayout w:type="fixed"/>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במעגל</w:t>
              <w:br/>
              <w:t>(7 דק')</w:t>
            </w:r>
          </w:p>
        </w:tc>
        <w:tc>
          <w:tcPr>
            <w:tcW w:type="dxa" w:w="3043"/>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3043"/>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63"/>
          </w:tcPr>
          <w:p>
            <w:pPr>
              <w:bidi/>
              <w:spacing w:line="240" w:lineRule="auto" w:after="40"/>
              <w:jc w:val="right"/>
            </w:pPr>
            <w:r/>
            <w:r>
              <w:rPr>
                <w:rFonts w:ascii="David" w:hAnsi="David" w:cs="David"/>
                <w:b w:val="0"/>
                <w:i w:val="0"/>
                <w:sz w:val="22"/>
                <w:rtl/>
                <w:szCs w:val="22"/>
              </w:rPr>
              <w:t>מעגל כיתתי</w:t>
            </w:r>
          </w:p>
        </w:tc>
      </w:tr>
      <w:tr>
        <w:tc>
          <w:tcPr>
            <w:tcW w:type="dxa" w:w="1522"/>
          </w:tcPr>
          <w:p>
            <w:pPr>
              <w:bidi/>
              <w:spacing w:line="240" w:lineRule="auto" w:after="40"/>
              <w:jc w:val="right"/>
            </w:pPr>
            <w:r/>
            <w:r>
              <w:rPr>
                <w:rFonts w:ascii="David" w:hAnsi="David" w:cs="David"/>
                <w:b w:val="0"/>
                <w:i w:val="0"/>
                <w:sz w:val="22"/>
                <w:rtl/>
                <w:szCs w:val="22"/>
              </w:rPr>
              <w:t>הקניית אוצר מילים</w:t>
              <w:br/>
              <w:t>(10 דק')</w:t>
            </w:r>
          </w:p>
        </w:tc>
        <w:tc>
          <w:tcPr>
            <w:tcW w:type="dxa" w:w="3043"/>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3043"/>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63"/>
          </w:tcPr>
          <w:p>
            <w:pPr>
              <w:bidi/>
              <w:spacing w:line="240" w:lineRule="auto" w:after="40"/>
              <w:jc w:val="right"/>
            </w:pPr>
            <w:r/>
            <w:r>
              <w:rPr>
                <w:rFonts w:ascii="David" w:hAnsi="David" w:cs="David"/>
                <w:b w:val="0"/>
                <w:i w:val="0"/>
                <w:sz w:val="22"/>
                <w:rtl/>
                <w:szCs w:val="22"/>
              </w:rPr>
              <w:t>מליאה קצרה ואז זוגות</w:t>
            </w:r>
          </w:p>
        </w:tc>
      </w:tr>
      <w:tr>
        <w:tc>
          <w:tcPr>
            <w:tcW w:type="dxa" w:w="1522"/>
          </w:tcPr>
          <w:p>
            <w:pPr>
              <w:bidi/>
              <w:spacing w:line="240" w:lineRule="auto" w:after="40"/>
              <w:jc w:val="right"/>
            </w:pPr>
            <w:r/>
            <w:r>
              <w:rPr>
                <w:rFonts w:ascii="David" w:hAnsi="David" w:cs="David"/>
                <w:b w:val="0"/>
                <w:i w:val="0"/>
                <w:sz w:val="22"/>
                <w:rtl/>
                <w:szCs w:val="22"/>
              </w:rPr>
              <w:t>ראיון זוגי</w:t>
              <w:br/>
              <w:t>(15 דק')</w:t>
            </w:r>
          </w:p>
        </w:tc>
        <w:tc>
          <w:tcPr>
            <w:tcW w:type="dxa" w:w="3043"/>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3043"/>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הצגת בן הזוג</w:t>
              <w:br/>
              <w:t>(8 דק')</w:t>
            </w:r>
          </w:p>
        </w:tc>
        <w:tc>
          <w:tcPr>
            <w:tcW w:type="dxa" w:w="3043"/>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3043"/>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כרטיס יציאה דבור</w:t>
              <w:br/>
              <w:t>(5 דק')</w:t>
            </w:r>
          </w:p>
        </w:tc>
        <w:tc>
          <w:tcPr>
            <w:tcW w:type="dxa" w:w="3043"/>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3043"/>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63"/>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12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3"/>
        <w:bidi/>
        <w:spacing w:before="160" w:after="120" w:line="360" w:lineRule="auto"/>
        <w:jc w:val="right"/>
      </w:pPr>
      <w:r>
        <w:rPr>
          <w:rFonts w:ascii="David" w:hAnsi="David" w:cs="David"/>
          <w:b/>
          <w:i w:val="0"/>
          <w:color w:val="000000"/>
          <w:sz w:val="25"/>
          <w:rtl/>
          <w:szCs w:val="25"/>
          <w:bCs/>
        </w:rPr>
        <w:t>4.1.4 צפי קשיים והצעות תגובה</w:t>
      </w:r>
    </w:p>
    <w:p>
      <w:pPr>
        <w:bidi/>
        <w:spacing w:line="360" w:lineRule="auto" w:after="80"/>
        <w:jc w:val="both"/>
      </w:pPr>
      <w:r>
        <w:rPr>
          <w:rFonts w:ascii="David" w:hAnsi="David" w:cs="David"/>
          <w:b w:val="0"/>
          <w:i w:val="0"/>
          <w:sz w:val="22"/>
          <w:rtl/>
          <w:szCs w:val="22"/>
        </w:rPr>
        <w:t>תלמיד אומר את שם המאכל בערבית במעגל ("מקלובה") - המורה מהדהדת בחיוב ובעברית: "איזה יופי, אתה אוהב מקלובה! בעברית אפשר להגיד: אני הכי אוהב מקלובה" - ההד החיובי חשוב מהתיקון, וההיעזרות בערבית לגיטימית בשלב זה.</w:t>
      </w:r>
    </w:p>
    <w:p>
      <w:pPr>
        <w:bidi/>
        <w:spacing w:line="360" w:lineRule="auto" w:after="80"/>
        <w:jc w:val="both"/>
      </w:pPr>
      <w:r>
        <w:rPr>
          <w:rFonts w:ascii="David" w:hAnsi="David" w:cs="David"/>
          <w:b w:val="0"/>
          <w:i w:val="0"/>
          <w:sz w:val="22"/>
          <w:rtl/>
          <w:szCs w:val="22"/>
        </w:rPr>
        <w:t>הראיון הזוגי גולש לכתיבה - שני התלמידים רוכנים על הדף במקום לדבר. המורה מזכירה את החוק: מילה אחת בלבד לכל תשובה, והשאר בדיבור; אפשר גם להפוך את הדף עד שהשאלה נשאלת בקול.</w:t>
      </w:r>
    </w:p>
    <w:p>
      <w:pPr>
        <w:bidi/>
        <w:spacing w:line="360" w:lineRule="auto" w:after="80"/>
        <w:jc w:val="both"/>
      </w:pPr>
      <w:r>
        <w:rPr>
          <w:rFonts w:ascii="David" w:hAnsi="David" w:cs="David"/>
          <w:b w:val="0"/>
          <w:i w:val="0"/>
          <w:sz w:val="22"/>
          <w:rtl/>
          <w:szCs w:val="22"/>
        </w:rPr>
        <w:t>תלמיד ביישן מסרב לדבר במעגל הפתיחה - המורה מדלגת עליו בלי הערה וחוזרת אליו בסוף הסבב, אחרי ששמע שלושים דוגמאות; אם עדיין קשה, הוא אומר את המשפט למורה בלבד בכרטיס היציאה.</w:t>
      </w:r>
    </w:p>
    <w:p>
      <w:pPr>
        <w:bidi/>
        <w:spacing w:line="360" w:lineRule="auto" w:after="80"/>
        <w:jc w:val="both"/>
      </w:pPr>
      <w:r>
        <w:rPr>
          <w:rFonts w:ascii="David" w:hAnsi="David" w:cs="David"/>
          <w:b w:val="0"/>
          <w:i w:val="0"/>
          <w:sz w:val="22"/>
          <w:rtl/>
          <w:szCs w:val="22"/>
        </w:rPr>
        <w:t>זוג מסיים את הראיון מוקדם - עוברים לשאלות הרחבה: "מה היית רוצה לטעום פעם? מה אוכלים אצלכם בחגים?"</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bidi/>
        <w:spacing w:line="360" w:lineRule="auto" w:after="80"/>
        <w:jc w:val="both"/>
      </w:pPr>
      <w:r>
        <w:rPr>
          <w:rFonts w:ascii="David" w:hAnsi="David" w:cs="David"/>
          <w:b w:val="0"/>
          <w:i w:val="0"/>
          <w:sz w:val="24"/>
          <w:rtl/>
          <w:szCs w:val="24"/>
        </w:rPr>
        <w:t>תקשורתית: התלמידים יביעו עמדה מנומקת בעל פה על מאכלים ("בפיצה יש יותר מדי שומן").</w:t>
      </w:r>
    </w:p>
    <w:p>
      <w:pPr>
        <w:bidi/>
        <w:spacing w:line="360" w:lineRule="auto" w:after="8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bidi/>
        <w:spacing w:line="360" w:lineRule="auto" w:after="8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ט,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Look w:firstColumn="1" w:firstRow="1" w:lastColumn="0" w:lastRow="0" w:noHBand="0" w:noVBand="1" w:val="04A0"/>
        <w:bidiVisual/>
        <w:tblW w:type="dxa" w:w="9070"/>
        <w:tblLayout w:type="fixed"/>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פתיחת ניחוש</w:t>
              <w:br/>
              <w:t>(5 דק')</w:t>
            </w:r>
          </w:p>
        </w:tc>
        <w:tc>
          <w:tcPr>
            <w:tcW w:type="dxa" w:w="3043"/>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3043"/>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צפייה ממוקדת בסרטון</w:t>
              <w:br/>
              <w:t>(7 דק')</w:t>
            </w:r>
          </w:p>
        </w:tc>
        <w:tc>
          <w:tcPr>
            <w:tcW w:type="dxa" w:w="3043"/>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3043"/>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הקניית מילות כמות</w:t>
              <w:br/>
              <w:t>(8 דק')</w:t>
            </w:r>
          </w:p>
        </w:tc>
        <w:tc>
          <w:tcPr>
            <w:tcW w:type="dxa" w:w="3043"/>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3043"/>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משימת מיון קבוצתית</w:t>
              <w:br/>
              <w:t>(15 דק')</w:t>
            </w:r>
          </w:p>
        </w:tc>
        <w:tc>
          <w:tcPr>
            <w:tcW w:type="dxa" w:w="3043"/>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3043"/>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מעגל סיכום</w:t>
              <w:br/>
              <w:t>(10 דק')</w:t>
            </w:r>
          </w:p>
        </w:tc>
        <w:tc>
          <w:tcPr>
            <w:tcW w:type="dxa" w:w="3043"/>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3043"/>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12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3"/>
        <w:bidi/>
        <w:spacing w:before="160" w:after="120" w:line="360" w:lineRule="auto"/>
        <w:jc w:val="right"/>
      </w:pPr>
      <w:r>
        <w:rPr>
          <w:rFonts w:ascii="David" w:hAnsi="David" w:cs="David"/>
          <w:b/>
          <w:i w:val="0"/>
          <w:color w:val="000000"/>
          <w:sz w:val="25"/>
          <w:rtl/>
          <w:szCs w:val="25"/>
          <w:bCs/>
        </w:rPr>
        <w:t>4.2.4 צפי קשיים והצעות תגובה</w:t>
      </w:r>
    </w:p>
    <w:p>
      <w:pPr>
        <w:bidi/>
        <w:spacing w:line="360" w:lineRule="auto" w:after="80"/>
        <w:jc w:val="both"/>
      </w:pPr>
      <w:r>
        <w:rPr>
          <w:rFonts w:ascii="David" w:hAnsi="David" w:cs="David"/>
          <w:b w:val="0"/>
          <w:i w:val="0"/>
          <w:sz w:val="22"/>
          <w:rtl/>
          <w:szCs w:val="22"/>
        </w:rPr>
        <w:t>קבוצה מתווכחת אם פריט מסוים בריא (חלב? פיתה?) - זה בדיוק השיח שרוצים: המורה לא מכריעה אלא מבקשת נימוק מכל צד עם מילת כמות, ומזכירה שאין תמיד תשובה אחת.</w:t>
      </w:r>
    </w:p>
    <w:p>
      <w:pPr>
        <w:bidi/>
        <w:spacing w:line="360" w:lineRule="auto" w:after="80"/>
        <w:jc w:val="both"/>
      </w:pPr>
      <w:r>
        <w:rPr>
          <w:rFonts w:ascii="David" w:hAnsi="David" w:cs="David"/>
          <w:b w:val="0"/>
          <w:i w:val="0"/>
          <w:sz w:val="22"/>
          <w:rtl/>
          <w:szCs w:val="22"/>
        </w:rPr>
        <w:t>תלמיד מניח כרטיסים בלי לומר משפט - הקבוצה מקבלת תפקיד "שומר החוק": חבר אחד אחראי לוודא שכל כרטיס מלווה במשפט, והתפקיד מתחלף בכל סבב.</w:t>
      </w:r>
    </w:p>
    <w:p>
      <w:pPr>
        <w:bidi/>
        <w:spacing w:line="360" w:lineRule="auto" w:after="80"/>
        <w:jc w:val="both"/>
      </w:pPr>
      <w:r>
        <w:rPr>
          <w:rFonts w:ascii="David" w:hAnsi="David" w:cs="David"/>
          <w:b w:val="0"/>
          <w:i w:val="0"/>
          <w:sz w:val="22"/>
          <w:rtl/>
          <w:szCs w:val="22"/>
        </w:rPr>
        <w:t>שגיאת סדר מילים צפויה בהשפעת הערבית - "יש סוכר הרבה" - המורה מנסחת מחדש בלי לעצור את המשחק: "נכון, יש בו הרבה סוכר!" (ניסוח מחדש במקום תיקון פומבי).</w:t>
      </w:r>
    </w:p>
    <w:p>
      <w:pPr>
        <w:bidi/>
        <w:spacing w:line="360" w:lineRule="auto" w:after="80"/>
        <w:jc w:val="both"/>
      </w:pPr>
      <w:r>
        <w:rPr>
          <w:rFonts w:ascii="David" w:hAnsi="David" w:cs="David"/>
          <w:b w:val="0"/>
          <w:i w:val="0"/>
          <w:sz w:val="22"/>
          <w:rtl/>
          <w:szCs w:val="22"/>
        </w:rPr>
        <w:t>הסרטון לא נפתח או שאין מקרן - המורה עוברת להמחשת קוביות הסוכר בלבד ומאריכה את שלב המיון בחמש דקות; השיעור אינו תלוי בסרטון.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bidi/>
        <w:spacing w:line="360" w:lineRule="auto" w:after="8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bidi/>
        <w:spacing w:line="360" w:lineRule="auto" w:after="8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bidi/>
        <w:spacing w:line="360" w:lineRule="auto" w:after="8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Look w:firstColumn="1" w:firstRow="1" w:lastColumn="0" w:lastRow="0" w:noHBand="0" w:noVBand="1" w:val="04A0"/>
        <w:bidiVisual/>
        <w:tblW w:type="dxa" w:w="9070"/>
        <w:tblLayout w:type="fixed"/>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מומחזת</w:t>
              <w:br/>
              <w:t>(5 דק')</w:t>
            </w:r>
          </w:p>
        </w:tc>
        <w:tc>
          <w:tcPr>
            <w:tcW w:type="dxa" w:w="3043"/>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3043"/>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הקניית תבניות שיח</w:t>
              <w:br/>
              <w:t>(8 דק')</w:t>
            </w:r>
          </w:p>
        </w:tc>
        <w:tc>
          <w:tcPr>
            <w:tcW w:type="dxa" w:w="3043"/>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3043"/>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דיאלוג מובנה בזוגות</w:t>
              <w:br/>
              <w:t>(12 דק')</w:t>
            </w:r>
          </w:p>
        </w:tc>
        <w:tc>
          <w:tcPr>
            <w:tcW w:type="dxa" w:w="3043"/>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3043"/>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3043"/>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3043"/>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הצגות ומשוב מאזינים</w:t>
              <w:br/>
              <w:t>(8 דק')</w:t>
            </w:r>
          </w:p>
        </w:tc>
        <w:tc>
          <w:tcPr>
            <w:tcW w:type="dxa" w:w="3043"/>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3043"/>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63"/>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12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3"/>
        <w:bidi/>
        <w:spacing w:before="160" w:after="120" w:line="360" w:lineRule="auto"/>
        <w:jc w:val="right"/>
      </w:pPr>
      <w:r>
        <w:rPr>
          <w:rFonts w:ascii="David" w:hAnsi="David" w:cs="David"/>
          <w:b/>
          <w:i w:val="0"/>
          <w:color w:val="000000"/>
          <w:sz w:val="25"/>
          <w:rtl/>
          <w:szCs w:val="25"/>
          <w:bCs/>
        </w:rPr>
        <w:t>4.3.4 צפי קשיים והצעות תגובה</w:t>
      </w:r>
    </w:p>
    <w:p>
      <w:pPr>
        <w:bidi/>
        <w:spacing w:line="360" w:lineRule="auto" w:after="80"/>
        <w:jc w:val="both"/>
      </w:pPr>
      <w:r>
        <w:rPr>
          <w:rFonts w:ascii="David" w:hAnsi="David" w:cs="David"/>
          <w:b w:val="0"/>
          <w:i w:val="0"/>
          <w:sz w:val="22"/>
          <w:rtl/>
          <w:szCs w:val="22"/>
        </w:rPr>
        <w:t>הזוג קורא את הדיאלוג מהדף מילה במילה במקום לדבר - זה בסדר בסבב הראשון (תמיכה); בסבב השני המורה מבקשת להפוך את הדף ולהשאיר רק את התפריט על השולחן.</w:t>
      </w:r>
    </w:p>
    <w:p>
      <w:pPr>
        <w:bidi/>
        <w:spacing w:line="360" w:lineRule="auto" w:after="80"/>
        <w:jc w:val="both"/>
      </w:pPr>
      <w:r>
        <w:rPr>
          <w:rFonts w:ascii="David" w:hAnsi="David" w:cs="David"/>
          <w:b w:val="0"/>
          <w:i w:val="0"/>
          <w:sz w:val="22"/>
          <w:rtl/>
          <w:szCs w:val="22"/>
        </w:rPr>
        <w:t>הגיית פ כ־ב ("אני מעדיף בירות") - טעות צפויה ומתועדת בספרות; המורה מהדהדת בניסוח מחדש: "מצוין, אתה מעדיף פירות" עם הדגשה קלה, בלי לעצור את הדיאלוג (ראו נספח יא).</w:t>
      </w:r>
    </w:p>
    <w:p>
      <w:pPr>
        <w:bidi/>
        <w:spacing w:line="360" w:lineRule="auto" w:after="80"/>
        <w:jc w:val="both"/>
      </w:pPr>
      <w:r>
        <w:rPr>
          <w:rFonts w:ascii="David" w:hAnsi="David" w:cs="David"/>
          <w:b w:val="0"/>
          <w:i w:val="0"/>
          <w:sz w:val="22"/>
          <w:rtl/>
          <w:szCs w:val="22"/>
        </w:rPr>
        <w:t>קבוצה נתקעת עם קלף האירוע - המורה שואלת שאלה מניעה במקום לתת פתרון: "מה הלקוח מרגיש עכשיו? מה מלצר טוב היה אומר?"</w:t>
      </w:r>
    </w:p>
    <w:p>
      <w:pPr>
        <w:bidi/>
        <w:spacing w:line="360" w:lineRule="auto" w:after="80"/>
        <w:jc w:val="both"/>
      </w:pPr>
      <w:r>
        <w:rPr>
          <w:rFonts w:ascii="David" w:hAnsi="David" w:cs="David"/>
          <w:b w:val="0"/>
          <w:i w:val="0"/>
          <w:sz w:val="22"/>
          <w:rtl/>
          <w:szCs w:val="22"/>
        </w:rPr>
        <w:t>תלמידים מתביישים להציג מול הכיתה - ההצגה נעשית מהמקום, בישיבה, וההצגה "מול הכיתה" שמורה לקבוצות שמתנדבות; משימת ההאזנה מפנה את תשומת הלב מהמציגים אל התוכן.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bidi/>
        <w:spacing w:line="360" w:lineRule="auto" w:after="80"/>
        <w:jc w:val="both"/>
      </w:pPr>
      <w:r>
        <w:rPr>
          <w:rFonts w:ascii="David" w:hAnsi="David" w:cs="David"/>
          <w:b w:val="0"/>
          <w:i w:val="0"/>
          <w:sz w:val="24"/>
          <w:rtl/>
          <w:szCs w:val="24"/>
        </w:rPr>
        <w:t>תקשורתית: התלמידים ידריכו זה את זה בעל פה בהכנת מנה, שלב אחרי שלב.</w:t>
      </w:r>
    </w:p>
    <w:p>
      <w:pPr>
        <w:bidi/>
        <w:spacing w:line="360" w:lineRule="auto" w:after="8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bidi/>
        <w:spacing w:line="360" w:lineRule="auto" w:after="8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Look w:firstColumn="1" w:firstRow="1" w:lastColumn="0" w:lastRow="0" w:noHBand="0" w:noVBand="1" w:val="04A0"/>
        <w:bidiVisual/>
        <w:tblW w:type="dxa" w:w="9070"/>
        <w:tblLayout w:type="fixed"/>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המורה מבשלת</w:t>
              <w:br/>
              <w:t>(5 דק')</w:t>
            </w:r>
          </w:p>
        </w:tc>
        <w:tc>
          <w:tcPr>
            <w:tcW w:type="dxa" w:w="3043"/>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3043"/>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הקניית הציווי</w:t>
              <w:br/>
              <w:t>(7 דק')</w:t>
            </w:r>
          </w:p>
        </w:tc>
        <w:tc>
          <w:tcPr>
            <w:tcW w:type="dxa" w:w="3043"/>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3043"/>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3043"/>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3043"/>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המתכון הקבוצתי</w:t>
              <w:br/>
              <w:t>(13 דק')</w:t>
            </w:r>
          </w:p>
        </w:tc>
        <w:tc>
          <w:tcPr>
            <w:tcW w:type="dxa" w:w="3043"/>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3043"/>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שרשרת מתכון במעגל</w:t>
              <w:br/>
              <w:t>(8 דק')</w:t>
            </w:r>
          </w:p>
        </w:tc>
        <w:tc>
          <w:tcPr>
            <w:tcW w:type="dxa" w:w="3043"/>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3043"/>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12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3"/>
        <w:bidi/>
        <w:spacing w:before="160" w:after="120" w:line="360" w:lineRule="auto"/>
        <w:jc w:val="right"/>
      </w:pPr>
      <w:r>
        <w:rPr>
          <w:rFonts w:ascii="David" w:hAnsi="David" w:cs="David"/>
          <w:b/>
          <w:i w:val="0"/>
          <w:color w:val="000000"/>
          <w:sz w:val="25"/>
          <w:rtl/>
          <w:szCs w:val="25"/>
          <w:bCs/>
        </w:rPr>
        <w:t>4.4.4 צפי קשיים והצעות תגובה</w:t>
      </w:r>
    </w:p>
    <w:p>
      <w:pPr>
        <w:bidi/>
        <w:spacing w:line="360" w:lineRule="auto" w:after="80"/>
        <w:jc w:val="both"/>
      </w:pPr>
      <w:r>
        <w:rPr>
          <w:rFonts w:ascii="David" w:hAnsi="David" w:cs="David"/>
          <w:b w:val="0"/>
          <w:i w:val="0"/>
          <w:sz w:val="22"/>
          <w:rtl/>
          <w:szCs w:val="22"/>
        </w:rPr>
        <w:t>ה"שף" מראה לעוזר את התמונות במקום לדבר - יושבים גב אל גב או מציבים קלסר פתוח כמחיצה; המידע עובר רק בקול.</w:t>
      </w:r>
    </w:p>
    <w:p>
      <w:pPr>
        <w:bidi/>
        <w:spacing w:line="360" w:lineRule="auto" w:after="80"/>
        <w:jc w:val="both"/>
      </w:pPr>
      <w:r>
        <w:rPr>
          <w:rFonts w:ascii="David" w:hAnsi="David" w:cs="David"/>
          <w:b w:val="0"/>
          <w:i w:val="0"/>
          <w:sz w:val="22"/>
          <w:rtl/>
          <w:szCs w:val="22"/>
        </w:rPr>
        <w:t>בלבול בין ציווי לזכר ולנקבה ("תחתכי" לבן) - תנועות הידיים שהוצמדו לפעלים בהקניה משמשות רמז לתיקון עצמי; המורה מסמנת את התנועה במקום לומר את התשובה.</w:t>
      </w:r>
    </w:p>
    <w:p>
      <w:pPr>
        <w:bidi/>
        <w:spacing w:line="360" w:lineRule="auto" w:after="80"/>
        <w:jc w:val="both"/>
      </w:pPr>
      <w:r>
        <w:rPr>
          <w:rFonts w:ascii="David" w:hAnsi="David" w:cs="David"/>
          <w:b w:val="0"/>
          <w:i w:val="0"/>
          <w:sz w:val="22"/>
          <w:rtl/>
          <w:szCs w:val="22"/>
        </w:rPr>
        <w:t>שימוש בעתיד במקום ציווי ("תשטוף" הופך ל"אתה תשטוף") - טעות צפויה בהשפעת הערבית שבה העתיד משמש גם להוראה; ניסוח מחדש קצר: "כן! קודם תשטוף את הירקות" (ראו נספח יא).</w:t>
      </w:r>
    </w:p>
    <w:p>
      <w:pPr>
        <w:bidi/>
        <w:spacing w:line="360" w:lineRule="auto" w:after="80"/>
        <w:jc w:val="both"/>
      </w:pPr>
      <w:r>
        <w:rPr>
          <w:rFonts w:ascii="David" w:hAnsi="David" w:cs="David"/>
          <w:b w:val="0"/>
          <w:i w:val="0"/>
          <w:sz w:val="22"/>
          <w:rtl/>
          <w:szCs w:val="22"/>
        </w:rPr>
        <w:t>קבוצה שבוחרת מנה לא בריאה במיוחד למתכון - המורה לא פוסלת אלא מציעה אתגר: "איך אפשר להפוך אותה לבריאה יותר? מה מוסיפים ומה מורידים?" - וכך נולד עוד שיח.</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bidi/>
        <w:spacing w:line="360" w:lineRule="auto" w:after="8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bidi/>
        <w:spacing w:line="360" w:lineRule="auto" w:after="8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bidi/>
        <w:spacing w:line="360" w:lineRule="auto" w:after="8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Look w:firstColumn="1" w:firstRow="1" w:lastColumn="0" w:lastRow="0" w:noHBand="0" w:noVBand="1" w:val="04A0"/>
        <w:bidiVisual/>
        <w:tblW w:type="dxa" w:w="9070"/>
        <w:tblLayout w:type="fixed"/>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ארגון והכנה אחרונה</w:t>
              <w:br/>
              <w:t>(10 דק')</w:t>
            </w:r>
          </w:p>
        </w:tc>
        <w:tc>
          <w:tcPr>
            <w:tcW w:type="dxa" w:w="3043"/>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3043"/>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סבב היריד - חלק א</w:t>
              <w:br/>
              <w:t>(10 דק')</w:t>
            </w:r>
          </w:p>
        </w:tc>
        <w:tc>
          <w:tcPr>
            <w:tcW w:type="dxa" w:w="3043"/>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3043"/>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63"/>
          </w:tcPr>
          <w:p>
            <w:pPr>
              <w:bidi/>
              <w:spacing w:line="240" w:lineRule="auto" w:after="40"/>
              <w:jc w:val="right"/>
            </w:pPr>
            <w:r/>
            <w:r>
              <w:rPr>
                <w:rFonts w:ascii="David" w:hAnsi="David" w:cs="David"/>
                <w:b w:val="0"/>
                <w:i w:val="0"/>
                <w:sz w:val="22"/>
                <w:rtl/>
                <w:szCs w:val="22"/>
              </w:rPr>
              <w:t>תחנות</w:t>
            </w:r>
          </w:p>
        </w:tc>
      </w:tr>
      <w:tr>
        <w:tc>
          <w:tcPr>
            <w:tcW w:type="dxa" w:w="1522"/>
          </w:tcPr>
          <w:p>
            <w:pPr>
              <w:bidi/>
              <w:spacing w:line="240" w:lineRule="auto" w:after="40"/>
              <w:jc w:val="right"/>
            </w:pPr>
            <w:r/>
            <w:r>
              <w:rPr>
                <w:rFonts w:ascii="David" w:hAnsi="David" w:cs="David"/>
                <w:b w:val="0"/>
                <w:i w:val="0"/>
                <w:sz w:val="22"/>
                <w:rtl/>
                <w:szCs w:val="22"/>
              </w:rPr>
              <w:t>סבב היריד - חלק ב</w:t>
              <w:br/>
              <w:t>(10 דק')</w:t>
            </w:r>
          </w:p>
        </w:tc>
        <w:tc>
          <w:tcPr>
            <w:tcW w:type="dxa" w:w="3043"/>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3043"/>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63"/>
          </w:tcPr>
          <w:p>
            <w:pPr>
              <w:bidi/>
              <w:spacing w:line="240" w:lineRule="auto" w:after="40"/>
              <w:jc w:val="right"/>
            </w:pPr>
            <w:r/>
            <w:r>
              <w:rPr>
                <w:rFonts w:ascii="David" w:hAnsi="David" w:cs="David"/>
                <w:b w:val="0"/>
                <w:i w:val="0"/>
                <w:sz w:val="22"/>
                <w:rtl/>
                <w:szCs w:val="22"/>
              </w:rPr>
              <w:t>תחנות</w:t>
            </w:r>
          </w:p>
        </w:tc>
      </w:tr>
      <w:tr>
        <w:tc>
          <w:tcPr>
            <w:tcW w:type="dxa" w:w="1522"/>
          </w:tcPr>
          <w:p>
            <w:pPr>
              <w:bidi/>
              <w:spacing w:line="240" w:lineRule="auto" w:after="40"/>
              <w:jc w:val="right"/>
            </w:pPr>
            <w:r/>
            <w:r>
              <w:rPr>
                <w:rFonts w:ascii="David" w:hAnsi="David" w:cs="David"/>
                <w:b w:val="0"/>
                <w:i w:val="0"/>
                <w:sz w:val="22"/>
                <w:rtl/>
                <w:szCs w:val="22"/>
              </w:rPr>
              <w:t>הצבעה מנומקת</w:t>
              <w:br/>
              <w:t>(8 דק')</w:t>
            </w:r>
          </w:p>
        </w:tc>
        <w:tc>
          <w:tcPr>
            <w:tcW w:type="dxa" w:w="3043"/>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3043"/>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רפלקציה במעגל</w:t>
              <w:br/>
              <w:t>(7 דק')</w:t>
            </w:r>
          </w:p>
        </w:tc>
        <w:tc>
          <w:tcPr>
            <w:tcW w:type="dxa" w:w="3043"/>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3043"/>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12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3"/>
        <w:bidi/>
        <w:spacing w:before="160" w:after="120" w:line="360" w:lineRule="auto"/>
        <w:jc w:val="right"/>
      </w:pPr>
      <w:r>
        <w:rPr>
          <w:rFonts w:ascii="David" w:hAnsi="David" w:cs="David"/>
          <w:b/>
          <w:i w:val="0"/>
          <w:color w:val="000000"/>
          <w:sz w:val="25"/>
          <w:rtl/>
          <w:szCs w:val="25"/>
          <w:bCs/>
        </w:rPr>
        <w:t>4.5.4 צפי קשיים והצעות תגובה</w:t>
      </w:r>
    </w:p>
    <w:p>
      <w:pPr>
        <w:bidi/>
        <w:spacing w:line="360" w:lineRule="auto" w:after="80"/>
        <w:jc w:val="both"/>
      </w:pPr>
      <w:r>
        <w:rPr>
          <w:rFonts w:ascii="David" w:hAnsi="David" w:cs="David"/>
          <w:b w:val="0"/>
          <w:i w:val="0"/>
          <w:sz w:val="22"/>
          <w:rtl/>
          <w:szCs w:val="22"/>
        </w:rPr>
        <w:t>תלמיד "נתקע" באמצע ההצגה בתחנה - בן קבוצה מציל בשאלה מכוונת ("ומה יש בפנים?"), והמורה רושמת לעצמה לתת לתלמיד הזדמנות נוספת בסבב ההצבעה, שבו המשפט קצר ובטוח יותר.</w:t>
      </w:r>
    </w:p>
    <w:p>
      <w:pPr>
        <w:bidi/>
        <w:spacing w:line="360" w:lineRule="auto" w:after="80"/>
        <w:jc w:val="both"/>
      </w:pPr>
      <w:r>
        <w:rPr>
          <w:rFonts w:ascii="David" w:hAnsi="David" w:cs="David"/>
          <w:b w:val="0"/>
          <w:i w:val="0"/>
          <w:sz w:val="22"/>
          <w:rtl/>
          <w:szCs w:val="22"/>
        </w:rPr>
        <w:t>קבוצה משננת את ההצגה מילה במילה - מותר לגמרי; שינון הוא תמיכה לגיטימית, והשאלות של המבקרים ממילא יחייבו גם דיבור לא מתוכנן.</w:t>
      </w:r>
    </w:p>
    <w:p>
      <w:pPr>
        <w:bidi/>
        <w:spacing w:line="360" w:lineRule="auto" w:after="80"/>
        <w:jc w:val="both"/>
      </w:pPr>
      <w:r>
        <w:rPr>
          <w:rFonts w:ascii="David" w:hAnsi="David" w:cs="David"/>
          <w:b w:val="0"/>
          <w:i w:val="0"/>
          <w:sz w:val="22"/>
          <w:rtl/>
          <w:szCs w:val="22"/>
        </w:rPr>
        <w:t>הרעש עולה - זהו רעש עבודה צפוי; אם הוא חוצה את גבול הקבוצות, אות העצירה המוסכם (מחיאת כף כפולה) מחזיר שקט בחמש שניות, והמורה מזכירה את עוצמת "קול הקבוצה".</w:t>
      </w:r>
    </w:p>
    <w:p>
      <w:pPr>
        <w:bidi/>
        <w:spacing w:line="360" w:lineRule="auto" w:after="80"/>
        <w:jc w:val="both"/>
      </w:pPr>
      <w:r>
        <w:rPr>
          <w:rFonts w:ascii="David" w:hAnsi="David" w:cs="David"/>
          <w:b w:val="0"/>
          <w:i w:val="0"/>
          <w:sz w:val="22"/>
          <w:rtl/>
          <w:szCs w:val="22"/>
        </w:rPr>
        <w:t>ההצבעה הופכת להצבעת חברים (מצביעים לחברים הקרובים) - הכלל "אסור להצביע לקבוצה של עצמך" כבר קבוע, והמורה מוסיפה: מי שמנמק את הצבעתו במשפט עם מילת כמות - קולו נספר כפול. הנימוק הופך למרכז, לא הפופולריות.</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4.6 מבט־על על היחידה: מיפוי חמשת המערכים</w:t>
      </w:r>
    </w:p>
    <w:p>
      <w:pPr>
        <w:bidi/>
        <w:spacing w:line="360" w:lineRule="auto" w:after="120"/>
        <w:jc w:val="both"/>
      </w:pPr>
      <w:r>
        <w:rPr>
          <w:rFonts w:ascii="David" w:hAnsi="David" w:cs="David"/>
          <w:b w:val="0"/>
          <w:i w:val="0"/>
          <w:sz w:val="24"/>
          <w:rtl/>
          <w:szCs w:val="24"/>
        </w:rPr>
        <w:t>הטבלה שלהלן מרכזת את היחידה כולה בעמוד אחד, ומאפשרת לראות את ההיגיון המצטבר של הרצף: כל שיעור מוסיף שכבה לשונית אחת ותפקוד תקשורתי אחד, וכולם נפגשים במשימת השיא של שיעור 5.</w:t>
      </w:r>
    </w:p>
    <w:tbl>
      <w:tblPr>
        <w:tblStyle w:val="TableGrid"/>
        <w:tblLook w:firstColumn="1" w:firstRow="1" w:lastColumn="0" w:lastRow="0" w:noHBand="0" w:noVBand="1" w:val="04A0"/>
        <w:bidiVisual/>
        <w:tblW w:type="dxa" w:w="9070"/>
        <w:tblLayout w:type="fixed"/>
      </w:tblPr>
      <w:tblGrid>
        <w:gridCol w:w="1728"/>
        <w:gridCol w:w="1728"/>
        <w:gridCol w:w="1835"/>
        <w:gridCol w:w="1835"/>
        <w:gridCol w:w="1944"/>
      </w:tblGrid>
      <w:tr>
        <w:tc>
          <w:tcPr>
            <w:tcW w:type="dxa" w:w="1728"/>
          </w:tcPr>
          <w:p>
            <w:pPr>
              <w:bidi/>
              <w:spacing w:line="240" w:lineRule="auto" w:after="40"/>
              <w:jc w:val="right"/>
            </w:pPr>
            <w:r/>
            <w:r>
              <w:rPr>
                <w:rFonts w:ascii="David" w:hAnsi="David" w:cs="David"/>
                <w:b/>
                <w:i w:val="0"/>
                <w:sz w:val="20"/>
                <w:rtl/>
                <w:szCs w:val="20"/>
                <w:bCs/>
              </w:rPr>
              <w:t>שיעור ומקומו ברצף</w:t>
            </w:r>
          </w:p>
        </w:tc>
        <w:tc>
          <w:tcPr>
            <w:tcW w:type="dxa" w:w="1728"/>
          </w:tcPr>
          <w:p>
            <w:pPr>
              <w:bidi/>
              <w:spacing w:line="240" w:lineRule="auto" w:after="40"/>
              <w:jc w:val="right"/>
            </w:pPr>
            <w:r/>
            <w:r>
              <w:rPr>
                <w:rFonts w:ascii="David" w:hAnsi="David" w:cs="David"/>
                <w:b/>
                <w:i w:val="0"/>
                <w:sz w:val="20"/>
                <w:rtl/>
                <w:szCs w:val="20"/>
                <w:bCs/>
              </w:rPr>
              <w:t>תפקוד תקשורתי מרכזי</w:t>
            </w:r>
          </w:p>
        </w:tc>
        <w:tc>
          <w:tcPr>
            <w:tcW w:type="dxa" w:w="1836"/>
          </w:tcPr>
          <w:p>
            <w:pPr>
              <w:bidi/>
              <w:spacing w:line="240" w:lineRule="auto" w:after="40"/>
              <w:jc w:val="right"/>
            </w:pPr>
            <w:r/>
            <w:r>
              <w:rPr>
                <w:rFonts w:ascii="David" w:hAnsi="David" w:cs="David"/>
                <w:b/>
                <w:i w:val="0"/>
                <w:sz w:val="20"/>
                <w:rtl/>
                <w:szCs w:val="20"/>
                <w:bCs/>
              </w:rPr>
              <w:t>אוצר מילים במוקד</w:t>
            </w:r>
          </w:p>
        </w:tc>
        <w:tc>
          <w:tcPr>
            <w:tcW w:type="dxa" w:w="1836"/>
          </w:tcPr>
          <w:p>
            <w:pPr>
              <w:bidi/>
              <w:spacing w:line="240" w:lineRule="auto" w:after="40"/>
              <w:jc w:val="right"/>
            </w:pPr>
            <w:r/>
            <w:r>
              <w:rPr>
                <w:rFonts w:ascii="David" w:hAnsi="David" w:cs="David"/>
                <w:b/>
                <w:i w:val="0"/>
                <w:sz w:val="20"/>
                <w:rtl/>
                <w:szCs w:val="20"/>
                <w:bCs/>
              </w:rPr>
              <w:t>רכיב לשוני</w:t>
            </w:r>
          </w:p>
        </w:tc>
        <w:tc>
          <w:tcPr>
            <w:tcW w:type="dxa" w:w="1944"/>
          </w:tcPr>
          <w:p>
            <w:pPr>
              <w:bidi/>
              <w:spacing w:line="240" w:lineRule="auto" w:after="40"/>
              <w:jc w:val="right"/>
            </w:pPr>
            <w:r/>
            <w:r>
              <w:rPr>
                <w:rFonts w:ascii="David" w:hAnsi="David" w:cs="David"/>
                <w:b/>
                <w:i w:val="0"/>
                <w:sz w:val="20"/>
                <w:rtl/>
                <w:szCs w:val="20"/>
                <w:bCs/>
              </w:rPr>
              <w:t>התוצר הדבור של כל תלמיד</w:t>
            </w:r>
          </w:p>
        </w:tc>
      </w:tr>
      <w:tr>
        <w:tc>
          <w:tcPr>
            <w:tcW w:type="dxa" w:w="1728"/>
          </w:tcPr>
          <w:p>
            <w:pPr>
              <w:bidi/>
              <w:spacing w:line="240" w:lineRule="auto" w:after="40"/>
              <w:jc w:val="right"/>
            </w:pPr>
            <w:r/>
            <w:r>
              <w:rPr>
                <w:rFonts w:ascii="David" w:hAnsi="David" w:cs="David"/>
                <w:b w:val="0"/>
                <w:i w:val="0"/>
                <w:sz w:val="20"/>
                <w:rtl/>
                <w:szCs w:val="20"/>
              </w:rPr>
              <w:t>1. מה על הצלחת שלי?</w:t>
              <w:br/>
              <w:t>(פתיחה)</w:t>
            </w:r>
          </w:p>
        </w:tc>
        <w:tc>
          <w:tcPr>
            <w:tcW w:type="dxa" w:w="1728"/>
          </w:tcPr>
          <w:p>
            <w:pPr>
              <w:bidi/>
              <w:spacing w:line="240" w:lineRule="auto" w:after="40"/>
              <w:jc w:val="right"/>
            </w:pPr>
            <w:r/>
            <w:r>
              <w:rPr>
                <w:rFonts w:ascii="David" w:hAnsi="David" w:cs="David"/>
                <w:b w:val="0"/>
                <w:i w:val="0"/>
                <w:sz w:val="20"/>
                <w:rtl/>
                <w:szCs w:val="20"/>
              </w:rPr>
              <w:t>הצגה עצמית והבעת העדפה</w:t>
            </w:r>
          </w:p>
        </w:tc>
        <w:tc>
          <w:tcPr>
            <w:tcW w:type="dxa" w:w="1836"/>
          </w:tcPr>
          <w:p>
            <w:pPr>
              <w:bidi/>
              <w:spacing w:line="240" w:lineRule="auto" w:after="40"/>
              <w:jc w:val="right"/>
            </w:pPr>
            <w:r/>
            <w:r>
              <w:rPr>
                <w:rFonts w:ascii="David" w:hAnsi="David" w:cs="David"/>
                <w:b w:val="0"/>
                <w:i w:val="0"/>
                <w:sz w:val="20"/>
                <w:rtl/>
                <w:szCs w:val="20"/>
              </w:rPr>
              <w:t>מאכלים בסיסיים, טעים, בריא, מעדיף</w:t>
            </w:r>
          </w:p>
        </w:tc>
        <w:tc>
          <w:tcPr>
            <w:tcW w:type="dxa" w:w="1836"/>
          </w:tcPr>
          <w:p>
            <w:pPr>
              <w:bidi/>
              <w:spacing w:line="240" w:lineRule="auto" w:after="40"/>
              <w:jc w:val="right"/>
            </w:pPr>
            <w:r/>
            <w:r>
              <w:rPr>
                <w:rFonts w:ascii="David" w:hAnsi="David" w:cs="David"/>
                <w:b w:val="0"/>
                <w:i w:val="0"/>
                <w:sz w:val="20"/>
                <w:rtl/>
                <w:szCs w:val="20"/>
              </w:rPr>
              <w:t>תבניות "אני אוהב / לא אוהב / מעדיף"</w:t>
            </w:r>
          </w:p>
        </w:tc>
        <w:tc>
          <w:tcPr>
            <w:tcW w:type="dxa" w:w="1944"/>
          </w:tcPr>
          <w:p>
            <w:pPr>
              <w:bidi/>
              <w:spacing w:line="240" w:lineRule="auto" w:after="40"/>
              <w:jc w:val="right"/>
            </w:pPr>
            <w:r/>
            <w:r>
              <w:rPr>
                <w:rFonts w:ascii="David" w:hAnsi="David" w:cs="David"/>
                <w:b w:val="0"/>
                <w:i w:val="0"/>
                <w:sz w:val="20"/>
                <w:rtl/>
                <w:szCs w:val="20"/>
              </w:rPr>
              <w:t>הצגת בן הזוג ברביעייה + משפט יציאה</w:t>
            </w:r>
          </w:p>
        </w:tc>
      </w:tr>
      <w:tr>
        <w:tc>
          <w:tcPr>
            <w:tcW w:type="dxa" w:w="1728"/>
          </w:tcPr>
          <w:p>
            <w:pPr>
              <w:bidi/>
              <w:spacing w:line="240" w:lineRule="auto" w:after="40"/>
              <w:jc w:val="right"/>
            </w:pPr>
            <w:r/>
            <w:r>
              <w:rPr>
                <w:rFonts w:ascii="David" w:hAnsi="David" w:cs="David"/>
                <w:b w:val="0"/>
                <w:i w:val="0"/>
                <w:sz w:val="20"/>
                <w:rtl/>
                <w:szCs w:val="20"/>
              </w:rPr>
              <w:t>2. בריא או לא בריא?</w:t>
              <w:br/>
              <w:t>(מהלך)</w:t>
            </w:r>
          </w:p>
        </w:tc>
        <w:tc>
          <w:tcPr>
            <w:tcW w:type="dxa" w:w="1728"/>
          </w:tcPr>
          <w:p>
            <w:pPr>
              <w:bidi/>
              <w:spacing w:line="240" w:lineRule="auto" w:after="40"/>
              <w:jc w:val="right"/>
            </w:pPr>
            <w:r/>
            <w:r>
              <w:rPr>
                <w:rFonts w:ascii="David" w:hAnsi="David" w:cs="David"/>
                <w:b w:val="0"/>
                <w:i w:val="0"/>
                <w:sz w:val="20"/>
                <w:rtl/>
                <w:szCs w:val="20"/>
              </w:rPr>
              <w:t>הבעת עמדה מנומקת</w:t>
            </w:r>
          </w:p>
        </w:tc>
        <w:tc>
          <w:tcPr>
            <w:tcW w:type="dxa" w:w="1836"/>
          </w:tcPr>
          <w:p>
            <w:pPr>
              <w:bidi/>
              <w:spacing w:line="240" w:lineRule="auto" w:after="40"/>
              <w:jc w:val="right"/>
            </w:pPr>
            <w:r/>
            <w:r>
              <w:rPr>
                <w:rFonts w:ascii="David" w:hAnsi="David" w:cs="David"/>
                <w:b w:val="0"/>
                <w:i w:val="0"/>
                <w:sz w:val="20"/>
                <w:rtl/>
                <w:szCs w:val="20"/>
              </w:rPr>
              <w:t>סוכר, שומן, חלבון, משקה ממותק, מזין</w:t>
            </w:r>
          </w:p>
        </w:tc>
        <w:tc>
          <w:tcPr>
            <w:tcW w:type="dxa" w:w="1836"/>
          </w:tcPr>
          <w:p>
            <w:pPr>
              <w:bidi/>
              <w:spacing w:line="240" w:lineRule="auto" w:after="40"/>
              <w:jc w:val="right"/>
            </w:pPr>
            <w:r/>
            <w:r>
              <w:rPr>
                <w:rFonts w:ascii="David" w:hAnsi="David" w:cs="David"/>
                <w:b w:val="0"/>
                <w:i w:val="0"/>
                <w:sz w:val="20"/>
                <w:rtl/>
                <w:szCs w:val="20"/>
              </w:rPr>
              <w:t>מילות כמות: הרבה, מעט, קצת, יותר מדי, פחות</w:t>
            </w:r>
          </w:p>
        </w:tc>
        <w:tc>
          <w:tcPr>
            <w:tcW w:type="dxa" w:w="1944"/>
          </w:tcPr>
          <w:p>
            <w:pPr>
              <w:bidi/>
              <w:spacing w:line="240" w:lineRule="auto" w:after="40"/>
              <w:jc w:val="right"/>
            </w:pPr>
            <w:r/>
            <w:r>
              <w:rPr>
                <w:rFonts w:ascii="David" w:hAnsi="David" w:cs="David"/>
                <w:b w:val="0"/>
                <w:i w:val="0"/>
                <w:sz w:val="20"/>
                <w:rtl/>
                <w:szCs w:val="20"/>
              </w:rPr>
              <w:t>משפטי מיון בקבוצה + משפט במעגל הסיכום</w:t>
            </w:r>
          </w:p>
        </w:tc>
      </w:tr>
      <w:tr>
        <w:tc>
          <w:tcPr>
            <w:tcW w:type="dxa" w:w="1728"/>
          </w:tcPr>
          <w:p>
            <w:pPr>
              <w:bidi/>
              <w:spacing w:line="240" w:lineRule="auto" w:after="40"/>
              <w:jc w:val="right"/>
            </w:pPr>
            <w:r/>
            <w:r>
              <w:rPr>
                <w:rFonts w:ascii="David" w:hAnsi="David" w:cs="David"/>
                <w:b w:val="0"/>
                <w:i w:val="0"/>
                <w:sz w:val="20"/>
                <w:rtl/>
                <w:szCs w:val="20"/>
              </w:rPr>
              <w:t>3. במסעדה</w:t>
              <w:br/>
              <w:t>(מהלך)</w:t>
            </w:r>
          </w:p>
        </w:tc>
        <w:tc>
          <w:tcPr>
            <w:tcW w:type="dxa" w:w="1728"/>
          </w:tcPr>
          <w:p>
            <w:pPr>
              <w:bidi/>
              <w:spacing w:line="240" w:lineRule="auto" w:after="40"/>
              <w:jc w:val="right"/>
            </w:pPr>
            <w:r/>
            <w:r>
              <w:rPr>
                <w:rFonts w:ascii="David" w:hAnsi="David" w:cs="David"/>
                <w:b w:val="0"/>
                <w:i w:val="0"/>
                <w:sz w:val="20"/>
                <w:rtl/>
                <w:szCs w:val="20"/>
              </w:rPr>
              <w:t>ניהול אינטראקציית שירות</w:t>
            </w:r>
          </w:p>
        </w:tc>
        <w:tc>
          <w:tcPr>
            <w:tcW w:type="dxa" w:w="1836"/>
          </w:tcPr>
          <w:p>
            <w:pPr>
              <w:bidi/>
              <w:spacing w:line="240" w:lineRule="auto" w:after="40"/>
              <w:jc w:val="right"/>
            </w:pPr>
            <w:r/>
            <w:r>
              <w:rPr>
                <w:rFonts w:ascii="David" w:hAnsi="David" w:cs="David"/>
                <w:b w:val="0"/>
                <w:i w:val="0"/>
                <w:sz w:val="20"/>
                <w:rtl/>
                <w:szCs w:val="20"/>
              </w:rPr>
              <w:t>תפריט, מנה, להזמין, מלצר, חשבון</w:t>
            </w:r>
          </w:p>
        </w:tc>
        <w:tc>
          <w:tcPr>
            <w:tcW w:type="dxa" w:w="1836"/>
          </w:tcPr>
          <w:p>
            <w:pPr>
              <w:bidi/>
              <w:spacing w:line="240" w:lineRule="auto" w:after="40"/>
              <w:jc w:val="right"/>
            </w:pPr>
            <w:r/>
            <w:r>
              <w:rPr>
                <w:rFonts w:ascii="David" w:hAnsi="David" w:cs="David"/>
                <w:b w:val="0"/>
                <w:i w:val="0"/>
                <w:sz w:val="20"/>
                <w:rtl/>
                <w:szCs w:val="20"/>
              </w:rPr>
              <w:t>תבניות נימוס ובקשה + מיחזור מילות כמות</w:t>
            </w:r>
          </w:p>
        </w:tc>
        <w:tc>
          <w:tcPr>
            <w:tcW w:type="dxa" w:w="1944"/>
          </w:tcPr>
          <w:p>
            <w:pPr>
              <w:bidi/>
              <w:spacing w:line="240" w:lineRule="auto" w:after="40"/>
              <w:jc w:val="right"/>
            </w:pPr>
            <w:r/>
            <w:r>
              <w:rPr>
                <w:rFonts w:ascii="David" w:hAnsi="David" w:cs="David"/>
                <w:b w:val="0"/>
                <w:i w:val="0"/>
                <w:sz w:val="20"/>
                <w:rtl/>
                <w:szCs w:val="20"/>
              </w:rPr>
              <w:t>דיאלוג זוגי מלא + תפקיד במשחק הרביעייה</w:t>
            </w:r>
          </w:p>
        </w:tc>
      </w:tr>
      <w:tr>
        <w:tc>
          <w:tcPr>
            <w:tcW w:type="dxa" w:w="1728"/>
          </w:tcPr>
          <w:p>
            <w:pPr>
              <w:bidi/>
              <w:spacing w:line="240" w:lineRule="auto" w:after="40"/>
              <w:jc w:val="right"/>
            </w:pPr>
            <w:r/>
            <w:r>
              <w:rPr>
                <w:rFonts w:ascii="David" w:hAnsi="David" w:cs="David"/>
                <w:b w:val="0"/>
                <w:i w:val="0"/>
                <w:sz w:val="20"/>
                <w:rtl/>
                <w:szCs w:val="20"/>
              </w:rPr>
              <w:t>4. המתכון שלנו</w:t>
              <w:br/>
              <w:t>(מהלך)</w:t>
            </w:r>
          </w:p>
        </w:tc>
        <w:tc>
          <w:tcPr>
            <w:tcW w:type="dxa" w:w="1728"/>
          </w:tcPr>
          <w:p>
            <w:pPr>
              <w:bidi/>
              <w:spacing w:line="240" w:lineRule="auto" w:after="40"/>
              <w:jc w:val="right"/>
            </w:pPr>
            <w:r/>
            <w:r>
              <w:rPr>
                <w:rFonts w:ascii="David" w:hAnsi="David" w:cs="David"/>
                <w:b w:val="0"/>
                <w:i w:val="0"/>
                <w:sz w:val="20"/>
                <w:rtl/>
                <w:szCs w:val="20"/>
              </w:rPr>
              <w:t>מתן הוראות ברצף</w:t>
            </w:r>
          </w:p>
        </w:tc>
        <w:tc>
          <w:tcPr>
            <w:tcW w:type="dxa" w:w="1836"/>
          </w:tcPr>
          <w:p>
            <w:pPr>
              <w:bidi/>
              <w:spacing w:line="240" w:lineRule="auto" w:after="40"/>
              <w:jc w:val="right"/>
            </w:pPr>
            <w:r/>
            <w:r>
              <w:rPr>
                <w:rFonts w:ascii="David" w:hAnsi="David" w:cs="David"/>
                <w:b w:val="0"/>
                <w:i w:val="0"/>
                <w:sz w:val="20"/>
                <w:rtl/>
                <w:szCs w:val="20"/>
              </w:rPr>
              <w:t>מתכון, מצרכים, לחתוך, לערבב, להוסיף</w:t>
            </w:r>
          </w:p>
        </w:tc>
        <w:tc>
          <w:tcPr>
            <w:tcW w:type="dxa" w:w="1836"/>
          </w:tcPr>
          <w:p>
            <w:pPr>
              <w:bidi/>
              <w:spacing w:line="240" w:lineRule="auto" w:after="40"/>
              <w:jc w:val="right"/>
            </w:pPr>
            <w:r/>
            <w:r>
              <w:rPr>
                <w:rFonts w:ascii="David" w:hAnsi="David" w:cs="David"/>
                <w:b w:val="0"/>
                <w:i w:val="0"/>
                <w:sz w:val="20"/>
                <w:rtl/>
                <w:szCs w:val="20"/>
              </w:rPr>
              <w:t>פועלי ציווי + מילות סדר: קודם, אחר כך, בסוף</w:t>
            </w:r>
          </w:p>
        </w:tc>
        <w:tc>
          <w:tcPr>
            <w:tcW w:type="dxa" w:w="1944"/>
          </w:tcPr>
          <w:p>
            <w:pPr>
              <w:bidi/>
              <w:spacing w:line="240" w:lineRule="auto" w:after="40"/>
              <w:jc w:val="right"/>
            </w:pPr>
            <w:r/>
            <w:r>
              <w:rPr>
                <w:rFonts w:ascii="David" w:hAnsi="David" w:cs="David"/>
                <w:b w:val="0"/>
                <w:i w:val="0"/>
                <w:sz w:val="20"/>
                <w:rtl/>
                <w:szCs w:val="20"/>
              </w:rPr>
              <w:t>הדרכת "העוזר" בעל פה + שלב במתכון הקבוצתי</w:t>
            </w:r>
          </w:p>
        </w:tc>
      </w:tr>
      <w:tr>
        <w:tc>
          <w:tcPr>
            <w:tcW w:type="dxa" w:w="1728"/>
          </w:tcPr>
          <w:p>
            <w:pPr>
              <w:bidi/>
              <w:spacing w:line="240" w:lineRule="auto" w:after="40"/>
              <w:jc w:val="right"/>
            </w:pPr>
            <w:r/>
            <w:r>
              <w:rPr>
                <w:rFonts w:ascii="David" w:hAnsi="David" w:cs="David"/>
                <w:b w:val="0"/>
                <w:i w:val="0"/>
                <w:sz w:val="20"/>
                <w:rtl/>
                <w:szCs w:val="20"/>
              </w:rPr>
              <w:t>5. יריד האוכל הבריא</w:t>
              <w:br/>
              <w:t>(סיכום)</w:t>
            </w:r>
          </w:p>
        </w:tc>
        <w:tc>
          <w:tcPr>
            <w:tcW w:type="dxa" w:w="1728"/>
          </w:tcPr>
          <w:p>
            <w:pPr>
              <w:bidi/>
              <w:spacing w:line="240" w:lineRule="auto" w:after="40"/>
              <w:jc w:val="right"/>
            </w:pPr>
            <w:r/>
            <w:r>
              <w:rPr>
                <w:rFonts w:ascii="David" w:hAnsi="David" w:cs="David"/>
                <w:b w:val="0"/>
                <w:i w:val="0"/>
                <w:sz w:val="20"/>
                <w:rtl/>
                <w:szCs w:val="20"/>
              </w:rPr>
              <w:t>הצגה, שכנוע והנמקה</w:t>
            </w:r>
          </w:p>
        </w:tc>
        <w:tc>
          <w:tcPr>
            <w:tcW w:type="dxa" w:w="1836"/>
          </w:tcPr>
          <w:p>
            <w:pPr>
              <w:bidi/>
              <w:spacing w:line="240" w:lineRule="auto" w:after="40"/>
              <w:jc w:val="right"/>
            </w:pPr>
            <w:r/>
            <w:r>
              <w:rPr>
                <w:rFonts w:ascii="David" w:hAnsi="David" w:cs="David"/>
                <w:b w:val="0"/>
                <w:i w:val="0"/>
                <w:sz w:val="20"/>
                <w:rtl/>
                <w:szCs w:val="20"/>
              </w:rPr>
              <w:t>שליפה חופשית של כל אוצר המילים</w:t>
            </w:r>
          </w:p>
        </w:tc>
        <w:tc>
          <w:tcPr>
            <w:tcW w:type="dxa" w:w="1836"/>
          </w:tcPr>
          <w:p>
            <w:pPr>
              <w:bidi/>
              <w:spacing w:line="240" w:lineRule="auto" w:after="40"/>
              <w:jc w:val="right"/>
            </w:pPr>
            <w:r/>
            <w:r>
              <w:rPr>
                <w:rFonts w:ascii="David" w:hAnsi="David" w:cs="David"/>
                <w:b w:val="0"/>
                <w:i w:val="0"/>
                <w:sz w:val="20"/>
                <w:rtl/>
                <w:szCs w:val="20"/>
              </w:rPr>
              <w:t>שילוב חופשי של כל הרכיבים</w:t>
            </w:r>
          </w:p>
        </w:tc>
        <w:tc>
          <w:tcPr>
            <w:tcW w:type="dxa" w:w="1944"/>
          </w:tcPr>
          <w:p>
            <w:pPr>
              <w:bidi/>
              <w:spacing w:line="240" w:lineRule="auto" w:after="40"/>
              <w:jc w:val="right"/>
            </w:pPr>
            <w:r/>
            <w:r>
              <w:rPr>
                <w:rFonts w:ascii="David" w:hAnsi="David" w:cs="David"/>
                <w:b w:val="0"/>
                <w:i w:val="0"/>
                <w:sz w:val="20"/>
                <w:rtl/>
                <w:szCs w:val="20"/>
              </w:rPr>
              <w:t>תפקיד דיבור ביריד + הנמקת הצבעה + רפלקציה</w:t>
            </w:r>
          </w:p>
        </w:tc>
      </w:tr>
    </w:tbl>
    <w:p>
      <w:pPr>
        <w:bidi/>
        <w:spacing w:line="360" w:lineRule="auto" w:after="120"/>
        <w:jc w:val="both"/>
      </w:pPr>
      <w:r>
        <w:rPr>
          <w:rFonts w:ascii="David" w:hAnsi="David" w:cs="David"/>
          <w:b w:val="0"/>
          <w:i w:val="0"/>
          <w:sz w:val="24"/>
          <w:rtl/>
          <w:szCs w:val="24"/>
        </w:rPr>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אם לנסח את התשובה לשאלת המחקר בתמצית, היא מורכבת מחמישה רכיבים שעלו מן הספרות ותורגמו לכלים מעשיים: בוחרים נושא תוכן מעולמם של התלמידים כדי לייצר מוטיבציה ולהקטין את תחושת האיום (מנור, 2025); מלמדים אוצר מילים מוחשי ושכיח עם תרגום לערבית ופתיחה בקוגנטים (אבו־רביעה, 2023; אבו־רביעה, דיתשי־ברק ודיהי, 2025); בונים כל שיעור סביב משימה תקשורתית שהדיבור הוא תנאי לביצועה (Council of Europe, 2020; Albino, 2017); מארגנים את הכיתה בזוגות ובקבוצות קטנות שבהם שיח העמיתים עושה את עבודת הרכישה (בלום־קולקה, 2007; Namaziandost et al., 2019); ומעריכים את הדיבור עצמו, במחוון, בלי מבחן בכתב (אבו־רביעה, 2025א, 2025ב). כל אחד מחמשת הרכיבים ניתן לזיהוי בכל אחד מחמשת המערכים.</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 מעבר לכך, המבנה של היחידה ניתן להעברה לנושאי תוכן אחרים: אותו שלד של פתיחה אישית, רכיב לשוני בתוך משימה, משחק תפקידים, משימת פער מידע ואירוע שיא מסכם יכול לשאת גם יחידה על ספורט, על קניות ברשת או על תחביבים - ובלבד שיישמרו העקרונות: כולם מדברים, בכל שיעור, על עולמם שלהם.</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 xml:space="preserve">אבו־רביעה, א' ח' (2023). קוגנטים וקוגנטים כוזבים ככלי להרחבת אוצר המילים ברכישת עברית כשפה שנייה לדוברי ערבית. לקסי־קיי, 19, 28-32.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(2025א). רוחב אוצר המילים הפרודוקטיבי בעברית כשפה שנייה בקרב דוברי ערבית. לקסי־קיי, 24, 27-30.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(2025ב). תחכום לקסיקלי: שיטה להוראה מדורגת של אוצר המילים בעברית כשפה שנייה לערבית ולהערכתו. לקסי־קיי, 24, 31-34.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דיתשי־ברק, ט' ודיהי, ח' (2025). רכישה והוראה של אוצר מילים בשפה נוספת: מרכיבי ידע, גורמי השפעה ותפקיד החשיפה. לקסי־קיי, 24, 15-18.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בלום־קולקה, ש' (2007). אוריינות ושפה דבורה - מה הקשר? במכללה: כתב עת מחקרי של מכללת דוד ילין, 20, 55-72. </w:t>
      </w:r>
      <w:hyperlink r:id="rId11">
        <w:r>
          <w:rPr>
            <w:rFonts w:ascii="David" w:hAnsi="David" w:cs="David"/>
            <w:color w:val="0563C1"/>
            <w:u w:val="single"/>
            <w:sz w:val="24"/>
            <w:szCs w:val="24"/>
          </w:rPr>
          <w:t xml:space="preserve">https://www.dyellin.ac.il/sites/default/files/journals/in_the_college/edition20/shoshana_blum.pdf</w:t>
        </w:r>
      </w:hyperlink>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 xml:space="preserve">מנור, ר' (2025). מדיניות החינוך הלשוני והמשמעות המעשית בלימוד עברית דבורה בחברה הערבית בישראל. לקסי־קיי, 24, 7-10.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 xml:space="preserve">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w:t>
      </w:r>
      <w:hyperlink r:id="rId12">
        <w:r>
          <w:rPr>
            <w:rFonts w:ascii="David" w:hAnsi="David" w:cs="David"/>
            <w:color w:val="0563C1"/>
            <w:u w:val="single"/>
            <w:sz w:val="24"/>
            <w:szCs w:val="24"/>
          </w:rPr>
          <w:t xml:space="preserve">https://education.biu.ac.il/node/9715</w:t>
        </w:r>
      </w:hyperlink>
    </w:p>
    <w:p>
      <w:pPr>
        <w:bidi/>
        <w:spacing w:line="360" w:lineRule="auto" w:after="160"/>
        <w:jc w:val="both"/>
      </w:pPr>
      <w:r>
        <w:rPr>
          <w:rFonts w:ascii="David" w:hAnsi="David" w:cs="David"/>
          <w:b w:val="0"/>
          <w:i w:val="0"/>
          <w:sz w:val="24"/>
          <w:rtl/>
          <w:szCs w:val="24"/>
        </w:rPr>
        <w:t xml:space="preserve">רכניץ, ת' (2025). טעויות התערבות ברכישת שפה נוספת: השפעת הערבית על שגיאות בכתיבה העברית של דוברי ערבית. לקסי־קיי, 24, 23-26.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שחר־ימס, ד', משלי, ת' ופריאור, ע' (2022). יכולות שפתיות ואורייניות של תלמידים דו־לשוניים בישראל: סקירה מחקרית והשלכות חינוכיות. אוריינות ושפה, 9, 1-19. </w:t>
      </w:r>
      <w:hyperlink r:id="rId13">
        <w:r>
          <w:rPr>
            <w:rFonts w:ascii="David" w:hAnsi="David" w:cs="David"/>
            <w:color w:val="0563C1"/>
            <w:u w:val="single"/>
            <w:sz w:val="24"/>
            <w:szCs w:val="24"/>
          </w:rPr>
          <w:t xml:space="preserve">https://scriptil.org/wp-content/uploads/2022/03/Shahar-Yames-Michaly-Prior-2022.pdf</w:t>
        </w:r>
      </w:hyperlink>
    </w:p>
    <w:p>
      <w:pPr>
        <w:bidi/>
        <w:spacing w:line="360" w:lineRule="auto" w:after="160"/>
        <w:jc w:val="both"/>
      </w:pPr>
      <w:r>
        <w:rPr>
          <w:rFonts w:ascii="David" w:hAnsi="David" w:cs="David"/>
          <w:b w:val="0"/>
          <w:i w:val="0"/>
          <w:sz w:val="24"/>
          <w:rtl/>
          <w:szCs w:val="24"/>
        </w:rPr>
        <w:t xml:space="preserve">שתיל, נ' (2008). הערבים בישראל: השפעת לשוניות ודרכי רכישת העברית - מיון הבעיות הלשוניות של לומדי עברית מן המגזר הערבי. הד האולפן החדש, 93, 70-88. </w:t>
      </w:r>
      <w:hyperlink r:id="rId14">
        <w:r>
          <w:rPr>
            <w:rFonts w:ascii="David" w:hAnsi="David" w:cs="David"/>
            <w:color w:val="0563C1"/>
            <w:u w:val="single"/>
            <w:sz w:val="24"/>
            <w:szCs w:val="24"/>
          </w:rPr>
          <w:t xml:space="preserve">https://meyda.education.gov.il/files/adulteducation/miyonbuot.pdf</w:t>
        </w:r>
      </w:hyperlink>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i w:val="0"/>
          <w:sz w:val="24"/>
        </w:rPr>
        <w:t xml:space="preserve">Albino, G. (2017). Improving speaking fluency in a task-based language teaching approach: The case of EFL learners at PUNIV-Cazenga. SAGE Open, 7(2), 1-11. </w:t>
      </w:r>
      <w:hyperlink r:id="rId15">
        <w:r>
          <w:rPr>
            <w:rFonts w:ascii="David" w:hAnsi="David" w:cs="David"/>
            <w:color w:val="0563C1"/>
            <w:u w:val="single"/>
            <w:sz w:val="24"/>
            <w:szCs w:val="24"/>
          </w:rPr>
          <w:t xml:space="preserve">https://journals.sagepub.com/doi/full/10.1177/2158244017691077</w:t>
        </w:r>
      </w:hyperlink>
    </w:p>
    <w:p>
      <w:pPr>
        <w:spacing w:line="360" w:lineRule="auto" w:after="160"/>
        <w:jc w:val="left"/>
      </w:pPr>
      <w:r>
        <w:rPr>
          <w:rFonts w:ascii="David" w:hAnsi="David"/>
          <w:i w:val="0"/>
          <w:sz w:val="24"/>
        </w:rPr>
        <w:t xml:space="preserve">Council of Europe (2020). Common European Framework of Reference for Languages: Learning, teaching, assessment - Companion volume. Council of Europe Publishing. </w:t>
      </w:r>
      <w:hyperlink r:id="rId16">
        <w:r>
          <w:rPr>
            <w:rFonts w:ascii="David" w:hAnsi="David" w:cs="David"/>
            <w:color w:val="0563C1"/>
            <w:u w:val="single"/>
            <w:sz w:val="24"/>
            <w:szCs w:val="24"/>
          </w:rPr>
          <w:t xml:space="preserve">https://www.coe.int/en/web/common-european-framework-reference-languages</w:t>
        </w:r>
      </w:hyperlink>
    </w:p>
    <w:p>
      <w:pPr>
        <w:spacing w:line="360" w:lineRule="auto" w:after="160"/>
        <w:jc w:val="left"/>
      </w:pPr>
      <w:r>
        <w:rPr>
          <w:rFonts w:ascii="David" w:hAnsi="David"/>
          <w:i w:val="0"/>
          <w:sz w:val="24"/>
        </w:rPr>
        <w:t xml:space="preserve">Hernandez-Cherrez, E., Hidalgo-Camacho, C., &amp; Escobar-Llanganate, P. (2021). Communication games: Their contribution to developing speaking skills. International Journal of Instruction, 14(4), 643-658. </w:t>
      </w:r>
      <w:hyperlink r:id="rId17">
        <w:r>
          <w:rPr>
            <w:rFonts w:ascii="David" w:hAnsi="David" w:cs="David"/>
            <w:color w:val="0563C1"/>
            <w:u w:val="single"/>
            <w:sz w:val="24"/>
            <w:szCs w:val="24"/>
          </w:rPr>
          <w:t xml:space="preserve">https://files.eric.ed.gov/fulltext/EJ1318968.pdf</w:t>
        </w:r>
      </w:hyperlink>
    </w:p>
    <w:p>
      <w:pPr>
        <w:spacing w:line="360" w:lineRule="auto" w:after="160"/>
        <w:jc w:val="left"/>
      </w:pPr>
      <w:r>
        <w:rPr>
          <w:rFonts w:ascii="David" w:hAnsi="David"/>
          <w:i w:val="0"/>
          <w:sz w:val="24"/>
        </w:rPr>
        <w:t xml:space="preserve">Namaziandost, E., Neisi, L., Kheryadi, &amp; Nasri, M. (2019). Enhancing oral proficiency through cooperative learning among intermediate EFL learners: English learning motivation in focus. Cogent Education, 6(1), 1683933. </w:t>
      </w:r>
      <w:hyperlink r:id="rId18">
        <w:r>
          <w:rPr>
            <w:rFonts w:ascii="David" w:hAnsi="David" w:cs="David"/>
            <w:color w:val="0563C1"/>
            <w:u w:val="single"/>
            <w:sz w:val="24"/>
            <w:szCs w:val="24"/>
          </w:rPr>
          <w:t xml:space="preserve">https://doi.org/10.1080/2331186X.2019.1683933</w:t>
        </w:r>
      </w:hyperlink>
    </w:p>
    <w:p>
      <w:pPr>
        <w:spacing w:line="360" w:lineRule="auto" w:after="160"/>
        <w:jc w:val="left"/>
      </w:pPr>
      <w:r>
        <w:rPr>
          <w:rFonts w:ascii="David" w:hAnsi="David"/>
          <w:i w:val="0"/>
          <w:sz w:val="24"/>
        </w:rPr>
        <w:t xml:space="preserve">Piccardo, E., North, B., &amp; Goodier, T. (2019). Broadening the scope of language education: Mediation, plurilingualism, and collaborative learning: The CEFR Companion Volume. Journal of e-Learning and Knowledge Society, 15(1), 17-36. </w:t>
      </w:r>
      <w:hyperlink r:id="rId19">
        <w:r>
          <w:rPr>
            <w:rFonts w:ascii="David" w:hAnsi="David" w:cs="David"/>
            <w:color w:val="0563C1"/>
            <w:u w:val="single"/>
            <w:sz w:val="24"/>
            <w:szCs w:val="24"/>
          </w:rPr>
          <w:t xml:space="preserve">https://www.je-lks.org/ojs/index.php/Je-LKS_EN/article/view/1612</w:t>
        </w:r>
      </w:hyperlink>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Look w:firstColumn="1" w:firstRow="1" w:lastColumn="0" w:lastRow="0" w:noHBand="0" w:noVBand="1" w:val="04A0"/>
        <w:bidiVisual/>
        <w:tblW w:type="dxa" w:w="9070"/>
        <w:tblLayout w:type="fixed"/>
      </w:tblPr>
      <w:tblGrid>
        <w:gridCol w:w="2116"/>
        <w:gridCol w:w="2116"/>
        <w:gridCol w:w="4838"/>
      </w:tblGrid>
      <w:tr>
        <w:tc>
          <w:tcPr>
            <w:tcW w:type="dxa" w:w="2117"/>
          </w:tcPr>
          <w:p>
            <w:pPr>
              <w:bidi/>
              <w:spacing w:line="240" w:lineRule="auto" w:after="40"/>
              <w:jc w:val="right"/>
            </w:pPr>
            <w:r/>
            <w:r>
              <w:rPr>
                <w:rFonts w:ascii="David" w:hAnsi="David" w:cs="David"/>
                <w:b/>
                <w:i w:val="0"/>
                <w:sz w:val="22"/>
                <w:rtl/>
                <w:szCs w:val="22"/>
                <w:bCs/>
              </w:rPr>
              <w:t>המילה בעברית</w:t>
            </w:r>
          </w:p>
        </w:tc>
        <w:tc>
          <w:tcPr>
            <w:tcW w:type="dxa" w:w="2117"/>
          </w:tcPr>
          <w:p>
            <w:pPr>
              <w:bidi/>
              <w:spacing w:line="240" w:lineRule="auto" w:after="40"/>
              <w:jc w:val="right"/>
            </w:pPr>
            <w:r/>
            <w:r>
              <w:rPr>
                <w:rFonts w:ascii="David" w:hAnsi="David" w:cs="David"/>
                <w:b/>
                <w:i w:val="0"/>
                <w:sz w:val="22"/>
                <w:rtl/>
                <w:szCs w:val="22"/>
                <w:bCs/>
              </w:rPr>
              <w:t>תרגום לערבית</w:t>
            </w:r>
          </w:p>
        </w:tc>
        <w:tc>
          <w:tcPr>
            <w:tcW w:type="dxa" w:w="4838"/>
          </w:tcPr>
          <w:p>
            <w:pPr>
              <w:bidi/>
              <w:spacing w:line="240" w:lineRule="auto" w:after="40"/>
              <w:jc w:val="right"/>
            </w:pPr>
            <w:r/>
            <w:r>
              <w:rPr>
                <w:rFonts w:ascii="David" w:hAnsi="David" w:cs="David"/>
                <w:b/>
                <w:i w:val="0"/>
                <w:sz w:val="22"/>
                <w:rtl/>
                <w:szCs w:val="22"/>
                <w:bCs/>
              </w:rPr>
              <w:t>משפט לדוגמה</w:t>
            </w:r>
          </w:p>
        </w:tc>
      </w:tr>
      <w:tr>
        <w:tc>
          <w:tcPr>
            <w:tcW w:type="dxa" w:w="2117"/>
          </w:tcPr>
          <w:p>
            <w:pPr>
              <w:bidi/>
              <w:spacing w:line="240" w:lineRule="auto" w:after="40"/>
              <w:jc w:val="right"/>
            </w:pPr>
            <w:r/>
            <w:r>
              <w:rPr>
                <w:rFonts w:ascii="David" w:hAnsi="David" w:cs="David"/>
                <w:b w:val="0"/>
                <w:i w:val="0"/>
                <w:sz w:val="22"/>
                <w:rtl/>
                <w:szCs w:val="22"/>
              </w:rPr>
              <w:t>תזונה</w:t>
            </w:r>
          </w:p>
        </w:tc>
        <w:tc>
          <w:tcPr>
            <w:tcW w:type="dxa" w:w="2117"/>
          </w:tcPr>
          <w:p>
            <w:pPr>
              <w:bidi/>
              <w:spacing w:line="240" w:lineRule="auto" w:after="40"/>
              <w:jc w:val="right"/>
            </w:pPr>
            <w:r/>
            <w:r>
              <w:rPr>
                <w:rFonts w:ascii="David" w:hAnsi="David" w:cs="David"/>
                <w:b w:val="0"/>
                <w:i w:val="0"/>
                <w:sz w:val="22"/>
                <w:rtl/>
                <w:szCs w:val="22"/>
              </w:rPr>
              <w:t>تغذية</w:t>
            </w:r>
          </w:p>
        </w:tc>
        <w:tc>
          <w:tcPr>
            <w:tcW w:type="dxa" w:w="4838"/>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2117"/>
          </w:tcPr>
          <w:p>
            <w:pPr>
              <w:bidi/>
              <w:spacing w:line="240" w:lineRule="auto" w:after="40"/>
              <w:jc w:val="right"/>
            </w:pPr>
            <w:r/>
            <w:r>
              <w:rPr>
                <w:rFonts w:ascii="David" w:hAnsi="David" w:cs="David"/>
                <w:b w:val="0"/>
                <w:i w:val="0"/>
                <w:sz w:val="22"/>
                <w:rtl/>
                <w:szCs w:val="22"/>
              </w:rPr>
              <w:t>ארוחה</w:t>
            </w:r>
          </w:p>
        </w:tc>
        <w:tc>
          <w:tcPr>
            <w:tcW w:type="dxa" w:w="2117"/>
          </w:tcPr>
          <w:p>
            <w:pPr>
              <w:bidi/>
              <w:spacing w:line="240" w:lineRule="auto" w:after="40"/>
              <w:jc w:val="right"/>
            </w:pPr>
            <w:r/>
            <w:r>
              <w:rPr>
                <w:rFonts w:ascii="David" w:hAnsi="David" w:cs="David"/>
                <w:b w:val="0"/>
                <w:i w:val="0"/>
                <w:sz w:val="22"/>
                <w:rtl/>
                <w:szCs w:val="22"/>
              </w:rPr>
              <w:t>وجبة</w:t>
            </w:r>
          </w:p>
        </w:tc>
        <w:tc>
          <w:tcPr>
            <w:tcW w:type="dxa" w:w="4838"/>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2117"/>
          </w:tcPr>
          <w:p>
            <w:pPr>
              <w:bidi/>
              <w:spacing w:line="240" w:lineRule="auto" w:after="40"/>
              <w:jc w:val="right"/>
            </w:pPr>
            <w:r/>
            <w:r>
              <w:rPr>
                <w:rFonts w:ascii="David" w:hAnsi="David" w:cs="David"/>
                <w:b w:val="0"/>
                <w:i w:val="0"/>
                <w:sz w:val="22"/>
                <w:rtl/>
                <w:szCs w:val="22"/>
              </w:rPr>
              <w:t>ירקות</w:t>
            </w:r>
          </w:p>
        </w:tc>
        <w:tc>
          <w:tcPr>
            <w:tcW w:type="dxa" w:w="2117"/>
          </w:tcPr>
          <w:p>
            <w:pPr>
              <w:bidi/>
              <w:spacing w:line="240" w:lineRule="auto" w:after="40"/>
              <w:jc w:val="right"/>
            </w:pPr>
            <w:r/>
            <w:r>
              <w:rPr>
                <w:rFonts w:ascii="David" w:hAnsi="David" w:cs="David"/>
                <w:b w:val="0"/>
                <w:i w:val="0"/>
                <w:sz w:val="22"/>
                <w:rtl/>
                <w:szCs w:val="22"/>
              </w:rPr>
              <w:t>خضروات</w:t>
            </w:r>
          </w:p>
        </w:tc>
        <w:tc>
          <w:tcPr>
            <w:tcW w:type="dxa" w:w="4838"/>
          </w:tcPr>
          <w:p>
            <w:pPr>
              <w:bidi/>
              <w:spacing w:line="240" w:lineRule="auto" w:after="40"/>
              <w:jc w:val="right"/>
            </w:pPr>
            <w:r/>
            <w:r>
              <w:rPr>
                <w:rFonts w:ascii="David" w:hAnsi="David" w:cs="David"/>
                <w:b w:val="0"/>
                <w:i w:val="0"/>
                <w:sz w:val="22"/>
                <w:rtl/>
                <w:szCs w:val="22"/>
              </w:rPr>
              <w:t>אני אוכל ירקות בכל ארוחה.</w:t>
            </w:r>
          </w:p>
        </w:tc>
      </w:tr>
      <w:tr>
        <w:tc>
          <w:tcPr>
            <w:tcW w:type="dxa" w:w="2117"/>
          </w:tcPr>
          <w:p>
            <w:pPr>
              <w:bidi/>
              <w:spacing w:line="240" w:lineRule="auto" w:after="40"/>
              <w:jc w:val="right"/>
            </w:pPr>
            <w:r/>
            <w:r>
              <w:rPr>
                <w:rFonts w:ascii="David" w:hAnsi="David" w:cs="David"/>
                <w:b w:val="0"/>
                <w:i w:val="0"/>
                <w:sz w:val="22"/>
                <w:rtl/>
                <w:szCs w:val="22"/>
              </w:rPr>
              <w:t>פירות</w:t>
            </w:r>
          </w:p>
        </w:tc>
        <w:tc>
          <w:tcPr>
            <w:tcW w:type="dxa" w:w="2117"/>
          </w:tcPr>
          <w:p>
            <w:pPr>
              <w:bidi/>
              <w:spacing w:line="240" w:lineRule="auto" w:after="40"/>
              <w:jc w:val="right"/>
            </w:pPr>
            <w:r/>
            <w:r>
              <w:rPr>
                <w:rFonts w:ascii="David" w:hAnsi="David" w:cs="David"/>
                <w:b w:val="0"/>
                <w:i w:val="0"/>
                <w:sz w:val="22"/>
                <w:rtl/>
                <w:szCs w:val="22"/>
              </w:rPr>
              <w:t>فواكه</w:t>
            </w:r>
          </w:p>
        </w:tc>
        <w:tc>
          <w:tcPr>
            <w:tcW w:type="dxa" w:w="4838"/>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2117"/>
          </w:tcPr>
          <w:p>
            <w:pPr>
              <w:bidi/>
              <w:spacing w:line="240" w:lineRule="auto" w:after="40"/>
              <w:jc w:val="right"/>
            </w:pPr>
            <w:r/>
            <w:r>
              <w:rPr>
                <w:rFonts w:ascii="David" w:hAnsi="David" w:cs="David"/>
                <w:b w:val="0"/>
                <w:i w:val="0"/>
                <w:sz w:val="22"/>
                <w:rtl/>
                <w:szCs w:val="22"/>
              </w:rPr>
              <w:t>סוכר</w:t>
            </w:r>
          </w:p>
        </w:tc>
        <w:tc>
          <w:tcPr>
            <w:tcW w:type="dxa" w:w="2117"/>
          </w:tcPr>
          <w:p>
            <w:pPr>
              <w:bidi/>
              <w:spacing w:line="240" w:lineRule="auto" w:after="40"/>
              <w:jc w:val="right"/>
            </w:pPr>
            <w:r/>
            <w:r>
              <w:rPr>
                <w:rFonts w:ascii="David" w:hAnsi="David" w:cs="David"/>
                <w:b w:val="0"/>
                <w:i w:val="0"/>
                <w:sz w:val="22"/>
                <w:rtl/>
                <w:szCs w:val="22"/>
              </w:rPr>
              <w:t>سكر</w:t>
            </w:r>
          </w:p>
        </w:tc>
        <w:tc>
          <w:tcPr>
            <w:tcW w:type="dxa" w:w="4838"/>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2117"/>
          </w:tcPr>
          <w:p>
            <w:pPr>
              <w:bidi/>
              <w:spacing w:line="240" w:lineRule="auto" w:after="40"/>
              <w:jc w:val="right"/>
            </w:pPr>
            <w:r/>
            <w:r>
              <w:rPr>
                <w:rFonts w:ascii="David" w:hAnsi="David" w:cs="David"/>
                <w:b w:val="0"/>
                <w:i w:val="0"/>
                <w:sz w:val="22"/>
                <w:rtl/>
                <w:szCs w:val="22"/>
              </w:rPr>
              <w:t>שומן</w:t>
            </w:r>
          </w:p>
        </w:tc>
        <w:tc>
          <w:tcPr>
            <w:tcW w:type="dxa" w:w="2117"/>
          </w:tcPr>
          <w:p>
            <w:pPr>
              <w:bidi/>
              <w:spacing w:line="240" w:lineRule="auto" w:after="40"/>
              <w:jc w:val="right"/>
            </w:pPr>
            <w:r/>
            <w:r>
              <w:rPr>
                <w:rFonts w:ascii="David" w:hAnsi="David" w:cs="David"/>
                <w:b w:val="0"/>
                <w:i w:val="0"/>
                <w:sz w:val="22"/>
                <w:rtl/>
                <w:szCs w:val="22"/>
              </w:rPr>
              <w:t>دهون</w:t>
            </w:r>
          </w:p>
        </w:tc>
        <w:tc>
          <w:tcPr>
            <w:tcW w:type="dxa" w:w="4838"/>
          </w:tcPr>
          <w:p>
            <w:pPr>
              <w:bidi/>
              <w:spacing w:line="240" w:lineRule="auto" w:after="40"/>
              <w:jc w:val="right"/>
            </w:pPr>
            <w:r/>
            <w:r>
              <w:rPr>
                <w:rFonts w:ascii="David" w:hAnsi="David" w:cs="David"/>
                <w:b w:val="0"/>
                <w:i w:val="0"/>
                <w:sz w:val="22"/>
                <w:rtl/>
                <w:szCs w:val="22"/>
              </w:rPr>
              <w:t>בצ'יפס יש הרבה שומן.</w:t>
            </w:r>
          </w:p>
        </w:tc>
      </w:tr>
      <w:tr>
        <w:tc>
          <w:tcPr>
            <w:tcW w:type="dxa" w:w="2117"/>
          </w:tcPr>
          <w:p>
            <w:pPr>
              <w:bidi/>
              <w:spacing w:line="240" w:lineRule="auto" w:after="40"/>
              <w:jc w:val="right"/>
            </w:pPr>
            <w:r/>
            <w:r>
              <w:rPr>
                <w:rFonts w:ascii="David" w:hAnsi="David" w:cs="David"/>
                <w:b w:val="0"/>
                <w:i w:val="0"/>
                <w:sz w:val="22"/>
                <w:rtl/>
                <w:szCs w:val="22"/>
              </w:rPr>
              <w:t>חלבון</w:t>
            </w:r>
          </w:p>
        </w:tc>
        <w:tc>
          <w:tcPr>
            <w:tcW w:type="dxa" w:w="2117"/>
          </w:tcPr>
          <w:p>
            <w:pPr>
              <w:bidi/>
              <w:spacing w:line="240" w:lineRule="auto" w:after="40"/>
              <w:jc w:val="right"/>
            </w:pPr>
            <w:r/>
            <w:r>
              <w:rPr>
                <w:rFonts w:ascii="David" w:hAnsi="David" w:cs="David"/>
                <w:b w:val="0"/>
                <w:i w:val="0"/>
                <w:sz w:val="22"/>
                <w:rtl/>
                <w:szCs w:val="22"/>
              </w:rPr>
              <w:t>بروتين</w:t>
            </w:r>
          </w:p>
        </w:tc>
        <w:tc>
          <w:tcPr>
            <w:tcW w:type="dxa" w:w="4838"/>
          </w:tcPr>
          <w:p>
            <w:pPr>
              <w:bidi/>
              <w:spacing w:line="240" w:lineRule="auto" w:after="40"/>
              <w:jc w:val="right"/>
            </w:pPr>
            <w:r/>
            <w:r>
              <w:rPr>
                <w:rFonts w:ascii="David" w:hAnsi="David" w:cs="David"/>
                <w:b w:val="0"/>
                <w:i w:val="0"/>
                <w:sz w:val="22"/>
                <w:rtl/>
                <w:szCs w:val="22"/>
              </w:rPr>
              <w:t>בביצה יש הרבה חלבון.</w:t>
            </w:r>
          </w:p>
        </w:tc>
      </w:tr>
      <w:tr>
        <w:tc>
          <w:tcPr>
            <w:tcW w:type="dxa" w:w="2117"/>
          </w:tcPr>
          <w:p>
            <w:pPr>
              <w:bidi/>
              <w:spacing w:line="240" w:lineRule="auto" w:after="40"/>
              <w:jc w:val="right"/>
            </w:pPr>
            <w:r/>
            <w:r>
              <w:rPr>
                <w:rFonts w:ascii="David" w:hAnsi="David" w:cs="David"/>
                <w:b w:val="0"/>
                <w:i w:val="0"/>
                <w:sz w:val="22"/>
                <w:rtl/>
                <w:szCs w:val="22"/>
              </w:rPr>
              <w:t>משקה ממותק</w:t>
            </w:r>
          </w:p>
        </w:tc>
        <w:tc>
          <w:tcPr>
            <w:tcW w:type="dxa" w:w="2117"/>
          </w:tcPr>
          <w:p>
            <w:pPr>
              <w:bidi/>
              <w:spacing w:line="240" w:lineRule="auto" w:after="40"/>
              <w:jc w:val="right"/>
            </w:pPr>
            <w:r/>
            <w:r>
              <w:rPr>
                <w:rFonts w:ascii="David" w:hAnsi="David" w:cs="David"/>
                <w:b w:val="0"/>
                <w:i w:val="0"/>
                <w:sz w:val="22"/>
                <w:rtl/>
                <w:szCs w:val="22"/>
              </w:rPr>
              <w:t>مشروب محلّى</w:t>
            </w:r>
          </w:p>
        </w:tc>
        <w:tc>
          <w:tcPr>
            <w:tcW w:type="dxa" w:w="4838"/>
          </w:tcPr>
          <w:p>
            <w:pPr>
              <w:bidi/>
              <w:spacing w:line="240" w:lineRule="auto" w:after="40"/>
              <w:jc w:val="right"/>
            </w:pPr>
            <w:r/>
            <w:r>
              <w:rPr>
                <w:rFonts w:ascii="David" w:hAnsi="David" w:cs="David"/>
                <w:b w:val="0"/>
                <w:i w:val="0"/>
                <w:sz w:val="22"/>
                <w:rtl/>
                <w:szCs w:val="22"/>
              </w:rPr>
              <w:t>עדיף מים ממשקה ממותק.</w:t>
            </w:r>
          </w:p>
        </w:tc>
      </w:tr>
      <w:tr>
        <w:tc>
          <w:tcPr>
            <w:tcW w:type="dxa" w:w="2117"/>
          </w:tcPr>
          <w:p>
            <w:pPr>
              <w:bidi/>
              <w:spacing w:line="240" w:lineRule="auto" w:after="40"/>
              <w:jc w:val="right"/>
            </w:pPr>
            <w:r/>
            <w:r>
              <w:rPr>
                <w:rFonts w:ascii="David" w:hAnsi="David" w:cs="David"/>
                <w:b w:val="0"/>
                <w:i w:val="0"/>
                <w:sz w:val="22"/>
                <w:rtl/>
                <w:szCs w:val="22"/>
              </w:rPr>
              <w:t>תפריט</w:t>
            </w:r>
          </w:p>
        </w:tc>
        <w:tc>
          <w:tcPr>
            <w:tcW w:type="dxa" w:w="2117"/>
          </w:tcPr>
          <w:p>
            <w:pPr>
              <w:bidi/>
              <w:spacing w:line="240" w:lineRule="auto" w:after="40"/>
              <w:jc w:val="right"/>
            </w:pPr>
            <w:r/>
            <w:r>
              <w:rPr>
                <w:rFonts w:ascii="David" w:hAnsi="David" w:cs="David"/>
                <w:b w:val="0"/>
                <w:i w:val="0"/>
                <w:sz w:val="22"/>
                <w:rtl/>
                <w:szCs w:val="22"/>
              </w:rPr>
              <w:t>قائمة طعام</w:t>
            </w:r>
          </w:p>
        </w:tc>
        <w:tc>
          <w:tcPr>
            <w:tcW w:type="dxa" w:w="4838"/>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2117"/>
          </w:tcPr>
          <w:p>
            <w:pPr>
              <w:bidi/>
              <w:spacing w:line="240" w:lineRule="auto" w:after="40"/>
              <w:jc w:val="right"/>
            </w:pPr>
            <w:r/>
            <w:r>
              <w:rPr>
                <w:rFonts w:ascii="David" w:hAnsi="David" w:cs="David"/>
                <w:b w:val="0"/>
                <w:i w:val="0"/>
                <w:sz w:val="22"/>
                <w:rtl/>
                <w:szCs w:val="22"/>
              </w:rPr>
              <w:t>מנה</w:t>
            </w:r>
          </w:p>
        </w:tc>
        <w:tc>
          <w:tcPr>
            <w:tcW w:type="dxa" w:w="2117"/>
          </w:tcPr>
          <w:p>
            <w:pPr>
              <w:bidi/>
              <w:spacing w:line="240" w:lineRule="auto" w:after="40"/>
              <w:jc w:val="right"/>
            </w:pPr>
            <w:r/>
            <w:r>
              <w:rPr>
                <w:rFonts w:ascii="David" w:hAnsi="David" w:cs="David"/>
                <w:b w:val="0"/>
                <w:i w:val="0"/>
                <w:sz w:val="22"/>
                <w:rtl/>
                <w:szCs w:val="22"/>
              </w:rPr>
              <w:t>طبق</w:t>
            </w:r>
          </w:p>
        </w:tc>
        <w:tc>
          <w:tcPr>
            <w:tcW w:type="dxa" w:w="4838"/>
          </w:tcPr>
          <w:p>
            <w:pPr>
              <w:bidi/>
              <w:spacing w:line="240" w:lineRule="auto" w:after="40"/>
              <w:jc w:val="right"/>
            </w:pPr>
            <w:r/>
            <w:r>
              <w:rPr>
                <w:rFonts w:ascii="David" w:hAnsi="David" w:cs="David"/>
                <w:b w:val="0"/>
                <w:i w:val="0"/>
                <w:sz w:val="22"/>
                <w:rtl/>
                <w:szCs w:val="22"/>
              </w:rPr>
              <w:t>איזו מנה אתה רוצה להזמין?</w:t>
            </w:r>
          </w:p>
        </w:tc>
      </w:tr>
      <w:tr>
        <w:tc>
          <w:tcPr>
            <w:tcW w:type="dxa" w:w="2117"/>
          </w:tcPr>
          <w:p>
            <w:pPr>
              <w:bidi/>
              <w:spacing w:line="240" w:lineRule="auto" w:after="40"/>
              <w:jc w:val="right"/>
            </w:pPr>
            <w:r/>
            <w:r>
              <w:rPr>
                <w:rFonts w:ascii="David" w:hAnsi="David" w:cs="David"/>
                <w:b w:val="0"/>
                <w:i w:val="0"/>
                <w:sz w:val="22"/>
                <w:rtl/>
                <w:szCs w:val="22"/>
              </w:rPr>
              <w:t>טעים</w:t>
            </w:r>
          </w:p>
        </w:tc>
        <w:tc>
          <w:tcPr>
            <w:tcW w:type="dxa" w:w="2117"/>
          </w:tcPr>
          <w:p>
            <w:pPr>
              <w:bidi/>
              <w:spacing w:line="240" w:lineRule="auto" w:after="40"/>
              <w:jc w:val="right"/>
            </w:pPr>
            <w:r/>
            <w:r>
              <w:rPr>
                <w:rFonts w:ascii="David" w:hAnsi="David" w:cs="David"/>
                <w:b w:val="0"/>
                <w:i w:val="0"/>
                <w:sz w:val="22"/>
                <w:rtl/>
                <w:szCs w:val="22"/>
              </w:rPr>
              <w:t>لذيذ</w:t>
            </w:r>
          </w:p>
        </w:tc>
        <w:tc>
          <w:tcPr>
            <w:tcW w:type="dxa" w:w="4838"/>
          </w:tcPr>
          <w:p>
            <w:pPr>
              <w:bidi/>
              <w:spacing w:line="240" w:lineRule="auto" w:after="40"/>
              <w:jc w:val="right"/>
            </w:pPr>
            <w:r/>
            <w:r>
              <w:rPr>
                <w:rFonts w:ascii="David" w:hAnsi="David" w:cs="David"/>
                <w:b w:val="0"/>
                <w:i w:val="0"/>
                <w:sz w:val="22"/>
                <w:rtl/>
                <w:szCs w:val="22"/>
              </w:rPr>
              <w:t>הסלט הזה ממש טעים!</w:t>
            </w:r>
          </w:p>
        </w:tc>
      </w:tr>
      <w:tr>
        <w:tc>
          <w:tcPr>
            <w:tcW w:type="dxa" w:w="2117"/>
          </w:tcPr>
          <w:p>
            <w:pPr>
              <w:bidi/>
              <w:spacing w:line="240" w:lineRule="auto" w:after="40"/>
              <w:jc w:val="right"/>
            </w:pPr>
            <w:r/>
            <w:r>
              <w:rPr>
                <w:rFonts w:ascii="David" w:hAnsi="David" w:cs="David"/>
                <w:b w:val="0"/>
                <w:i w:val="0"/>
                <w:sz w:val="22"/>
                <w:rtl/>
                <w:szCs w:val="22"/>
              </w:rPr>
              <w:t>בריא</w:t>
            </w:r>
          </w:p>
        </w:tc>
        <w:tc>
          <w:tcPr>
            <w:tcW w:type="dxa" w:w="2117"/>
          </w:tcPr>
          <w:p>
            <w:pPr>
              <w:bidi/>
              <w:spacing w:line="240" w:lineRule="auto" w:after="40"/>
              <w:jc w:val="right"/>
            </w:pPr>
            <w:r/>
            <w:r>
              <w:rPr>
                <w:rFonts w:ascii="David" w:hAnsi="David" w:cs="David"/>
                <w:b w:val="0"/>
                <w:i w:val="0"/>
                <w:sz w:val="22"/>
                <w:rtl/>
                <w:szCs w:val="22"/>
              </w:rPr>
              <w:t>صحّي</w:t>
            </w:r>
          </w:p>
        </w:tc>
        <w:tc>
          <w:tcPr>
            <w:tcW w:type="dxa" w:w="4838"/>
          </w:tcPr>
          <w:p>
            <w:pPr>
              <w:bidi/>
              <w:spacing w:line="240" w:lineRule="auto" w:after="40"/>
              <w:jc w:val="right"/>
            </w:pPr>
            <w:r/>
            <w:r>
              <w:rPr>
                <w:rFonts w:ascii="David" w:hAnsi="David" w:cs="David"/>
                <w:b w:val="0"/>
                <w:i w:val="0"/>
                <w:sz w:val="22"/>
                <w:rtl/>
                <w:szCs w:val="22"/>
              </w:rPr>
              <w:t>תפוח הוא חטיף בריא.</w:t>
            </w:r>
          </w:p>
        </w:tc>
      </w:tr>
      <w:tr>
        <w:tc>
          <w:tcPr>
            <w:tcW w:type="dxa" w:w="2117"/>
          </w:tcPr>
          <w:p>
            <w:pPr>
              <w:bidi/>
              <w:spacing w:line="240" w:lineRule="auto" w:after="40"/>
              <w:jc w:val="right"/>
            </w:pPr>
            <w:r/>
            <w:r>
              <w:rPr>
                <w:rFonts w:ascii="David" w:hAnsi="David" w:cs="David"/>
                <w:b w:val="0"/>
                <w:i w:val="0"/>
                <w:sz w:val="22"/>
                <w:rtl/>
                <w:szCs w:val="22"/>
              </w:rPr>
              <w:t>מזין</w:t>
            </w:r>
          </w:p>
        </w:tc>
        <w:tc>
          <w:tcPr>
            <w:tcW w:type="dxa" w:w="2117"/>
          </w:tcPr>
          <w:p>
            <w:pPr>
              <w:bidi/>
              <w:spacing w:line="240" w:lineRule="auto" w:after="40"/>
              <w:jc w:val="right"/>
            </w:pPr>
            <w:r/>
            <w:r>
              <w:rPr>
                <w:rFonts w:ascii="David" w:hAnsi="David" w:cs="David"/>
                <w:b w:val="0"/>
                <w:i w:val="0"/>
                <w:sz w:val="22"/>
                <w:rtl/>
                <w:szCs w:val="22"/>
              </w:rPr>
              <w:t>مغذٍّ</w:t>
            </w:r>
          </w:p>
        </w:tc>
        <w:tc>
          <w:tcPr>
            <w:tcW w:type="dxa" w:w="4838"/>
          </w:tcPr>
          <w:p>
            <w:pPr>
              <w:bidi/>
              <w:spacing w:line="240" w:lineRule="auto" w:after="40"/>
              <w:jc w:val="right"/>
            </w:pPr>
            <w:r/>
            <w:r>
              <w:rPr>
                <w:rFonts w:ascii="David" w:hAnsi="David" w:cs="David"/>
                <w:b w:val="0"/>
                <w:i w:val="0"/>
                <w:sz w:val="22"/>
                <w:rtl/>
                <w:szCs w:val="22"/>
              </w:rPr>
              <w:t>דג הוא אוכל מזין.</w:t>
            </w:r>
          </w:p>
        </w:tc>
      </w:tr>
      <w:tr>
        <w:tc>
          <w:tcPr>
            <w:tcW w:type="dxa" w:w="2117"/>
          </w:tcPr>
          <w:p>
            <w:pPr>
              <w:bidi/>
              <w:spacing w:line="240" w:lineRule="auto" w:after="40"/>
              <w:jc w:val="right"/>
            </w:pPr>
            <w:r/>
            <w:r>
              <w:rPr>
                <w:rFonts w:ascii="David" w:hAnsi="David" w:cs="David"/>
                <w:b w:val="0"/>
                <w:i w:val="0"/>
                <w:sz w:val="22"/>
                <w:rtl/>
                <w:szCs w:val="22"/>
              </w:rPr>
              <w:t>להזמין</w:t>
            </w:r>
          </w:p>
        </w:tc>
        <w:tc>
          <w:tcPr>
            <w:tcW w:type="dxa" w:w="2117"/>
          </w:tcPr>
          <w:p>
            <w:pPr>
              <w:bidi/>
              <w:spacing w:line="240" w:lineRule="auto" w:after="40"/>
              <w:jc w:val="right"/>
            </w:pPr>
            <w:r/>
            <w:r>
              <w:rPr>
                <w:rFonts w:ascii="David" w:hAnsi="David" w:cs="David"/>
                <w:b w:val="0"/>
                <w:i w:val="0"/>
                <w:sz w:val="22"/>
                <w:rtl/>
                <w:szCs w:val="22"/>
              </w:rPr>
              <w:t>يطلب</w:t>
            </w:r>
          </w:p>
        </w:tc>
        <w:tc>
          <w:tcPr>
            <w:tcW w:type="dxa" w:w="4838"/>
          </w:tcPr>
          <w:p>
            <w:pPr>
              <w:bidi/>
              <w:spacing w:line="240" w:lineRule="auto" w:after="40"/>
              <w:jc w:val="right"/>
            </w:pPr>
            <w:r/>
            <w:r>
              <w:rPr>
                <w:rFonts w:ascii="David" w:hAnsi="David" w:cs="David"/>
                <w:b w:val="0"/>
                <w:i w:val="0"/>
                <w:sz w:val="22"/>
                <w:rtl/>
                <w:szCs w:val="22"/>
              </w:rPr>
              <w:t>אני רוצה להזמין פסטה.</w:t>
            </w:r>
          </w:p>
        </w:tc>
      </w:tr>
      <w:tr>
        <w:tc>
          <w:tcPr>
            <w:tcW w:type="dxa" w:w="2117"/>
          </w:tcPr>
          <w:p>
            <w:pPr>
              <w:bidi/>
              <w:spacing w:line="240" w:lineRule="auto" w:after="40"/>
              <w:jc w:val="right"/>
            </w:pPr>
            <w:r/>
            <w:r>
              <w:rPr>
                <w:rFonts w:ascii="David" w:hAnsi="David" w:cs="David"/>
                <w:b w:val="0"/>
                <w:i w:val="0"/>
                <w:sz w:val="22"/>
                <w:rtl/>
                <w:szCs w:val="22"/>
              </w:rPr>
              <w:t>מתכון</w:t>
            </w:r>
          </w:p>
        </w:tc>
        <w:tc>
          <w:tcPr>
            <w:tcW w:type="dxa" w:w="2117"/>
          </w:tcPr>
          <w:p>
            <w:pPr>
              <w:bidi/>
              <w:spacing w:line="240" w:lineRule="auto" w:after="40"/>
              <w:jc w:val="right"/>
            </w:pPr>
            <w:r/>
            <w:r>
              <w:rPr>
                <w:rFonts w:ascii="David" w:hAnsi="David" w:cs="David"/>
                <w:b w:val="0"/>
                <w:i w:val="0"/>
                <w:sz w:val="22"/>
                <w:rtl/>
                <w:szCs w:val="22"/>
              </w:rPr>
              <w:t>وصفة</w:t>
            </w:r>
          </w:p>
        </w:tc>
        <w:tc>
          <w:tcPr>
            <w:tcW w:type="dxa" w:w="4838"/>
          </w:tcPr>
          <w:p>
            <w:pPr>
              <w:bidi/>
              <w:spacing w:line="240" w:lineRule="auto" w:after="40"/>
              <w:jc w:val="right"/>
            </w:pPr>
            <w:r/>
            <w:r>
              <w:rPr>
                <w:rFonts w:ascii="David" w:hAnsi="David" w:cs="David"/>
                <w:b w:val="0"/>
                <w:i w:val="0"/>
                <w:sz w:val="22"/>
                <w:rtl/>
                <w:szCs w:val="22"/>
              </w:rPr>
              <w:t>יש לי מתכון קל לסלט.</w:t>
            </w:r>
          </w:p>
        </w:tc>
      </w:tr>
      <w:tr>
        <w:tc>
          <w:tcPr>
            <w:tcW w:type="dxa" w:w="2117"/>
          </w:tcPr>
          <w:p>
            <w:pPr>
              <w:bidi/>
              <w:spacing w:line="240" w:lineRule="auto" w:after="40"/>
              <w:jc w:val="right"/>
            </w:pPr>
            <w:r/>
            <w:r>
              <w:rPr>
                <w:rFonts w:ascii="David" w:hAnsi="David" w:cs="David"/>
                <w:b w:val="0"/>
                <w:i w:val="0"/>
                <w:sz w:val="22"/>
                <w:rtl/>
                <w:szCs w:val="22"/>
              </w:rPr>
              <w:t>מצרכים</w:t>
            </w:r>
          </w:p>
        </w:tc>
        <w:tc>
          <w:tcPr>
            <w:tcW w:type="dxa" w:w="2117"/>
          </w:tcPr>
          <w:p>
            <w:pPr>
              <w:bidi/>
              <w:spacing w:line="240" w:lineRule="auto" w:after="40"/>
              <w:jc w:val="right"/>
            </w:pPr>
            <w:r/>
            <w:r>
              <w:rPr>
                <w:rFonts w:ascii="David" w:hAnsi="David" w:cs="David"/>
                <w:b w:val="0"/>
                <w:i w:val="0"/>
                <w:sz w:val="22"/>
                <w:rtl/>
                <w:szCs w:val="22"/>
              </w:rPr>
              <w:t>مكوّنات</w:t>
            </w:r>
          </w:p>
        </w:tc>
        <w:tc>
          <w:tcPr>
            <w:tcW w:type="dxa" w:w="4838"/>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8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bidi/>
        <w:spacing w:line="360" w:lineRule="auto" w:after="200"/>
        <w:jc w:val="both"/>
      </w:pPr>
      <w:r>
        <w:rPr>
          <w:rFonts w:ascii="David" w:hAnsi="David" w:cs="David"/>
          <w:b w:val="0"/>
          <w:i w:val="0"/>
          <w:sz w:val="24"/>
          <w:rtl/>
          <w:szCs w:val="24"/>
        </w:rPr>
        <w:t>חלק ב של הדף - "גיליתי משהו מעניין": אחרי ההצגה ברביעייה, כל תלמיד משלים בעל פה משפט אחד: "הדבר הכי מעניין שגיליתי על ___ הוא ש___". המשפט הזה הוא גשר לשיעור הבא, והמורה רושמת לעצמה שניים-שלושה גילויים מעניינים כדי לפתוח בהם את שיעור 2.</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40"/>
        <w:jc w:val="both"/>
      </w:pPr>
      <w:r>
        <w:rPr>
          <w:rFonts w:ascii="David" w:hAnsi="David" w:cs="David"/>
          <w:b w:val="0"/>
          <w:i w:val="0"/>
          <w:sz w:val="24"/>
          <w:rtl/>
          <w:szCs w:val="24"/>
        </w:rPr>
        <w:t>24 כרטיסי המאכלים (מכינים כרטיס תמונה לכל פריט; התרגום לערבית מודפס בקטן בגב הכרטיס):</w:t>
      </w:r>
    </w:p>
    <w:tbl>
      <w:tblPr>
        <w:tblStyle w:val="TableGrid"/>
        <w:tblLook w:firstColumn="1" w:firstRow="1" w:lastColumn="0" w:lastRow="0" w:noHBand="0" w:noVBand="1" w:val="04A0"/>
        <w:bidiVisual/>
        <w:tblW w:type="dxa" w:w="9072"/>
        <w:tblLayout w:type="fixed"/>
      </w:tblPr>
      <w:tblGrid>
        <w:gridCol w:w="2520"/>
        <w:gridCol w:w="2016"/>
        <w:gridCol w:w="2520"/>
        <w:gridCol w:w="2016"/>
      </w:tblGrid>
      <w:tr>
        <w:tc>
          <w:tcPr>
            <w:tcW w:type="dxa" w:w="2520"/>
          </w:tcPr>
          <w:p>
            <w:pPr>
              <w:bidi/>
              <w:spacing w:line="240" w:lineRule="auto" w:after="40"/>
              <w:jc w:val="right"/>
            </w:pPr>
            <w:r/>
            <w:r>
              <w:rPr>
                <w:rFonts w:ascii="David" w:hAnsi="David" w:cs="David"/>
                <w:b/>
                <w:i w:val="0"/>
                <w:sz w:val="22"/>
                <w:rtl/>
                <w:szCs w:val="22"/>
                <w:bCs/>
              </w:rPr>
              <w:t>המאכל בעברית</w:t>
            </w:r>
          </w:p>
        </w:tc>
        <w:tc>
          <w:tcPr>
            <w:tcW w:type="dxa" w:w="2016"/>
          </w:tcPr>
          <w:p>
            <w:pPr>
              <w:bidi/>
              <w:spacing w:line="240" w:lineRule="auto" w:after="40"/>
              <w:jc w:val="right"/>
            </w:pPr>
            <w:r/>
            <w:r>
              <w:rPr>
                <w:rFonts w:ascii="David" w:hAnsi="David" w:cs="David"/>
                <w:b/>
                <w:i w:val="0"/>
                <w:sz w:val="22"/>
                <w:rtl/>
                <w:szCs w:val="22"/>
                <w:bCs/>
              </w:rPr>
              <w:t>בערבית</w:t>
            </w:r>
          </w:p>
        </w:tc>
        <w:tc>
          <w:tcPr>
            <w:tcW w:type="dxa" w:w="2520"/>
          </w:tcPr>
          <w:p>
            <w:pPr>
              <w:bidi/>
              <w:spacing w:line="240" w:lineRule="auto" w:after="40"/>
              <w:jc w:val="right"/>
            </w:pPr>
            <w:r/>
            <w:r>
              <w:rPr>
                <w:rFonts w:ascii="David" w:hAnsi="David" w:cs="David"/>
                <w:b/>
                <w:i w:val="0"/>
                <w:sz w:val="22"/>
                <w:rtl/>
                <w:szCs w:val="22"/>
                <w:bCs/>
              </w:rPr>
              <w:t>המאכל בעברית</w:t>
            </w:r>
          </w:p>
        </w:tc>
        <w:tc>
          <w:tcPr>
            <w:tcW w:type="dxa" w:w="2016"/>
          </w:tcPr>
          <w:p>
            <w:pPr>
              <w:bidi/>
              <w:spacing w:line="240" w:lineRule="auto" w:after="40"/>
              <w:jc w:val="right"/>
            </w:pPr>
            <w:r/>
            <w:r>
              <w:rPr>
                <w:rFonts w:ascii="David" w:hAnsi="David" w:cs="David"/>
                <w:b/>
                <w:i w:val="0"/>
                <w:sz w:val="22"/>
                <w:rtl/>
                <w:szCs w:val="22"/>
                <w:bCs/>
              </w:rPr>
              <w:t>בערבית</w:t>
            </w:r>
          </w:p>
        </w:tc>
      </w:tr>
      <w:tr>
        <w:tc>
          <w:tcPr>
            <w:tcW w:type="dxa" w:w="2520"/>
          </w:tcPr>
          <w:p>
            <w:pPr>
              <w:bidi/>
              <w:spacing w:line="240" w:lineRule="auto" w:after="40"/>
              <w:jc w:val="right"/>
            </w:pPr>
            <w:r/>
            <w:r>
              <w:rPr>
                <w:rFonts w:ascii="David" w:hAnsi="David" w:cs="David"/>
                <w:b w:val="0"/>
                <w:i w:val="0"/>
                <w:sz w:val="22"/>
                <w:rtl/>
                <w:szCs w:val="22"/>
              </w:rPr>
              <w:t>תפוח</w:t>
            </w:r>
          </w:p>
        </w:tc>
        <w:tc>
          <w:tcPr>
            <w:tcW w:type="dxa" w:w="2016"/>
          </w:tcPr>
          <w:p>
            <w:pPr>
              <w:bidi/>
              <w:spacing w:line="240" w:lineRule="auto" w:after="40"/>
              <w:jc w:val="right"/>
            </w:pPr>
            <w:r/>
            <w:r>
              <w:rPr>
                <w:rFonts w:ascii="David" w:hAnsi="David" w:cs="David"/>
                <w:b w:val="0"/>
                <w:i w:val="0"/>
                <w:sz w:val="22"/>
                <w:rtl/>
                <w:szCs w:val="22"/>
              </w:rPr>
              <w:t>تفاحة</w:t>
            </w:r>
          </w:p>
        </w:tc>
        <w:tc>
          <w:tcPr>
            <w:tcW w:type="dxa" w:w="2520"/>
          </w:tcPr>
          <w:p>
            <w:pPr>
              <w:bidi/>
              <w:spacing w:line="240" w:lineRule="auto" w:after="40"/>
              <w:jc w:val="right"/>
            </w:pPr>
            <w:r/>
            <w:r>
              <w:rPr>
                <w:rFonts w:ascii="David" w:hAnsi="David" w:cs="David"/>
                <w:b w:val="0"/>
                <w:i w:val="0"/>
                <w:sz w:val="22"/>
                <w:rtl/>
                <w:szCs w:val="22"/>
              </w:rPr>
              <w:t>שניצל מטוגן</w:t>
            </w:r>
          </w:p>
        </w:tc>
        <w:tc>
          <w:tcPr>
            <w:tcW w:type="dxa" w:w="2016"/>
          </w:tcPr>
          <w:p>
            <w:pPr>
              <w:bidi/>
              <w:spacing w:line="240" w:lineRule="auto" w:after="40"/>
              <w:jc w:val="right"/>
            </w:pPr>
            <w:r/>
            <w:r>
              <w:rPr>
                <w:rFonts w:ascii="David" w:hAnsi="David" w:cs="David"/>
                <w:b w:val="0"/>
                <w:i w:val="0"/>
                <w:sz w:val="22"/>
                <w:rtl/>
                <w:szCs w:val="22"/>
              </w:rPr>
              <w:t>شنيتسل مقلي</w:t>
            </w:r>
          </w:p>
        </w:tc>
      </w:tr>
      <w:tr>
        <w:tc>
          <w:tcPr>
            <w:tcW w:type="dxa" w:w="2520"/>
          </w:tcPr>
          <w:p>
            <w:pPr>
              <w:bidi/>
              <w:spacing w:line="240" w:lineRule="auto" w:after="40"/>
              <w:jc w:val="right"/>
            </w:pPr>
            <w:r/>
            <w:r>
              <w:rPr>
                <w:rFonts w:ascii="David" w:hAnsi="David" w:cs="David"/>
                <w:b w:val="0"/>
                <w:i w:val="0"/>
                <w:sz w:val="22"/>
                <w:rtl/>
                <w:szCs w:val="22"/>
              </w:rPr>
              <w:t>בננה</w:t>
            </w:r>
          </w:p>
        </w:tc>
        <w:tc>
          <w:tcPr>
            <w:tcW w:type="dxa" w:w="2016"/>
          </w:tcPr>
          <w:p>
            <w:pPr>
              <w:bidi/>
              <w:spacing w:line="240" w:lineRule="auto" w:after="40"/>
              <w:jc w:val="right"/>
            </w:pPr>
            <w:r/>
            <w:r>
              <w:rPr>
                <w:rFonts w:ascii="David" w:hAnsi="David" w:cs="David"/>
                <w:b w:val="0"/>
                <w:i w:val="0"/>
                <w:sz w:val="22"/>
                <w:rtl/>
                <w:szCs w:val="22"/>
              </w:rPr>
              <w:t>موز</w:t>
            </w:r>
          </w:p>
        </w:tc>
        <w:tc>
          <w:tcPr>
            <w:tcW w:type="dxa" w:w="2520"/>
          </w:tcPr>
          <w:p>
            <w:pPr>
              <w:bidi/>
              <w:spacing w:line="240" w:lineRule="auto" w:after="40"/>
              <w:jc w:val="right"/>
            </w:pPr>
            <w:r/>
            <w:r>
              <w:rPr>
                <w:rFonts w:ascii="David" w:hAnsi="David" w:cs="David"/>
                <w:b w:val="0"/>
                <w:i w:val="0"/>
                <w:sz w:val="22"/>
                <w:rtl/>
                <w:szCs w:val="22"/>
              </w:rPr>
              <w:t>צ'יפס</w:t>
            </w:r>
          </w:p>
        </w:tc>
        <w:tc>
          <w:tcPr>
            <w:tcW w:type="dxa" w:w="2016"/>
          </w:tcPr>
          <w:p>
            <w:pPr>
              <w:bidi/>
              <w:spacing w:line="240" w:lineRule="auto" w:after="40"/>
              <w:jc w:val="right"/>
            </w:pPr>
            <w:r/>
            <w:r>
              <w:rPr>
                <w:rFonts w:ascii="David" w:hAnsi="David" w:cs="David"/>
                <w:b w:val="0"/>
                <w:i w:val="0"/>
                <w:sz w:val="22"/>
                <w:rtl/>
                <w:szCs w:val="22"/>
              </w:rPr>
              <w:t>بطاطا مقلية</w:t>
            </w:r>
          </w:p>
        </w:tc>
      </w:tr>
      <w:tr>
        <w:tc>
          <w:tcPr>
            <w:tcW w:type="dxa" w:w="2520"/>
          </w:tcPr>
          <w:p>
            <w:pPr>
              <w:bidi/>
              <w:spacing w:line="240" w:lineRule="auto" w:after="40"/>
              <w:jc w:val="right"/>
            </w:pPr>
            <w:r/>
            <w:r>
              <w:rPr>
                <w:rFonts w:ascii="David" w:hAnsi="David" w:cs="David"/>
                <w:b w:val="0"/>
                <w:i w:val="0"/>
                <w:sz w:val="22"/>
                <w:rtl/>
                <w:szCs w:val="22"/>
              </w:rPr>
              <w:t>אבטיח</w:t>
            </w:r>
          </w:p>
        </w:tc>
        <w:tc>
          <w:tcPr>
            <w:tcW w:type="dxa" w:w="2016"/>
          </w:tcPr>
          <w:p>
            <w:pPr>
              <w:bidi/>
              <w:spacing w:line="240" w:lineRule="auto" w:after="40"/>
              <w:jc w:val="right"/>
            </w:pPr>
            <w:r/>
            <w:r>
              <w:rPr>
                <w:rFonts w:ascii="David" w:hAnsi="David" w:cs="David"/>
                <w:b w:val="0"/>
                <w:i w:val="0"/>
                <w:sz w:val="22"/>
                <w:rtl/>
                <w:szCs w:val="22"/>
              </w:rPr>
              <w:t>بطيخ</w:t>
            </w:r>
          </w:p>
        </w:tc>
        <w:tc>
          <w:tcPr>
            <w:tcW w:type="dxa" w:w="2520"/>
          </w:tcPr>
          <w:p>
            <w:pPr>
              <w:bidi/>
              <w:spacing w:line="240" w:lineRule="auto" w:after="40"/>
              <w:jc w:val="right"/>
            </w:pPr>
            <w:r/>
            <w:r>
              <w:rPr>
                <w:rFonts w:ascii="David" w:hAnsi="David" w:cs="David"/>
                <w:b w:val="0"/>
                <w:i w:val="0"/>
                <w:sz w:val="22"/>
                <w:rtl/>
                <w:szCs w:val="22"/>
              </w:rPr>
              <w:t>פיצה</w:t>
            </w:r>
          </w:p>
        </w:tc>
        <w:tc>
          <w:tcPr>
            <w:tcW w:type="dxa" w:w="2016"/>
          </w:tcPr>
          <w:p>
            <w:pPr>
              <w:bidi/>
              <w:spacing w:line="240" w:lineRule="auto" w:after="40"/>
              <w:jc w:val="right"/>
            </w:pPr>
            <w:r/>
            <w:r>
              <w:rPr>
                <w:rFonts w:ascii="David" w:hAnsi="David" w:cs="David"/>
                <w:b w:val="0"/>
                <w:i w:val="0"/>
                <w:sz w:val="22"/>
                <w:rtl/>
                <w:szCs w:val="22"/>
              </w:rPr>
              <w:t>بيتزا</w:t>
            </w:r>
          </w:p>
        </w:tc>
      </w:tr>
      <w:tr>
        <w:tc>
          <w:tcPr>
            <w:tcW w:type="dxa" w:w="2520"/>
          </w:tcPr>
          <w:p>
            <w:pPr>
              <w:bidi/>
              <w:spacing w:line="240" w:lineRule="auto" w:after="40"/>
              <w:jc w:val="right"/>
            </w:pPr>
            <w:r/>
            <w:r>
              <w:rPr>
                <w:rFonts w:ascii="David" w:hAnsi="David" w:cs="David"/>
                <w:b w:val="0"/>
                <w:i w:val="0"/>
                <w:sz w:val="22"/>
                <w:rtl/>
                <w:szCs w:val="22"/>
              </w:rPr>
              <w:t>מלפפון</w:t>
            </w:r>
          </w:p>
        </w:tc>
        <w:tc>
          <w:tcPr>
            <w:tcW w:type="dxa" w:w="2016"/>
          </w:tcPr>
          <w:p>
            <w:pPr>
              <w:bidi/>
              <w:spacing w:line="240" w:lineRule="auto" w:after="40"/>
              <w:jc w:val="right"/>
            </w:pPr>
            <w:r/>
            <w:r>
              <w:rPr>
                <w:rFonts w:ascii="David" w:hAnsi="David" w:cs="David"/>
                <w:b w:val="0"/>
                <w:i w:val="0"/>
                <w:sz w:val="22"/>
                <w:rtl/>
                <w:szCs w:val="22"/>
              </w:rPr>
              <w:t>خيار</w:t>
            </w:r>
          </w:p>
        </w:tc>
        <w:tc>
          <w:tcPr>
            <w:tcW w:type="dxa" w:w="2520"/>
          </w:tcPr>
          <w:p>
            <w:pPr>
              <w:bidi/>
              <w:spacing w:line="240" w:lineRule="auto" w:after="40"/>
              <w:jc w:val="right"/>
            </w:pPr>
            <w:r/>
            <w:r>
              <w:rPr>
                <w:rFonts w:ascii="David" w:hAnsi="David" w:cs="David"/>
                <w:b w:val="0"/>
                <w:i w:val="0"/>
                <w:sz w:val="22"/>
                <w:rtl/>
                <w:szCs w:val="22"/>
              </w:rPr>
              <w:t>במבה</w:t>
            </w:r>
          </w:p>
        </w:tc>
        <w:tc>
          <w:tcPr>
            <w:tcW w:type="dxa" w:w="2016"/>
          </w:tcPr>
          <w:p>
            <w:pPr>
              <w:bidi/>
              <w:spacing w:line="240" w:lineRule="auto" w:after="40"/>
              <w:jc w:val="right"/>
            </w:pPr>
            <w:r/>
            <w:r>
              <w:rPr>
                <w:rFonts w:ascii="David" w:hAnsi="David" w:cs="David"/>
                <w:b w:val="0"/>
                <w:i w:val="0"/>
                <w:sz w:val="22"/>
                <w:rtl/>
                <w:szCs w:val="22"/>
              </w:rPr>
              <w:t>بامبا</w:t>
            </w:r>
          </w:p>
        </w:tc>
      </w:tr>
      <w:tr>
        <w:tc>
          <w:tcPr>
            <w:tcW w:type="dxa" w:w="2520"/>
          </w:tcPr>
          <w:p>
            <w:pPr>
              <w:bidi/>
              <w:spacing w:line="240" w:lineRule="auto" w:after="40"/>
              <w:jc w:val="right"/>
            </w:pPr>
            <w:r/>
            <w:r>
              <w:rPr>
                <w:rFonts w:ascii="David" w:hAnsi="David" w:cs="David"/>
                <w:b w:val="0"/>
                <w:i w:val="0"/>
                <w:sz w:val="22"/>
                <w:rtl/>
                <w:szCs w:val="22"/>
              </w:rPr>
              <w:t>עגבנייה</w:t>
            </w:r>
          </w:p>
        </w:tc>
        <w:tc>
          <w:tcPr>
            <w:tcW w:type="dxa" w:w="2016"/>
          </w:tcPr>
          <w:p>
            <w:pPr>
              <w:bidi/>
              <w:spacing w:line="240" w:lineRule="auto" w:after="40"/>
              <w:jc w:val="right"/>
            </w:pPr>
            <w:r/>
            <w:r>
              <w:rPr>
                <w:rFonts w:ascii="David" w:hAnsi="David" w:cs="David"/>
                <w:b w:val="0"/>
                <w:i w:val="0"/>
                <w:sz w:val="22"/>
                <w:rtl/>
                <w:szCs w:val="22"/>
              </w:rPr>
              <w:t>بندورة</w:t>
            </w:r>
          </w:p>
        </w:tc>
        <w:tc>
          <w:tcPr>
            <w:tcW w:type="dxa" w:w="2520"/>
          </w:tcPr>
          <w:p>
            <w:pPr>
              <w:bidi/>
              <w:spacing w:line="240" w:lineRule="auto" w:after="40"/>
              <w:jc w:val="right"/>
            </w:pPr>
            <w:r/>
            <w:r>
              <w:rPr>
                <w:rFonts w:ascii="David" w:hAnsi="David" w:cs="David"/>
                <w:b w:val="0"/>
                <w:i w:val="0"/>
                <w:sz w:val="22"/>
                <w:rtl/>
                <w:szCs w:val="22"/>
              </w:rPr>
              <w:t>שוקולד</w:t>
            </w:r>
          </w:p>
        </w:tc>
        <w:tc>
          <w:tcPr>
            <w:tcW w:type="dxa" w:w="2016"/>
          </w:tcPr>
          <w:p>
            <w:pPr>
              <w:bidi/>
              <w:spacing w:line="240" w:lineRule="auto" w:after="40"/>
              <w:jc w:val="right"/>
            </w:pPr>
            <w:r/>
            <w:r>
              <w:rPr>
                <w:rFonts w:ascii="David" w:hAnsi="David" w:cs="David"/>
                <w:b w:val="0"/>
                <w:i w:val="0"/>
                <w:sz w:val="22"/>
                <w:rtl/>
                <w:szCs w:val="22"/>
              </w:rPr>
              <w:t>شوكولاتة</w:t>
            </w:r>
          </w:p>
        </w:tc>
      </w:tr>
      <w:tr>
        <w:tc>
          <w:tcPr>
            <w:tcW w:type="dxa" w:w="2520"/>
          </w:tcPr>
          <w:p>
            <w:pPr>
              <w:bidi/>
              <w:spacing w:line="240" w:lineRule="auto" w:after="40"/>
              <w:jc w:val="right"/>
            </w:pPr>
            <w:r/>
            <w:r>
              <w:rPr>
                <w:rFonts w:ascii="David" w:hAnsi="David" w:cs="David"/>
                <w:b w:val="0"/>
                <w:i w:val="0"/>
                <w:sz w:val="22"/>
                <w:rtl/>
                <w:szCs w:val="22"/>
              </w:rPr>
              <w:t>גזר</w:t>
            </w:r>
          </w:p>
        </w:tc>
        <w:tc>
          <w:tcPr>
            <w:tcW w:type="dxa" w:w="2016"/>
          </w:tcPr>
          <w:p>
            <w:pPr>
              <w:bidi/>
              <w:spacing w:line="240" w:lineRule="auto" w:after="40"/>
              <w:jc w:val="right"/>
            </w:pPr>
            <w:r/>
            <w:r>
              <w:rPr>
                <w:rFonts w:ascii="David" w:hAnsi="David" w:cs="David"/>
                <w:b w:val="0"/>
                <w:i w:val="0"/>
                <w:sz w:val="22"/>
                <w:rtl/>
                <w:szCs w:val="22"/>
              </w:rPr>
              <w:t>جزر</w:t>
            </w:r>
          </w:p>
        </w:tc>
        <w:tc>
          <w:tcPr>
            <w:tcW w:type="dxa" w:w="2520"/>
          </w:tcPr>
          <w:p>
            <w:pPr>
              <w:bidi/>
              <w:spacing w:line="240" w:lineRule="auto" w:after="40"/>
              <w:jc w:val="right"/>
            </w:pPr>
            <w:r/>
            <w:r>
              <w:rPr>
                <w:rFonts w:ascii="David" w:hAnsi="David" w:cs="David"/>
                <w:b w:val="0"/>
                <w:i w:val="0"/>
                <w:sz w:val="22"/>
                <w:rtl/>
                <w:szCs w:val="22"/>
              </w:rPr>
              <w:t>סוכרייה</w:t>
            </w:r>
          </w:p>
        </w:tc>
        <w:tc>
          <w:tcPr>
            <w:tcW w:type="dxa" w:w="2016"/>
          </w:tcPr>
          <w:p>
            <w:pPr>
              <w:bidi/>
              <w:spacing w:line="240" w:lineRule="auto" w:after="40"/>
              <w:jc w:val="right"/>
            </w:pPr>
            <w:r/>
            <w:r>
              <w:rPr>
                <w:rFonts w:ascii="David" w:hAnsi="David" w:cs="David"/>
                <w:b w:val="0"/>
                <w:i w:val="0"/>
                <w:sz w:val="22"/>
                <w:rtl/>
                <w:szCs w:val="22"/>
              </w:rPr>
              <w:t>حلوى</w:t>
            </w:r>
          </w:p>
        </w:tc>
      </w:tr>
      <w:tr>
        <w:tc>
          <w:tcPr>
            <w:tcW w:type="dxa" w:w="2520"/>
          </w:tcPr>
          <w:p>
            <w:pPr>
              <w:bidi/>
              <w:spacing w:line="240" w:lineRule="auto" w:after="40"/>
              <w:jc w:val="right"/>
            </w:pPr>
            <w:r/>
            <w:r>
              <w:rPr>
                <w:rFonts w:ascii="David" w:hAnsi="David" w:cs="David"/>
                <w:b w:val="0"/>
                <w:i w:val="0"/>
                <w:sz w:val="22"/>
                <w:rtl/>
                <w:szCs w:val="22"/>
              </w:rPr>
              <w:t>לחם מלא</w:t>
            </w:r>
          </w:p>
        </w:tc>
        <w:tc>
          <w:tcPr>
            <w:tcW w:type="dxa" w:w="2016"/>
          </w:tcPr>
          <w:p>
            <w:pPr>
              <w:bidi/>
              <w:spacing w:line="240" w:lineRule="auto" w:after="40"/>
              <w:jc w:val="right"/>
            </w:pPr>
            <w:r/>
            <w:r>
              <w:rPr>
                <w:rFonts w:ascii="David" w:hAnsi="David" w:cs="David"/>
                <w:b w:val="0"/>
                <w:i w:val="0"/>
                <w:sz w:val="22"/>
                <w:rtl/>
                <w:szCs w:val="22"/>
              </w:rPr>
              <w:t>خبز كامل</w:t>
            </w:r>
          </w:p>
        </w:tc>
        <w:tc>
          <w:tcPr>
            <w:tcW w:type="dxa" w:w="2520"/>
          </w:tcPr>
          <w:p>
            <w:pPr>
              <w:bidi/>
              <w:spacing w:line="240" w:lineRule="auto" w:after="40"/>
              <w:jc w:val="right"/>
            </w:pPr>
            <w:r/>
            <w:r>
              <w:rPr>
                <w:rFonts w:ascii="David" w:hAnsi="David" w:cs="David"/>
                <w:b w:val="0"/>
                <w:i w:val="0"/>
                <w:sz w:val="22"/>
                <w:rtl/>
                <w:szCs w:val="22"/>
              </w:rPr>
              <w:t>עוגה</w:t>
            </w:r>
          </w:p>
        </w:tc>
        <w:tc>
          <w:tcPr>
            <w:tcW w:type="dxa" w:w="2016"/>
          </w:tcPr>
          <w:p>
            <w:pPr>
              <w:bidi/>
              <w:spacing w:line="240" w:lineRule="auto" w:after="40"/>
              <w:jc w:val="right"/>
            </w:pPr>
            <w:r/>
            <w:r>
              <w:rPr>
                <w:rFonts w:ascii="David" w:hAnsi="David" w:cs="David"/>
                <w:b w:val="0"/>
                <w:i w:val="0"/>
                <w:sz w:val="22"/>
                <w:rtl/>
                <w:szCs w:val="22"/>
              </w:rPr>
              <w:t>كعكة</w:t>
            </w:r>
          </w:p>
        </w:tc>
      </w:tr>
      <w:tr>
        <w:tc>
          <w:tcPr>
            <w:tcW w:type="dxa" w:w="2520"/>
          </w:tcPr>
          <w:p>
            <w:pPr>
              <w:bidi/>
              <w:spacing w:line="240" w:lineRule="auto" w:after="40"/>
              <w:jc w:val="right"/>
            </w:pPr>
            <w:r/>
            <w:r>
              <w:rPr>
                <w:rFonts w:ascii="David" w:hAnsi="David" w:cs="David"/>
                <w:b w:val="0"/>
                <w:i w:val="0"/>
                <w:sz w:val="22"/>
                <w:rtl/>
                <w:szCs w:val="22"/>
              </w:rPr>
              <w:t>פיתה לבנה</w:t>
            </w:r>
          </w:p>
        </w:tc>
        <w:tc>
          <w:tcPr>
            <w:tcW w:type="dxa" w:w="2016"/>
          </w:tcPr>
          <w:p>
            <w:pPr>
              <w:bidi/>
              <w:spacing w:line="240" w:lineRule="auto" w:after="40"/>
              <w:jc w:val="right"/>
            </w:pPr>
            <w:r/>
            <w:r>
              <w:rPr>
                <w:rFonts w:ascii="David" w:hAnsi="David" w:cs="David"/>
                <w:b w:val="0"/>
                <w:i w:val="0"/>
                <w:sz w:val="22"/>
                <w:rtl/>
                <w:szCs w:val="22"/>
              </w:rPr>
              <w:t>خبز أبيض</w:t>
            </w:r>
          </w:p>
        </w:tc>
        <w:tc>
          <w:tcPr>
            <w:tcW w:type="dxa" w:w="2520"/>
          </w:tcPr>
          <w:p>
            <w:pPr>
              <w:bidi/>
              <w:spacing w:line="240" w:lineRule="auto" w:after="40"/>
              <w:jc w:val="right"/>
            </w:pPr>
            <w:r/>
            <w:r>
              <w:rPr>
                <w:rFonts w:ascii="David" w:hAnsi="David" w:cs="David"/>
                <w:b w:val="0"/>
                <w:i w:val="0"/>
                <w:sz w:val="22"/>
                <w:rtl/>
                <w:szCs w:val="22"/>
              </w:rPr>
              <w:t>קולה</w:t>
            </w:r>
          </w:p>
        </w:tc>
        <w:tc>
          <w:tcPr>
            <w:tcW w:type="dxa" w:w="2016"/>
          </w:tcPr>
          <w:p>
            <w:pPr>
              <w:bidi/>
              <w:spacing w:line="240" w:lineRule="auto" w:after="40"/>
              <w:jc w:val="right"/>
            </w:pPr>
            <w:r/>
            <w:r>
              <w:rPr>
                <w:rFonts w:ascii="David" w:hAnsi="David" w:cs="David"/>
                <w:b w:val="0"/>
                <w:i w:val="0"/>
                <w:sz w:val="22"/>
                <w:rtl/>
                <w:szCs w:val="22"/>
              </w:rPr>
              <w:t>كولا</w:t>
            </w:r>
          </w:p>
        </w:tc>
      </w:tr>
      <w:tr>
        <w:tc>
          <w:tcPr>
            <w:tcW w:type="dxa" w:w="2520"/>
          </w:tcPr>
          <w:p>
            <w:pPr>
              <w:bidi/>
              <w:spacing w:line="240" w:lineRule="auto" w:after="40"/>
              <w:jc w:val="right"/>
            </w:pPr>
            <w:r/>
            <w:r>
              <w:rPr>
                <w:rFonts w:ascii="David" w:hAnsi="David" w:cs="David"/>
                <w:b w:val="0"/>
                <w:i w:val="0"/>
                <w:sz w:val="22"/>
                <w:rtl/>
                <w:szCs w:val="22"/>
              </w:rPr>
              <w:t>לבנה</w:t>
            </w:r>
          </w:p>
        </w:tc>
        <w:tc>
          <w:tcPr>
            <w:tcW w:type="dxa" w:w="2016"/>
          </w:tcPr>
          <w:p>
            <w:pPr>
              <w:bidi/>
              <w:spacing w:line="240" w:lineRule="auto" w:after="40"/>
              <w:jc w:val="right"/>
            </w:pPr>
            <w:r/>
            <w:r>
              <w:rPr>
                <w:rFonts w:ascii="David" w:hAnsi="David" w:cs="David"/>
                <w:b w:val="0"/>
                <w:i w:val="0"/>
                <w:sz w:val="22"/>
                <w:rtl/>
                <w:szCs w:val="22"/>
              </w:rPr>
              <w:t>لبنة</w:t>
            </w:r>
          </w:p>
        </w:tc>
        <w:tc>
          <w:tcPr>
            <w:tcW w:type="dxa" w:w="2520"/>
          </w:tcPr>
          <w:p>
            <w:pPr>
              <w:bidi/>
              <w:spacing w:line="240" w:lineRule="auto" w:after="40"/>
              <w:jc w:val="right"/>
            </w:pPr>
            <w:r/>
            <w:r>
              <w:rPr>
                <w:rFonts w:ascii="David" w:hAnsi="David" w:cs="David"/>
                <w:b w:val="0"/>
                <w:i w:val="0"/>
                <w:sz w:val="22"/>
                <w:rtl/>
                <w:szCs w:val="22"/>
              </w:rPr>
              <w:t>מיץ ממותק</w:t>
            </w:r>
          </w:p>
        </w:tc>
        <w:tc>
          <w:tcPr>
            <w:tcW w:type="dxa" w:w="2016"/>
          </w:tcPr>
          <w:p>
            <w:pPr>
              <w:bidi/>
              <w:spacing w:line="240" w:lineRule="auto" w:after="40"/>
              <w:jc w:val="right"/>
            </w:pPr>
            <w:r/>
            <w:r>
              <w:rPr>
                <w:rFonts w:ascii="David" w:hAnsi="David" w:cs="David"/>
                <w:b w:val="0"/>
                <w:i w:val="0"/>
                <w:sz w:val="22"/>
                <w:rtl/>
                <w:szCs w:val="22"/>
              </w:rPr>
              <w:t>عصير محلّى</w:t>
            </w:r>
          </w:p>
        </w:tc>
      </w:tr>
      <w:tr>
        <w:tc>
          <w:tcPr>
            <w:tcW w:type="dxa" w:w="2520"/>
          </w:tcPr>
          <w:p>
            <w:pPr>
              <w:bidi/>
              <w:spacing w:line="240" w:lineRule="auto" w:after="40"/>
              <w:jc w:val="right"/>
            </w:pPr>
            <w:r/>
            <w:r>
              <w:rPr>
                <w:rFonts w:ascii="David" w:hAnsi="David" w:cs="David"/>
                <w:b w:val="0"/>
                <w:i w:val="0"/>
                <w:sz w:val="22"/>
                <w:rtl/>
                <w:szCs w:val="22"/>
              </w:rPr>
              <w:t>חומוס</w:t>
            </w:r>
          </w:p>
        </w:tc>
        <w:tc>
          <w:tcPr>
            <w:tcW w:type="dxa" w:w="2016"/>
          </w:tcPr>
          <w:p>
            <w:pPr>
              <w:bidi/>
              <w:spacing w:line="240" w:lineRule="auto" w:after="40"/>
              <w:jc w:val="right"/>
            </w:pPr>
            <w:r/>
            <w:r>
              <w:rPr>
                <w:rFonts w:ascii="David" w:hAnsi="David" w:cs="David"/>
                <w:b w:val="0"/>
                <w:i w:val="0"/>
                <w:sz w:val="22"/>
                <w:rtl/>
                <w:szCs w:val="22"/>
              </w:rPr>
              <w:t>حمص</w:t>
            </w:r>
          </w:p>
        </w:tc>
        <w:tc>
          <w:tcPr>
            <w:tcW w:type="dxa" w:w="2520"/>
          </w:tcPr>
          <w:p>
            <w:pPr>
              <w:bidi/>
              <w:spacing w:line="240" w:lineRule="auto" w:after="40"/>
              <w:jc w:val="right"/>
            </w:pPr>
            <w:r/>
            <w:r>
              <w:rPr>
                <w:rFonts w:ascii="David" w:hAnsi="David" w:cs="David"/>
                <w:b w:val="0"/>
                <w:i w:val="0"/>
                <w:sz w:val="22"/>
                <w:rtl/>
                <w:szCs w:val="22"/>
              </w:rPr>
              <w:t>מים</w:t>
            </w:r>
          </w:p>
        </w:tc>
        <w:tc>
          <w:tcPr>
            <w:tcW w:type="dxa" w:w="2016"/>
          </w:tcPr>
          <w:p>
            <w:pPr>
              <w:bidi/>
              <w:spacing w:line="240" w:lineRule="auto" w:after="40"/>
              <w:jc w:val="right"/>
            </w:pPr>
            <w:r/>
            <w:r>
              <w:rPr>
                <w:rFonts w:ascii="David" w:hAnsi="David" w:cs="David"/>
                <w:b w:val="0"/>
                <w:i w:val="0"/>
                <w:sz w:val="22"/>
                <w:rtl/>
                <w:szCs w:val="22"/>
              </w:rPr>
              <w:t>ماء</w:t>
            </w:r>
          </w:p>
        </w:tc>
      </w:tr>
      <w:tr>
        <w:tc>
          <w:tcPr>
            <w:tcW w:type="dxa" w:w="2520"/>
          </w:tcPr>
          <w:p>
            <w:pPr>
              <w:bidi/>
              <w:spacing w:line="240" w:lineRule="auto" w:after="40"/>
              <w:jc w:val="right"/>
            </w:pPr>
            <w:r/>
            <w:r>
              <w:rPr>
                <w:rFonts w:ascii="David" w:hAnsi="David" w:cs="David"/>
                <w:b w:val="0"/>
                <w:i w:val="0"/>
                <w:sz w:val="22"/>
                <w:rtl/>
                <w:szCs w:val="22"/>
              </w:rPr>
              <w:t>ביצה</w:t>
            </w:r>
          </w:p>
        </w:tc>
        <w:tc>
          <w:tcPr>
            <w:tcW w:type="dxa" w:w="2016"/>
          </w:tcPr>
          <w:p>
            <w:pPr>
              <w:bidi/>
              <w:spacing w:line="240" w:lineRule="auto" w:after="40"/>
              <w:jc w:val="right"/>
            </w:pPr>
            <w:r/>
            <w:r>
              <w:rPr>
                <w:rFonts w:ascii="David" w:hAnsi="David" w:cs="David"/>
                <w:b w:val="0"/>
                <w:i w:val="0"/>
                <w:sz w:val="22"/>
                <w:rtl/>
                <w:szCs w:val="22"/>
              </w:rPr>
              <w:t>بيضة</w:t>
            </w:r>
          </w:p>
        </w:tc>
        <w:tc>
          <w:tcPr>
            <w:tcW w:type="dxa" w:w="2520"/>
          </w:tcPr>
          <w:p>
            <w:pPr>
              <w:bidi/>
              <w:spacing w:line="240" w:lineRule="auto" w:after="40"/>
              <w:jc w:val="right"/>
            </w:pPr>
            <w:r/>
            <w:r>
              <w:rPr>
                <w:rFonts w:ascii="David" w:hAnsi="David" w:cs="David"/>
                <w:b w:val="0"/>
                <w:i w:val="0"/>
                <w:sz w:val="22"/>
                <w:rtl/>
                <w:szCs w:val="22"/>
              </w:rPr>
              <w:t>חלב</w:t>
            </w:r>
          </w:p>
        </w:tc>
        <w:tc>
          <w:tcPr>
            <w:tcW w:type="dxa" w:w="2016"/>
          </w:tcPr>
          <w:p>
            <w:pPr>
              <w:bidi/>
              <w:spacing w:line="240" w:lineRule="auto" w:after="40"/>
              <w:jc w:val="right"/>
            </w:pPr>
            <w:r/>
            <w:r>
              <w:rPr>
                <w:rFonts w:ascii="David" w:hAnsi="David" w:cs="David"/>
                <w:b w:val="0"/>
                <w:i w:val="0"/>
                <w:sz w:val="22"/>
                <w:rtl/>
                <w:szCs w:val="22"/>
              </w:rPr>
              <w:t>حليب</w:t>
            </w:r>
          </w:p>
        </w:tc>
      </w:tr>
      <w:tr>
        <w:tc>
          <w:tcPr>
            <w:tcW w:type="dxa" w:w="2520"/>
          </w:tcPr>
          <w:p>
            <w:pPr>
              <w:bidi/>
              <w:spacing w:line="240" w:lineRule="auto" w:after="40"/>
              <w:jc w:val="right"/>
            </w:pPr>
            <w:r/>
            <w:r>
              <w:rPr>
                <w:rFonts w:ascii="David" w:hAnsi="David" w:cs="David"/>
                <w:b w:val="0"/>
                <w:i w:val="0"/>
                <w:sz w:val="22"/>
                <w:rtl/>
                <w:szCs w:val="22"/>
              </w:rPr>
              <w:t>דג</w:t>
            </w:r>
          </w:p>
        </w:tc>
        <w:tc>
          <w:tcPr>
            <w:tcW w:type="dxa" w:w="2016"/>
          </w:tcPr>
          <w:p>
            <w:pPr>
              <w:bidi/>
              <w:spacing w:line="240" w:lineRule="auto" w:after="40"/>
              <w:jc w:val="right"/>
            </w:pPr>
            <w:r/>
            <w:r>
              <w:rPr>
                <w:rFonts w:ascii="David" w:hAnsi="David" w:cs="David"/>
                <w:b w:val="0"/>
                <w:i w:val="0"/>
                <w:sz w:val="22"/>
                <w:rtl/>
                <w:szCs w:val="22"/>
              </w:rPr>
              <w:t>سمك</w:t>
            </w:r>
          </w:p>
        </w:tc>
        <w:tc>
          <w:tcPr>
            <w:tcW w:type="dxa" w:w="2520"/>
          </w:tcPr>
          <w:p>
            <w:pPr>
              <w:bidi/>
              <w:spacing w:line="240" w:lineRule="auto" w:after="40"/>
              <w:jc w:val="right"/>
            </w:pPr>
            <w:r/>
            <w:r>
              <w:rPr>
                <w:rFonts w:ascii="David" w:hAnsi="David" w:cs="David"/>
                <w:b w:val="0"/>
                <w:i w:val="0"/>
                <w:sz w:val="22"/>
                <w:rtl/>
                <w:szCs w:val="22"/>
              </w:rPr>
              <w:t>עוף בגריל</w:t>
            </w:r>
          </w:p>
        </w:tc>
        <w:tc>
          <w:tcPr>
            <w:tcW w:type="dxa" w:w="2016"/>
          </w:tcPr>
          <w:p>
            <w:pPr>
              <w:bidi/>
              <w:spacing w:line="240" w:lineRule="auto" w:after="40"/>
              <w:jc w:val="right"/>
            </w:pPr>
            <w:r/>
            <w:r>
              <w:rPr>
                <w:rFonts w:ascii="David" w:hAnsi="David" w:cs="David"/>
                <w:b w:val="0"/>
                <w:i w:val="0"/>
                <w:sz w:val="22"/>
                <w:rtl/>
                <w:szCs w:val="22"/>
              </w:rPr>
              <w:t>دجاج مشوي</w:t>
            </w:r>
          </w:p>
        </w:tc>
      </w:tr>
    </w:tbl>
    <w:p>
      <w:pPr>
        <w:bidi/>
        <w:spacing w:line="360" w:lineRule="auto" w:after="80"/>
        <w:jc w:val="both"/>
      </w:pPr>
      <w:r>
        <w:rPr>
          <w:rFonts w:ascii="David" w:hAnsi="David" w:cs="David"/>
          <w:b w:val="0"/>
          <w:i w:val="0"/>
          <w:sz w:val="24"/>
          <w:rtl/>
          <w:szCs w:val="24"/>
        </w:rPr>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Look w:firstColumn="1" w:firstRow="1" w:lastColumn="0" w:lastRow="0" w:noHBand="0" w:noVBand="1" w:val="04A0"/>
        <w:bidiVisual/>
        <w:tblW w:type="dxa" w:w="9072"/>
        <w:tblLayout w:type="fixed"/>
      </w:tblPr>
      <w:tblGrid>
        <w:gridCol w:w="2592"/>
        <w:gridCol w:w="4536"/>
        <w:gridCol w:w="1944"/>
      </w:tblGrid>
      <w:tr>
        <w:tc>
          <w:tcPr>
            <w:tcW w:type="dxa" w:w="2592"/>
          </w:tcPr>
          <w:p>
            <w:pPr>
              <w:bidi/>
              <w:spacing w:line="240" w:lineRule="auto" w:after="40"/>
              <w:jc w:val="right"/>
            </w:pPr>
            <w:r/>
            <w:r>
              <w:rPr>
                <w:rFonts w:ascii="David" w:hAnsi="David" w:cs="David"/>
                <w:b/>
                <w:i w:val="0"/>
                <w:sz w:val="22"/>
                <w:rtl/>
                <w:szCs w:val="22"/>
                <w:bCs/>
              </w:rPr>
              <w:t>מנה</w:t>
            </w:r>
          </w:p>
        </w:tc>
        <w:tc>
          <w:tcPr>
            <w:tcW w:type="dxa" w:w="4535"/>
          </w:tcPr>
          <w:p>
            <w:pPr>
              <w:bidi/>
              <w:spacing w:line="240" w:lineRule="auto" w:after="40"/>
              <w:jc w:val="right"/>
            </w:pPr>
            <w:r/>
            <w:r>
              <w:rPr>
                <w:rFonts w:ascii="David" w:hAnsi="David" w:cs="David"/>
                <w:b/>
                <w:i w:val="0"/>
                <w:sz w:val="22"/>
                <w:rtl/>
                <w:szCs w:val="22"/>
                <w:bCs/>
              </w:rPr>
              <w:t>תיאור</w:t>
            </w:r>
          </w:p>
        </w:tc>
        <w:tc>
          <w:tcPr>
            <w:tcW w:type="dxa" w:w="1944"/>
          </w:tcPr>
          <w:p>
            <w:pPr>
              <w:bidi/>
              <w:spacing w:line="240" w:lineRule="auto" w:after="40"/>
              <w:jc w:val="right"/>
            </w:pPr>
            <w:r/>
            <w:r>
              <w:rPr>
                <w:rFonts w:ascii="David" w:hAnsi="David" w:cs="David"/>
                <w:b/>
                <w:i w:val="0"/>
                <w:sz w:val="22"/>
                <w:rtl/>
                <w:szCs w:val="22"/>
                <w:bCs/>
              </w:rPr>
              <w:t>מחיר</w:t>
            </w:r>
          </w:p>
        </w:tc>
      </w:tr>
      <w:tr>
        <w:tc>
          <w:tcPr>
            <w:tcW w:type="dxa" w:w="2592"/>
          </w:tcPr>
          <w:p>
            <w:pPr>
              <w:bidi/>
              <w:spacing w:line="240" w:lineRule="auto" w:after="40"/>
              <w:jc w:val="right"/>
            </w:pPr>
            <w:r/>
            <w:r>
              <w:rPr>
                <w:rFonts w:ascii="David" w:hAnsi="David" w:cs="David"/>
                <w:b w:val="0"/>
                <w:i w:val="0"/>
                <w:sz w:val="22"/>
                <w:rtl/>
                <w:szCs w:val="22"/>
              </w:rPr>
              <w:t>סלט ירקות גדול</w:t>
            </w:r>
          </w:p>
        </w:tc>
        <w:tc>
          <w:tcPr>
            <w:tcW w:type="dxa" w:w="4535"/>
          </w:tcPr>
          <w:p>
            <w:pPr>
              <w:bidi/>
              <w:spacing w:line="240" w:lineRule="auto" w:after="40"/>
              <w:jc w:val="right"/>
            </w:pPr>
            <w:r/>
            <w:r>
              <w:rPr>
                <w:rFonts w:ascii="David" w:hAnsi="David" w:cs="David"/>
                <w:b w:val="0"/>
                <w:i w:val="0"/>
                <w:sz w:val="22"/>
                <w:rtl/>
                <w:szCs w:val="22"/>
              </w:rPr>
              <w:t>עגבנייה, מלפפון, גזר ולימון</w:t>
            </w:r>
          </w:p>
        </w:tc>
        <w:tc>
          <w:tcPr>
            <w:tcW w:type="dxa" w:w="1944"/>
          </w:tcPr>
          <w:p>
            <w:pPr>
              <w:bidi/>
              <w:spacing w:line="240" w:lineRule="auto" w:after="40"/>
              <w:jc w:val="right"/>
            </w:pPr>
            <w:r/>
            <w:r>
              <w:rPr>
                <w:rFonts w:ascii="David" w:hAnsi="David" w:cs="David"/>
                <w:b w:val="0"/>
                <w:i w:val="0"/>
                <w:sz w:val="22"/>
                <w:rtl/>
                <w:szCs w:val="22"/>
              </w:rPr>
              <w:t>18 ש"ח</w:t>
            </w:r>
          </w:p>
        </w:tc>
      </w:tr>
      <w:tr>
        <w:tc>
          <w:tcPr>
            <w:tcW w:type="dxa" w:w="2592"/>
          </w:tcPr>
          <w:p>
            <w:pPr>
              <w:bidi/>
              <w:spacing w:line="240" w:lineRule="auto" w:after="40"/>
              <w:jc w:val="right"/>
            </w:pPr>
            <w:r/>
            <w:r>
              <w:rPr>
                <w:rFonts w:ascii="David" w:hAnsi="David" w:cs="David"/>
                <w:b w:val="0"/>
                <w:i w:val="0"/>
                <w:sz w:val="22"/>
                <w:rtl/>
                <w:szCs w:val="22"/>
              </w:rPr>
              <w:t>חומוס עם פיתה</w:t>
            </w:r>
          </w:p>
        </w:tc>
        <w:tc>
          <w:tcPr>
            <w:tcW w:type="dxa" w:w="4535"/>
          </w:tcPr>
          <w:p>
            <w:pPr>
              <w:bidi/>
              <w:spacing w:line="240" w:lineRule="auto" w:after="40"/>
              <w:jc w:val="right"/>
            </w:pPr>
            <w:r/>
            <w:r>
              <w:rPr>
                <w:rFonts w:ascii="David" w:hAnsi="David" w:cs="David"/>
                <w:b w:val="0"/>
                <w:i w:val="0"/>
                <w:sz w:val="22"/>
                <w:rtl/>
                <w:szCs w:val="22"/>
              </w:rPr>
              <w:t>חומוס ביתי עם פיתה חמה</w:t>
            </w:r>
          </w:p>
        </w:tc>
        <w:tc>
          <w:tcPr>
            <w:tcW w:type="dxa" w:w="1944"/>
          </w:tcPr>
          <w:p>
            <w:pPr>
              <w:bidi/>
              <w:spacing w:line="240" w:lineRule="auto" w:after="40"/>
              <w:jc w:val="right"/>
            </w:pPr>
            <w:r/>
            <w:r>
              <w:rPr>
                <w:rFonts w:ascii="David" w:hAnsi="David" w:cs="David"/>
                <w:b w:val="0"/>
                <w:i w:val="0"/>
                <w:sz w:val="22"/>
                <w:rtl/>
                <w:szCs w:val="22"/>
              </w:rPr>
              <w:t>20 ש"ח</w:t>
            </w:r>
          </w:p>
        </w:tc>
      </w:tr>
      <w:tr>
        <w:tc>
          <w:tcPr>
            <w:tcW w:type="dxa" w:w="2592"/>
          </w:tcPr>
          <w:p>
            <w:pPr>
              <w:bidi/>
              <w:spacing w:line="240" w:lineRule="auto" w:after="40"/>
              <w:jc w:val="right"/>
            </w:pPr>
            <w:r/>
            <w:r>
              <w:rPr>
                <w:rFonts w:ascii="David" w:hAnsi="David" w:cs="David"/>
                <w:b w:val="0"/>
                <w:i w:val="0"/>
                <w:sz w:val="22"/>
                <w:rtl/>
                <w:szCs w:val="22"/>
              </w:rPr>
              <w:t>עוף בגריל עם אורז</w:t>
            </w:r>
          </w:p>
        </w:tc>
        <w:tc>
          <w:tcPr>
            <w:tcW w:type="dxa" w:w="4535"/>
          </w:tcPr>
          <w:p>
            <w:pPr>
              <w:bidi/>
              <w:spacing w:line="240" w:lineRule="auto" w:after="40"/>
              <w:jc w:val="right"/>
            </w:pPr>
            <w:r/>
            <w:r>
              <w:rPr>
                <w:rFonts w:ascii="David" w:hAnsi="David" w:cs="David"/>
                <w:b w:val="0"/>
                <w:i w:val="0"/>
                <w:sz w:val="22"/>
                <w:rtl/>
                <w:szCs w:val="22"/>
              </w:rPr>
              <w:t>חזה עוף עם אורז וירקות</w:t>
            </w:r>
          </w:p>
        </w:tc>
        <w:tc>
          <w:tcPr>
            <w:tcW w:type="dxa" w:w="1944"/>
          </w:tcPr>
          <w:p>
            <w:pPr>
              <w:bidi/>
              <w:spacing w:line="240" w:lineRule="auto" w:after="40"/>
              <w:jc w:val="right"/>
            </w:pPr>
            <w:r/>
            <w:r>
              <w:rPr>
                <w:rFonts w:ascii="David" w:hAnsi="David" w:cs="David"/>
                <w:b w:val="0"/>
                <w:i w:val="0"/>
                <w:sz w:val="22"/>
                <w:rtl/>
                <w:szCs w:val="22"/>
              </w:rPr>
              <w:t>32 ש"ח</w:t>
            </w:r>
          </w:p>
        </w:tc>
      </w:tr>
      <w:tr>
        <w:tc>
          <w:tcPr>
            <w:tcW w:type="dxa" w:w="2592"/>
          </w:tcPr>
          <w:p>
            <w:pPr>
              <w:bidi/>
              <w:spacing w:line="240" w:lineRule="auto" w:after="40"/>
              <w:jc w:val="right"/>
            </w:pPr>
            <w:r/>
            <w:r>
              <w:rPr>
                <w:rFonts w:ascii="David" w:hAnsi="David" w:cs="David"/>
                <w:b w:val="0"/>
                <w:i w:val="0"/>
                <w:sz w:val="22"/>
                <w:rtl/>
                <w:szCs w:val="22"/>
              </w:rPr>
              <w:t>פסטה ברוטב עגבניות</w:t>
            </w:r>
          </w:p>
        </w:tc>
        <w:tc>
          <w:tcPr>
            <w:tcW w:type="dxa" w:w="4535"/>
          </w:tcPr>
          <w:p>
            <w:pPr>
              <w:bidi/>
              <w:spacing w:line="240" w:lineRule="auto" w:after="40"/>
              <w:jc w:val="right"/>
            </w:pPr>
            <w:r/>
            <w:r>
              <w:rPr>
                <w:rFonts w:ascii="David" w:hAnsi="David" w:cs="David"/>
                <w:b w:val="0"/>
                <w:i w:val="0"/>
                <w:sz w:val="22"/>
                <w:rtl/>
                <w:szCs w:val="22"/>
              </w:rPr>
              <w:t>פסטה עם רוטב עגבניות טרי</w:t>
            </w:r>
          </w:p>
        </w:tc>
        <w:tc>
          <w:tcPr>
            <w:tcW w:type="dxa" w:w="1944"/>
          </w:tcPr>
          <w:p>
            <w:pPr>
              <w:bidi/>
              <w:spacing w:line="240" w:lineRule="auto" w:after="40"/>
              <w:jc w:val="right"/>
            </w:pPr>
            <w:r/>
            <w:r>
              <w:rPr>
                <w:rFonts w:ascii="David" w:hAnsi="David" w:cs="David"/>
                <w:b w:val="0"/>
                <w:i w:val="0"/>
                <w:sz w:val="22"/>
                <w:rtl/>
                <w:szCs w:val="22"/>
              </w:rPr>
              <w:t>26 ש"ח</w:t>
            </w:r>
          </w:p>
        </w:tc>
      </w:tr>
      <w:tr>
        <w:tc>
          <w:tcPr>
            <w:tcW w:type="dxa" w:w="2592"/>
          </w:tcPr>
          <w:p>
            <w:pPr>
              <w:bidi/>
              <w:spacing w:line="240" w:lineRule="auto" w:after="40"/>
              <w:jc w:val="right"/>
            </w:pPr>
            <w:r/>
            <w:r>
              <w:rPr>
                <w:rFonts w:ascii="David" w:hAnsi="David" w:cs="David"/>
                <w:b w:val="0"/>
                <w:i w:val="0"/>
                <w:sz w:val="22"/>
                <w:rtl/>
                <w:szCs w:val="22"/>
              </w:rPr>
              <w:t>שניצל וצ'יפס</w:t>
            </w:r>
          </w:p>
        </w:tc>
        <w:tc>
          <w:tcPr>
            <w:tcW w:type="dxa" w:w="4535"/>
          </w:tcPr>
          <w:p>
            <w:pPr>
              <w:bidi/>
              <w:spacing w:line="240" w:lineRule="auto" w:after="40"/>
              <w:jc w:val="right"/>
            </w:pPr>
            <w:r/>
            <w:r>
              <w:rPr>
                <w:rFonts w:ascii="David" w:hAnsi="David" w:cs="David"/>
                <w:b w:val="0"/>
                <w:i w:val="0"/>
                <w:sz w:val="22"/>
                <w:rtl/>
                <w:szCs w:val="22"/>
              </w:rPr>
              <w:t>שניצל מטוגן עם צ'יפס</w:t>
            </w:r>
          </w:p>
        </w:tc>
        <w:tc>
          <w:tcPr>
            <w:tcW w:type="dxa" w:w="1944"/>
          </w:tcPr>
          <w:p>
            <w:pPr>
              <w:bidi/>
              <w:spacing w:line="240" w:lineRule="auto" w:after="40"/>
              <w:jc w:val="right"/>
            </w:pPr>
            <w:r/>
            <w:r>
              <w:rPr>
                <w:rFonts w:ascii="David" w:hAnsi="David" w:cs="David"/>
                <w:b w:val="0"/>
                <w:i w:val="0"/>
                <w:sz w:val="22"/>
                <w:rtl/>
                <w:szCs w:val="22"/>
              </w:rPr>
              <w:t>30 ש"ח</w:t>
            </w:r>
          </w:p>
        </w:tc>
      </w:tr>
      <w:tr>
        <w:tc>
          <w:tcPr>
            <w:tcW w:type="dxa" w:w="2592"/>
          </w:tcPr>
          <w:p>
            <w:pPr>
              <w:bidi/>
              <w:spacing w:line="240" w:lineRule="auto" w:after="40"/>
              <w:jc w:val="right"/>
            </w:pPr>
            <w:r/>
            <w:r>
              <w:rPr>
                <w:rFonts w:ascii="David" w:hAnsi="David" w:cs="David"/>
                <w:b w:val="0"/>
                <w:i w:val="0"/>
                <w:sz w:val="22"/>
                <w:rtl/>
                <w:szCs w:val="22"/>
              </w:rPr>
              <w:t>מים / סודה</w:t>
            </w:r>
          </w:p>
        </w:tc>
        <w:tc>
          <w:tcPr>
            <w:tcW w:type="dxa" w:w="4535"/>
          </w:tcPr>
          <w:p>
            <w:pPr>
              <w:bidi/>
              <w:spacing w:line="240" w:lineRule="auto" w:after="40"/>
              <w:jc w:val="right"/>
            </w:pPr>
            <w:r/>
            <w:r>
              <w:rPr>
                <w:rFonts w:ascii="David" w:hAnsi="David" w:cs="David"/>
                <w:b w:val="0"/>
                <w:i w:val="0"/>
                <w:sz w:val="22"/>
                <w:rtl/>
                <w:szCs w:val="22"/>
              </w:rPr>
              <w:t>כוס קרה</w:t>
            </w:r>
          </w:p>
        </w:tc>
        <w:tc>
          <w:tcPr>
            <w:tcW w:type="dxa" w:w="1944"/>
          </w:tcPr>
          <w:p>
            <w:pPr>
              <w:bidi/>
              <w:spacing w:line="240" w:lineRule="auto" w:after="40"/>
              <w:jc w:val="right"/>
            </w:pPr>
            <w:r/>
            <w:r>
              <w:rPr>
                <w:rFonts w:ascii="David" w:hAnsi="David" w:cs="David"/>
                <w:b w:val="0"/>
                <w:i w:val="0"/>
                <w:sz w:val="22"/>
                <w:rtl/>
                <w:szCs w:val="22"/>
              </w:rPr>
              <w:t>6 ש"ח</w:t>
            </w:r>
          </w:p>
        </w:tc>
      </w:tr>
      <w:tr>
        <w:tc>
          <w:tcPr>
            <w:tcW w:type="dxa" w:w="2592"/>
          </w:tcPr>
          <w:p>
            <w:pPr>
              <w:bidi/>
              <w:spacing w:line="240" w:lineRule="auto" w:after="40"/>
              <w:jc w:val="right"/>
            </w:pPr>
            <w:r/>
            <w:r>
              <w:rPr>
                <w:rFonts w:ascii="David" w:hAnsi="David" w:cs="David"/>
                <w:b w:val="0"/>
                <w:i w:val="0"/>
                <w:sz w:val="22"/>
                <w:rtl/>
                <w:szCs w:val="22"/>
              </w:rPr>
              <w:t>מיץ תפוזים טבעי</w:t>
            </w:r>
          </w:p>
        </w:tc>
        <w:tc>
          <w:tcPr>
            <w:tcW w:type="dxa" w:w="4535"/>
          </w:tcPr>
          <w:p>
            <w:pPr>
              <w:bidi/>
              <w:spacing w:line="240" w:lineRule="auto" w:after="40"/>
              <w:jc w:val="right"/>
            </w:pPr>
            <w:r/>
            <w:r>
              <w:rPr>
                <w:rFonts w:ascii="David" w:hAnsi="David" w:cs="David"/>
                <w:b w:val="0"/>
                <w:i w:val="0"/>
                <w:sz w:val="22"/>
                <w:rtl/>
                <w:szCs w:val="22"/>
              </w:rPr>
              <w:t>סחוט במקום</w:t>
            </w:r>
          </w:p>
        </w:tc>
        <w:tc>
          <w:tcPr>
            <w:tcW w:type="dxa" w:w="1944"/>
          </w:tcPr>
          <w:p>
            <w:pPr>
              <w:bidi/>
              <w:spacing w:line="240" w:lineRule="auto" w:after="40"/>
              <w:jc w:val="right"/>
            </w:pPr>
            <w:r/>
            <w:r>
              <w:rPr>
                <w:rFonts w:ascii="David" w:hAnsi="David" w:cs="David"/>
                <w:b w:val="0"/>
                <w:i w:val="0"/>
                <w:sz w:val="22"/>
                <w:rtl/>
                <w:szCs w:val="22"/>
              </w:rPr>
              <w:t>10 ש"ח</w:t>
            </w:r>
          </w:p>
        </w:tc>
      </w:tr>
      <w:tr>
        <w:tc>
          <w:tcPr>
            <w:tcW w:type="dxa" w:w="2592"/>
          </w:tcPr>
          <w:p>
            <w:pPr>
              <w:bidi/>
              <w:spacing w:line="240" w:lineRule="auto" w:after="40"/>
              <w:jc w:val="right"/>
            </w:pPr>
            <w:r/>
            <w:r>
              <w:rPr>
                <w:rFonts w:ascii="David" w:hAnsi="David" w:cs="David"/>
                <w:b w:val="0"/>
                <w:i w:val="0"/>
                <w:sz w:val="22"/>
                <w:rtl/>
                <w:szCs w:val="22"/>
              </w:rPr>
              <w:t>סלט פירות</w:t>
            </w:r>
          </w:p>
        </w:tc>
        <w:tc>
          <w:tcPr>
            <w:tcW w:type="dxa" w:w="4535"/>
          </w:tcPr>
          <w:p>
            <w:pPr>
              <w:bidi/>
              <w:spacing w:line="240" w:lineRule="auto" w:after="40"/>
              <w:jc w:val="right"/>
            </w:pPr>
            <w:r/>
            <w:r>
              <w:rPr>
                <w:rFonts w:ascii="David" w:hAnsi="David" w:cs="David"/>
                <w:b w:val="0"/>
                <w:i w:val="0"/>
                <w:sz w:val="22"/>
                <w:rtl/>
                <w:szCs w:val="22"/>
              </w:rPr>
              <w:t>פירות העונה</w:t>
            </w:r>
          </w:p>
        </w:tc>
        <w:tc>
          <w:tcPr>
            <w:tcW w:type="dxa" w:w="1944"/>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40"/>
        <w:jc w:val="both"/>
      </w:pPr>
      <w:r>
        <w:rPr>
          <w:rFonts w:ascii="David" w:hAnsi="David" w:cs="David"/>
          <w:b w:val="0"/>
          <w:i w:val="0"/>
          <w:sz w:val="24"/>
          <w:rtl/>
          <w:szCs w:val="24"/>
        </w:rPr>
        <w:t>שמונה קלפי אירוע לרביעיות (כל קבוצה שולפת קלף אחד; קבוצה מהירה יכולה לשלוף קלף שני):</w:t>
      </w:r>
    </w:p>
    <w:p>
      <w:pPr>
        <w:bidi/>
        <w:spacing w:line="360" w:lineRule="auto" w:after="40"/>
        <w:jc w:val="both"/>
      </w:pPr>
      <w:r>
        <w:rPr>
          <w:rFonts w:ascii="David" w:hAnsi="David" w:cs="David"/>
          <w:b w:val="0"/>
          <w:i w:val="0"/>
          <w:sz w:val="24"/>
          <w:rtl/>
          <w:szCs w:val="24"/>
        </w:rPr>
        <w:t>1. המנה הגיעה קרה - מה אומרים למלצר בנימוס, ומה המלצר מציע?</w:t>
      </w:r>
    </w:p>
    <w:p>
      <w:pPr>
        <w:bidi/>
        <w:spacing w:line="360" w:lineRule="auto" w:after="40"/>
        <w:jc w:val="both"/>
      </w:pPr>
      <w:r>
        <w:rPr>
          <w:rFonts w:ascii="David" w:hAnsi="David" w:cs="David"/>
          <w:b w:val="0"/>
          <w:i w:val="0"/>
          <w:sz w:val="24"/>
          <w:rtl/>
          <w:szCs w:val="24"/>
        </w:rPr>
        <w:t>2. חבר צמחוני הצטרף לשולחן - עזרו לו לבחור מנה מהתפריט והסבירו למה היא מתאימה.</w:t>
      </w:r>
    </w:p>
    <w:p>
      <w:pPr>
        <w:bidi/>
        <w:spacing w:line="360" w:lineRule="auto" w:after="40"/>
        <w:jc w:val="both"/>
      </w:pPr>
      <w:r>
        <w:rPr>
          <w:rFonts w:ascii="David" w:hAnsi="David" w:cs="David"/>
          <w:b w:val="0"/>
          <w:i w:val="0"/>
          <w:sz w:val="24"/>
          <w:rtl/>
          <w:szCs w:val="24"/>
        </w:rPr>
        <w:t>3. אין מספיק כסף לחשבון - פתרו את המצב בדיבור, בלי מבוכה.</w:t>
      </w:r>
    </w:p>
    <w:p>
      <w:pPr>
        <w:bidi/>
        <w:spacing w:line="360" w:lineRule="auto" w:after="40"/>
        <w:jc w:val="both"/>
      </w:pPr>
      <w:r>
        <w:rPr>
          <w:rFonts w:ascii="David" w:hAnsi="David" w:cs="David"/>
          <w:b w:val="0"/>
          <w:i w:val="0"/>
          <w:sz w:val="24"/>
          <w:rtl/>
          <w:szCs w:val="24"/>
        </w:rPr>
        <w:t>4. הלקוח אלרגי ללימון - בררו עם המלצר מה בדיוק יש בסלט.</w:t>
      </w:r>
    </w:p>
    <w:p>
      <w:pPr>
        <w:bidi/>
        <w:spacing w:line="360" w:lineRule="auto" w:after="40"/>
        <w:jc w:val="both"/>
      </w:pPr>
      <w:r>
        <w:rPr>
          <w:rFonts w:ascii="David" w:hAnsi="David" w:cs="David"/>
          <w:b w:val="0"/>
          <w:i w:val="0"/>
          <w:sz w:val="24"/>
          <w:rtl/>
          <w:szCs w:val="24"/>
        </w:rPr>
        <w:t>5. הזמנתם לפני עשרים דקות והאוכל לא הגיע - בררו מה קרה, בנימוס אבל בהחלטיות.</w:t>
      </w:r>
    </w:p>
    <w:p>
      <w:pPr>
        <w:bidi/>
        <w:spacing w:line="360" w:lineRule="auto" w:after="40"/>
        <w:jc w:val="both"/>
      </w:pPr>
      <w:r>
        <w:rPr>
          <w:rFonts w:ascii="David" w:hAnsi="David" w:cs="David"/>
          <w:b w:val="0"/>
          <w:i w:val="0"/>
          <w:sz w:val="24"/>
          <w:rtl/>
          <w:szCs w:val="24"/>
        </w:rPr>
        <w:t>6. אחד הסועדים רוצה מנה בריאה - בקשו מהמלצר המלצה והשוו בין שתי מנות עם מילות כמות.</w:t>
      </w:r>
    </w:p>
    <w:p>
      <w:pPr>
        <w:bidi/>
        <w:spacing w:line="360" w:lineRule="auto" w:after="40"/>
        <w:jc w:val="both"/>
      </w:pPr>
      <w:r>
        <w:rPr>
          <w:rFonts w:ascii="David" w:hAnsi="David" w:cs="David"/>
          <w:b w:val="0"/>
          <w:i w:val="0"/>
          <w:sz w:val="24"/>
          <w:rtl/>
          <w:szCs w:val="24"/>
        </w:rPr>
        <w:t>7. המלצר הביא בטעות מנה אחרת - הסבירו מה הזמנתם ומה קיבלתם.</w:t>
      </w:r>
    </w:p>
    <w:p>
      <w:pPr>
        <w:bidi/>
        <w:spacing w:line="360" w:lineRule="auto" w:after="40"/>
        <w:jc w:val="both"/>
      </w:pPr>
      <w:r>
        <w:rPr>
          <w:rFonts w:ascii="David" w:hAnsi="David" w:cs="David"/>
          <w:b w:val="0"/>
          <w:i w:val="0"/>
          <w:sz w:val="24"/>
          <w:rtl/>
          <w:szCs w:val="24"/>
        </w:rPr>
        <w:t>8. אתם רוצים להזמין קינוח אחד לכל השולחן - הגיעו להסכמה בדיבור: מי מוותר, מי מתלהב ולמה.</w:t>
      </w:r>
    </w:p>
    <w:p>
      <w:pPr>
        <w:bidi/>
        <w:spacing w:line="360" w:lineRule="auto" w:after="200"/>
        <w:jc w:val="both"/>
      </w:pPr>
      <w:r>
        <w:rPr>
          <w:rFonts w:ascii="David" w:hAnsi="David" w:cs="David"/>
          <w:b w:val="0"/>
          <w:i/>
          <w:sz w:val="22"/>
          <w:rtl/>
          <w:szCs w:val="22"/>
        </w:rPr>
        <w:t>תזכורת על הקלף: כל אחד מארבעת חברי הקבוצה אומר לפחות שלושה משפטים בפתרון האירוע.</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Look w:firstColumn="1" w:firstRow="1" w:lastColumn="0" w:lastRow="0" w:noHBand="0" w:noVBand="1" w:val="04A0"/>
        <w:bidiVisual/>
        <w:tblW w:type="dxa" w:w="9068"/>
        <w:tblLayout w:type="fixed"/>
      </w:tblPr>
      <w:tblGrid>
        <w:gridCol w:w="2267"/>
        <w:gridCol w:w="2267"/>
        <w:gridCol w:w="2267"/>
        <w:gridCol w:w="2267"/>
      </w:tblGrid>
      <w:tr>
        <w:tc>
          <w:tcPr>
            <w:tcW w:type="dxa" w:w="2268"/>
          </w:tcPr>
          <w:p>
            <w:pPr>
              <w:bidi/>
              <w:spacing w:line="240" w:lineRule="auto" w:after="40"/>
              <w:jc w:val="right"/>
            </w:pPr>
            <w:r/>
            <w:r>
              <w:rPr>
                <w:rFonts w:ascii="David" w:hAnsi="David" w:cs="David"/>
                <w:b/>
                <w:i w:val="0"/>
                <w:sz w:val="22"/>
                <w:rtl/>
                <w:szCs w:val="22"/>
                <w:bCs/>
              </w:rPr>
              <w:t>קריטריון</w:t>
            </w:r>
          </w:p>
        </w:tc>
        <w:tc>
          <w:tcPr>
            <w:tcW w:type="dxa" w:w="2268"/>
          </w:tcPr>
          <w:p>
            <w:pPr>
              <w:bidi/>
              <w:spacing w:line="240" w:lineRule="auto" w:after="40"/>
              <w:jc w:val="right"/>
            </w:pPr>
            <w:r/>
            <w:r>
              <w:rPr>
                <w:rFonts w:ascii="David" w:hAnsi="David" w:cs="David"/>
                <w:b/>
                <w:i w:val="0"/>
                <w:sz w:val="22"/>
                <w:rtl/>
                <w:szCs w:val="22"/>
                <w:bCs/>
              </w:rPr>
              <w:t>מתחיל (1)</w:t>
            </w:r>
          </w:p>
        </w:tc>
        <w:tc>
          <w:tcPr>
            <w:tcW w:type="dxa" w:w="2268"/>
          </w:tcPr>
          <w:p>
            <w:pPr>
              <w:bidi/>
              <w:spacing w:line="240" w:lineRule="auto" w:after="40"/>
              <w:jc w:val="right"/>
            </w:pPr>
            <w:r/>
            <w:r>
              <w:rPr>
                <w:rFonts w:ascii="David" w:hAnsi="David" w:cs="David"/>
                <w:b/>
                <w:i w:val="0"/>
                <w:sz w:val="22"/>
                <w:rtl/>
                <w:szCs w:val="22"/>
                <w:bCs/>
              </w:rPr>
              <w:t>מתקדם (2)</w:t>
            </w:r>
          </w:p>
        </w:tc>
        <w:tc>
          <w:tcPr>
            <w:tcW w:type="dxa" w:w="2268"/>
          </w:tcPr>
          <w:p>
            <w:pPr>
              <w:bidi/>
              <w:spacing w:line="240" w:lineRule="auto" w:after="40"/>
              <w:jc w:val="right"/>
            </w:pPr>
            <w:r/>
            <w:r>
              <w:rPr>
                <w:rFonts w:ascii="David" w:hAnsi="David" w:cs="David"/>
                <w:b/>
                <w:i w:val="0"/>
                <w:sz w:val="22"/>
                <w:rtl/>
                <w:szCs w:val="22"/>
                <w:bCs/>
              </w:rPr>
              <w:t>שולט (3)</w:t>
            </w:r>
          </w:p>
        </w:tc>
      </w:tr>
      <w:tr>
        <w:tc>
          <w:tcPr>
            <w:tcW w:type="dxa" w:w="2268"/>
          </w:tcPr>
          <w:p>
            <w:pPr>
              <w:bidi/>
              <w:spacing w:line="240" w:lineRule="auto" w:after="40"/>
              <w:jc w:val="right"/>
            </w:pPr>
            <w:r/>
            <w:r>
              <w:rPr>
                <w:rFonts w:ascii="David" w:hAnsi="David" w:cs="David"/>
                <w:b w:val="0"/>
                <w:i w:val="0"/>
                <w:sz w:val="22"/>
                <w:rtl/>
                <w:szCs w:val="22"/>
              </w:rPr>
              <w:t>שטף והשתתפות</w:t>
            </w:r>
          </w:p>
        </w:tc>
        <w:tc>
          <w:tcPr>
            <w:tcW w:type="dxa" w:w="2268"/>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268"/>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268"/>
          </w:tcPr>
          <w:p>
            <w:pPr>
              <w:bidi/>
              <w:spacing w:line="240" w:lineRule="auto" w:after="40"/>
              <w:jc w:val="right"/>
            </w:pPr>
            <w:r/>
            <w:r>
              <w:rPr>
                <w:rFonts w:ascii="David" w:hAnsi="David" w:cs="David"/>
                <w:b w:val="0"/>
                <w:i w:val="0"/>
                <w:sz w:val="22"/>
                <w:rtl/>
                <w:szCs w:val="22"/>
              </w:rPr>
              <w:t>מדבר ברצף בביטחון</w:t>
            </w:r>
          </w:p>
        </w:tc>
      </w:tr>
      <w:tr>
        <w:tc>
          <w:tcPr>
            <w:tcW w:type="dxa" w:w="2268"/>
          </w:tcPr>
          <w:p>
            <w:pPr>
              <w:bidi/>
              <w:spacing w:line="240" w:lineRule="auto" w:after="40"/>
              <w:jc w:val="right"/>
            </w:pPr>
            <w:r/>
            <w:r>
              <w:rPr>
                <w:rFonts w:ascii="David" w:hAnsi="David" w:cs="David"/>
                <w:b w:val="0"/>
                <w:i w:val="0"/>
                <w:sz w:val="22"/>
                <w:rtl/>
                <w:szCs w:val="22"/>
              </w:rPr>
              <w:t>אוצר המילים של היחידה</w:t>
            </w:r>
          </w:p>
        </w:tc>
        <w:tc>
          <w:tcPr>
            <w:tcW w:type="dxa" w:w="2268"/>
          </w:tcPr>
          <w:p>
            <w:pPr>
              <w:bidi/>
              <w:spacing w:line="240" w:lineRule="auto" w:after="40"/>
              <w:jc w:val="right"/>
            </w:pPr>
            <w:r/>
            <w:r>
              <w:rPr>
                <w:rFonts w:ascii="David" w:hAnsi="David" w:cs="David"/>
                <w:b w:val="0"/>
                <w:i w:val="0"/>
                <w:sz w:val="22"/>
                <w:rtl/>
                <w:szCs w:val="22"/>
              </w:rPr>
              <w:t>משתמש ב־1-2 מילים מהיחידה</w:t>
            </w:r>
          </w:p>
        </w:tc>
        <w:tc>
          <w:tcPr>
            <w:tcW w:type="dxa" w:w="2268"/>
          </w:tcPr>
          <w:p>
            <w:pPr>
              <w:bidi/>
              <w:spacing w:line="240" w:lineRule="auto" w:after="40"/>
              <w:jc w:val="right"/>
            </w:pPr>
            <w:r/>
            <w:r>
              <w:rPr>
                <w:rFonts w:ascii="David" w:hAnsi="David" w:cs="David"/>
                <w:b w:val="0"/>
                <w:i w:val="0"/>
                <w:sz w:val="22"/>
                <w:rtl/>
                <w:szCs w:val="22"/>
              </w:rPr>
              <w:t>משתמש ב־3-5 מילים נכון</w:t>
            </w:r>
          </w:p>
        </w:tc>
        <w:tc>
          <w:tcPr>
            <w:tcW w:type="dxa" w:w="2268"/>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268"/>
          </w:tcPr>
          <w:p>
            <w:pPr>
              <w:bidi/>
              <w:spacing w:line="240" w:lineRule="auto" w:after="40"/>
              <w:jc w:val="right"/>
            </w:pPr>
            <w:r/>
            <w:r>
              <w:rPr>
                <w:rFonts w:ascii="David" w:hAnsi="David" w:cs="David"/>
                <w:b w:val="0"/>
                <w:i w:val="0"/>
                <w:sz w:val="22"/>
                <w:rtl/>
                <w:szCs w:val="22"/>
              </w:rPr>
              <w:t>הרכיב הלשוני (כמות/ציווי)</w:t>
            </w:r>
          </w:p>
        </w:tc>
        <w:tc>
          <w:tcPr>
            <w:tcW w:type="dxa" w:w="2268"/>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268"/>
          </w:tcPr>
          <w:p>
            <w:pPr>
              <w:bidi/>
              <w:spacing w:line="240" w:lineRule="auto" w:after="40"/>
              <w:jc w:val="right"/>
            </w:pPr>
            <w:r/>
            <w:r>
              <w:rPr>
                <w:rFonts w:ascii="David" w:hAnsi="David" w:cs="David"/>
                <w:b w:val="0"/>
                <w:i w:val="0"/>
                <w:sz w:val="22"/>
                <w:rtl/>
                <w:szCs w:val="22"/>
              </w:rPr>
              <w:t>משתמש נכון ברוב הפעמים</w:t>
            </w:r>
          </w:p>
        </w:tc>
        <w:tc>
          <w:tcPr>
            <w:tcW w:type="dxa" w:w="2268"/>
          </w:tcPr>
          <w:p>
            <w:pPr>
              <w:bidi/>
              <w:spacing w:line="240" w:lineRule="auto" w:after="40"/>
              <w:jc w:val="right"/>
            </w:pPr>
            <w:r/>
            <w:r>
              <w:rPr>
                <w:rFonts w:ascii="David" w:hAnsi="David" w:cs="David"/>
                <w:b w:val="0"/>
                <w:i w:val="0"/>
                <w:sz w:val="22"/>
                <w:rtl/>
                <w:szCs w:val="22"/>
              </w:rPr>
              <w:t>משתמש נכון ובמגוון</w:t>
            </w:r>
          </w:p>
        </w:tc>
      </w:tr>
      <w:tr>
        <w:tc>
          <w:tcPr>
            <w:tcW w:type="dxa" w:w="2268"/>
          </w:tcPr>
          <w:p>
            <w:pPr>
              <w:bidi/>
              <w:spacing w:line="240" w:lineRule="auto" w:after="40"/>
              <w:jc w:val="right"/>
            </w:pPr>
            <w:r/>
            <w:r>
              <w:rPr>
                <w:rFonts w:ascii="David" w:hAnsi="David" w:cs="David"/>
                <w:b w:val="0"/>
                <w:i w:val="0"/>
                <w:sz w:val="22"/>
                <w:rtl/>
                <w:szCs w:val="22"/>
              </w:rPr>
              <w:t>אינטראקציה</w:t>
            </w:r>
          </w:p>
        </w:tc>
        <w:tc>
          <w:tcPr>
            <w:tcW w:type="dxa" w:w="2268"/>
          </w:tcPr>
          <w:p>
            <w:pPr>
              <w:bidi/>
              <w:spacing w:line="240" w:lineRule="auto" w:after="40"/>
              <w:jc w:val="right"/>
            </w:pPr>
            <w:r/>
            <w:r>
              <w:rPr>
                <w:rFonts w:ascii="David" w:hAnsi="David" w:cs="David"/>
                <w:b w:val="0"/>
                <w:i w:val="0"/>
                <w:sz w:val="22"/>
                <w:rtl/>
                <w:szCs w:val="22"/>
              </w:rPr>
              <w:t>עונה רק כשפונים אליו</w:t>
            </w:r>
          </w:p>
        </w:tc>
        <w:tc>
          <w:tcPr>
            <w:tcW w:type="dxa" w:w="2268"/>
          </w:tcPr>
          <w:p>
            <w:pPr>
              <w:bidi/>
              <w:spacing w:line="240" w:lineRule="auto" w:after="40"/>
              <w:jc w:val="right"/>
            </w:pPr>
            <w:r/>
            <w:r>
              <w:rPr>
                <w:rFonts w:ascii="David" w:hAnsi="David" w:cs="David"/>
                <w:b w:val="0"/>
                <w:i w:val="0"/>
                <w:sz w:val="22"/>
                <w:rtl/>
                <w:szCs w:val="22"/>
              </w:rPr>
              <w:t>עונה ושואל לפעמים</w:t>
            </w:r>
          </w:p>
        </w:tc>
        <w:tc>
          <w:tcPr>
            <w:tcW w:type="dxa" w:w="2268"/>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כרטיסי תמיכה לשונית מדורגים (לכל חמשת השיעורים)</w:t>
      </w:r>
    </w:p>
    <w:p>
      <w:pPr>
        <w:bidi/>
        <w:spacing w:line="360" w:lineRule="auto" w:after="120"/>
        <w:jc w:val="both"/>
      </w:pPr>
      <w:r>
        <w:rPr>
          <w:rFonts w:ascii="David" w:hAnsi="David" w:cs="David"/>
          <w:b w:val="0"/>
          <w:i/>
          <w:sz w:val="22"/>
          <w:rtl/>
          <w:szCs w:val="22"/>
        </w:rPr>
        <w:t>הכרטיסים נועדו לכיתה ההטרוגנית: שורת "בסיס" מודפסת לכל התלמידים ומאפשרת גם למתקשים לדבר במשפט שלם מהדקה הראשונה; שורת "הרחבה" מיועדת לתלמידים שמסיימים מהר או רוצים אתגר, והיא כוללת מילים מתקדמות יותר ברוח ההוראה המדורגת של אוצר המילים. המורה מניחה את הכרטיס המתאים על שולחן הזוג או הקבוצה בתחילת כל משימה.</w:t>
      </w:r>
    </w:p>
    <w:tbl>
      <w:tblPr>
        <w:tblStyle w:val="TableGrid"/>
        <w:tblLook w:firstColumn="1" w:firstRow="1" w:lastColumn="0" w:lastRow="0" w:noHBand="0" w:noVBand="1" w:val="04A0"/>
        <w:bidiVisual/>
        <w:tblW w:type="dxa" w:w="9070"/>
        <w:tblLayout w:type="fixed"/>
      </w:tblPr>
      <w:tblGrid>
        <w:gridCol w:w="1860"/>
        <w:gridCol w:w="3605"/>
        <w:gridCol w:w="3605"/>
      </w:tblGrid>
      <w:tr>
        <w:tc>
          <w:tcPr>
            <w:tcW w:type="dxa" w:w="1861"/>
          </w:tcPr>
          <w:p>
            <w:pPr>
              <w:bidi/>
              <w:spacing w:line="240" w:lineRule="auto" w:after="40"/>
              <w:jc w:val="right"/>
            </w:pPr>
            <w:r/>
            <w:r>
              <w:rPr>
                <w:rFonts w:ascii="David" w:hAnsi="David" w:cs="David"/>
                <w:b/>
                <w:i w:val="0"/>
                <w:sz w:val="20"/>
                <w:rtl/>
                <w:szCs w:val="20"/>
                <w:bCs/>
              </w:rPr>
              <w:t>שיעור</w:t>
            </w:r>
          </w:p>
        </w:tc>
        <w:tc>
          <w:tcPr>
            <w:tcW w:type="dxa" w:w="3605"/>
          </w:tcPr>
          <w:p>
            <w:pPr>
              <w:bidi/>
              <w:spacing w:line="240" w:lineRule="auto" w:after="40"/>
              <w:jc w:val="right"/>
            </w:pPr>
            <w:r/>
            <w:r>
              <w:rPr>
                <w:rFonts w:ascii="David" w:hAnsi="David" w:cs="David"/>
                <w:b/>
                <w:i w:val="0"/>
                <w:sz w:val="20"/>
                <w:rtl/>
                <w:szCs w:val="20"/>
                <w:bCs/>
              </w:rPr>
              <w:t>תבניות בסיס (לכולם)</w:t>
            </w:r>
          </w:p>
        </w:tc>
        <w:tc>
          <w:tcPr>
            <w:tcW w:type="dxa" w:w="3605"/>
          </w:tcPr>
          <w:p>
            <w:pPr>
              <w:bidi/>
              <w:spacing w:line="240" w:lineRule="auto" w:after="40"/>
              <w:jc w:val="right"/>
            </w:pPr>
            <w:r/>
            <w:r>
              <w:rPr>
                <w:rFonts w:ascii="David" w:hAnsi="David" w:cs="David"/>
                <w:b/>
                <w:i w:val="0"/>
                <w:sz w:val="20"/>
                <w:rtl/>
                <w:szCs w:val="20"/>
                <w:bCs/>
              </w:rPr>
              <w:t>תבניות הרחבה (למתקדמים)</w:t>
            </w:r>
          </w:p>
        </w:tc>
      </w:tr>
      <w:tr>
        <w:tc>
          <w:tcPr>
            <w:tcW w:type="dxa" w:w="1861"/>
          </w:tcPr>
          <w:p>
            <w:pPr>
              <w:bidi/>
              <w:spacing w:line="240" w:lineRule="auto" w:after="40"/>
              <w:jc w:val="right"/>
            </w:pPr>
            <w:r/>
            <w:r>
              <w:rPr>
                <w:rFonts w:ascii="David" w:hAnsi="David" w:cs="David"/>
                <w:b w:val="0"/>
                <w:i w:val="0"/>
                <w:sz w:val="20"/>
                <w:rtl/>
                <w:szCs w:val="20"/>
              </w:rPr>
              <w:t>1. מה על הצלחת שלי?</w:t>
            </w:r>
          </w:p>
        </w:tc>
        <w:tc>
          <w:tcPr>
            <w:tcW w:type="dxa" w:w="3605"/>
          </w:tcPr>
          <w:p>
            <w:pPr>
              <w:bidi/>
              <w:spacing w:line="240" w:lineRule="auto" w:after="40"/>
              <w:jc w:val="right"/>
            </w:pPr>
            <w:r/>
            <w:r>
              <w:rPr>
                <w:rFonts w:ascii="David" w:hAnsi="David" w:cs="David"/>
                <w:b w:val="0"/>
                <w:i w:val="0"/>
                <w:sz w:val="20"/>
                <w:rtl/>
                <w:szCs w:val="20"/>
              </w:rPr>
              <w:t>"קוראים לי ___ והאוכל שאני הכי אוהב הוא ___."</w:t>
              <w:br/>
              <w:t>"בבוקר אני אוכל ___."</w:t>
              <w:br/>
              <w:t>"אני לא אוהב ___."</w:t>
            </w:r>
          </w:p>
        </w:tc>
        <w:tc>
          <w:tcPr>
            <w:tcW w:type="dxa" w:w="3605"/>
          </w:tcPr>
          <w:p>
            <w:pPr>
              <w:bidi/>
              <w:spacing w:line="240" w:lineRule="auto" w:after="40"/>
              <w:jc w:val="right"/>
            </w:pPr>
            <w:r/>
            <w:r>
              <w:rPr>
                <w:rFonts w:ascii="David" w:hAnsi="David" w:cs="David"/>
                <w:b w:val="0"/>
                <w:i w:val="0"/>
                <w:sz w:val="20"/>
                <w:rtl/>
                <w:szCs w:val="20"/>
              </w:rPr>
              <w:t>"המאכל שאני הכי אוהב הוא ___ כי ___."</w:t>
              <w:br/>
              <w:t>"בדרך כלל אני אוכל ___, אבל בסוף שבוע ___."</w:t>
            </w:r>
          </w:p>
        </w:tc>
      </w:tr>
      <w:tr>
        <w:tc>
          <w:tcPr>
            <w:tcW w:type="dxa" w:w="1861"/>
          </w:tcPr>
          <w:p>
            <w:pPr>
              <w:bidi/>
              <w:spacing w:line="240" w:lineRule="auto" w:after="40"/>
              <w:jc w:val="right"/>
            </w:pPr>
            <w:r/>
            <w:r>
              <w:rPr>
                <w:rFonts w:ascii="David" w:hAnsi="David" w:cs="David"/>
                <w:b w:val="0"/>
                <w:i w:val="0"/>
                <w:sz w:val="20"/>
                <w:rtl/>
                <w:szCs w:val="20"/>
              </w:rPr>
              <w:t>2. בריא או לא בריא?</w:t>
            </w:r>
          </w:p>
        </w:tc>
        <w:tc>
          <w:tcPr>
            <w:tcW w:type="dxa" w:w="3605"/>
          </w:tcPr>
          <w:p>
            <w:pPr>
              <w:bidi/>
              <w:spacing w:line="240" w:lineRule="auto" w:after="40"/>
              <w:jc w:val="right"/>
            </w:pPr>
            <w:r/>
            <w:r>
              <w:rPr>
                <w:rFonts w:ascii="David" w:hAnsi="David" w:cs="David"/>
                <w:b w:val="0"/>
                <w:i w:val="0"/>
                <w:sz w:val="20"/>
                <w:rtl/>
                <w:szCs w:val="20"/>
              </w:rPr>
              <w:t>"ב___ יש הרבה ___."</w:t>
              <w:br/>
              <w:t>"ב___ יש מעט ___."</w:t>
              <w:br/>
              <w:t>"זה בריא / לא בריא."</w:t>
            </w:r>
          </w:p>
        </w:tc>
        <w:tc>
          <w:tcPr>
            <w:tcW w:type="dxa" w:w="3605"/>
          </w:tcPr>
          <w:p>
            <w:pPr>
              <w:bidi/>
              <w:spacing w:line="240" w:lineRule="auto" w:after="40"/>
              <w:jc w:val="right"/>
            </w:pPr>
            <w:r/>
            <w:r>
              <w:rPr>
                <w:rFonts w:ascii="David" w:hAnsi="David" w:cs="David"/>
                <w:b w:val="0"/>
                <w:i w:val="0"/>
                <w:sz w:val="20"/>
                <w:rtl/>
                <w:szCs w:val="20"/>
              </w:rPr>
              <w:t>"עדיף לאכול ___ כי יש בו פחות ___ ויותר ___."</w:t>
              <w:br/>
              <w:t>"לדעתי יש כאן יותר מדי ___, ולכן כדאי לצמצם."</w:t>
            </w:r>
          </w:p>
        </w:tc>
      </w:tr>
      <w:tr>
        <w:tc>
          <w:tcPr>
            <w:tcW w:type="dxa" w:w="1861"/>
          </w:tcPr>
          <w:p>
            <w:pPr>
              <w:bidi/>
              <w:spacing w:line="240" w:lineRule="auto" w:after="40"/>
              <w:jc w:val="right"/>
            </w:pPr>
            <w:r/>
            <w:r>
              <w:rPr>
                <w:rFonts w:ascii="David" w:hAnsi="David" w:cs="David"/>
                <w:b w:val="0"/>
                <w:i w:val="0"/>
                <w:sz w:val="20"/>
                <w:rtl/>
                <w:szCs w:val="20"/>
              </w:rPr>
              <w:t>3. במסעדה</w:t>
            </w:r>
          </w:p>
        </w:tc>
        <w:tc>
          <w:tcPr>
            <w:tcW w:type="dxa" w:w="3605"/>
          </w:tcPr>
          <w:p>
            <w:pPr>
              <w:bidi/>
              <w:spacing w:line="240" w:lineRule="auto" w:after="40"/>
              <w:jc w:val="right"/>
            </w:pPr>
            <w:r/>
            <w:r>
              <w:rPr>
                <w:rFonts w:ascii="David" w:hAnsi="David" w:cs="David"/>
                <w:b w:val="0"/>
                <w:i w:val="0"/>
                <w:sz w:val="20"/>
                <w:rtl/>
                <w:szCs w:val="20"/>
              </w:rPr>
              <w:t>"אפשר לקבל ___, בבקשה?"</w:t>
              <w:br/>
              <w:t>"כמה עולה ___?"</w:t>
              <w:br/>
              <w:t>"אני מעדיף ___."</w:t>
            </w:r>
          </w:p>
        </w:tc>
        <w:tc>
          <w:tcPr>
            <w:tcW w:type="dxa" w:w="3605"/>
          </w:tcPr>
          <w:p>
            <w:pPr>
              <w:bidi/>
              <w:spacing w:line="240" w:lineRule="auto" w:after="40"/>
              <w:jc w:val="right"/>
            </w:pPr>
            <w:r/>
            <w:r>
              <w:rPr>
                <w:rFonts w:ascii="David" w:hAnsi="David" w:cs="David"/>
                <w:b w:val="0"/>
                <w:i w:val="0"/>
                <w:sz w:val="20"/>
                <w:rtl/>
                <w:szCs w:val="20"/>
              </w:rPr>
              <w:t>"סליחה, המנה הגיעה קרה. אפשר בבקשה להחליף אותה?"</w:t>
              <w:br/>
              <w:t>"מה אתם ממליצים למי שרוצה מנה בריאה?"</w:t>
            </w:r>
          </w:p>
        </w:tc>
      </w:tr>
      <w:tr>
        <w:tc>
          <w:tcPr>
            <w:tcW w:type="dxa" w:w="1861"/>
          </w:tcPr>
          <w:p>
            <w:pPr>
              <w:bidi/>
              <w:spacing w:line="240" w:lineRule="auto" w:after="40"/>
              <w:jc w:val="right"/>
            </w:pPr>
            <w:r/>
            <w:r>
              <w:rPr>
                <w:rFonts w:ascii="David" w:hAnsi="David" w:cs="David"/>
                <w:b w:val="0"/>
                <w:i w:val="0"/>
                <w:sz w:val="20"/>
                <w:rtl/>
                <w:szCs w:val="20"/>
              </w:rPr>
              <w:t>4. המתכון שלנו</w:t>
            </w:r>
          </w:p>
        </w:tc>
        <w:tc>
          <w:tcPr>
            <w:tcW w:type="dxa" w:w="3605"/>
          </w:tcPr>
          <w:p>
            <w:pPr>
              <w:bidi/>
              <w:spacing w:line="240" w:lineRule="auto" w:after="40"/>
              <w:jc w:val="right"/>
            </w:pPr>
            <w:r/>
            <w:r>
              <w:rPr>
                <w:rFonts w:ascii="David" w:hAnsi="David" w:cs="David"/>
                <w:b w:val="0"/>
                <w:i w:val="0"/>
                <w:sz w:val="20"/>
                <w:rtl/>
                <w:szCs w:val="20"/>
              </w:rPr>
              <w:t>"קודם תשטוף את ___."</w:t>
              <w:br/>
              <w:t>"אחר כך תחתוך את ___."</w:t>
              <w:br/>
              <w:t>"בסוף תערבב."</w:t>
            </w:r>
          </w:p>
        </w:tc>
        <w:tc>
          <w:tcPr>
            <w:tcW w:type="dxa" w:w="3605"/>
          </w:tcPr>
          <w:p>
            <w:pPr>
              <w:bidi/>
              <w:spacing w:line="240" w:lineRule="auto" w:after="40"/>
              <w:jc w:val="right"/>
            </w:pPr>
            <w:r/>
            <w:r>
              <w:rPr>
                <w:rFonts w:ascii="David" w:hAnsi="David" w:cs="David"/>
                <w:b w:val="0"/>
                <w:i w:val="0"/>
                <w:sz w:val="20"/>
                <w:rtl/>
                <w:szCs w:val="20"/>
              </w:rPr>
              <w:t>"לפני שמערבבים, כדאי להוסיף ___."</w:t>
              <w:br/>
              <w:t>"שים לב: חותכים דק, לא חתיכות גדולות."</w:t>
            </w:r>
          </w:p>
        </w:tc>
      </w:tr>
      <w:tr>
        <w:tc>
          <w:tcPr>
            <w:tcW w:type="dxa" w:w="1861"/>
          </w:tcPr>
          <w:p>
            <w:pPr>
              <w:bidi/>
              <w:spacing w:line="240" w:lineRule="auto" w:after="40"/>
              <w:jc w:val="right"/>
            </w:pPr>
            <w:r/>
            <w:r>
              <w:rPr>
                <w:rFonts w:ascii="David" w:hAnsi="David" w:cs="David"/>
                <w:b w:val="0"/>
                <w:i w:val="0"/>
                <w:sz w:val="20"/>
                <w:rtl/>
                <w:szCs w:val="20"/>
              </w:rPr>
              <w:t>5. יריד האוכל הבריא</w:t>
            </w:r>
          </w:p>
        </w:tc>
        <w:tc>
          <w:tcPr>
            <w:tcW w:type="dxa" w:w="3605"/>
          </w:tcPr>
          <w:p>
            <w:pPr>
              <w:bidi/>
              <w:spacing w:line="240" w:lineRule="auto" w:after="40"/>
              <w:jc w:val="right"/>
            </w:pPr>
            <w:r/>
            <w:r>
              <w:rPr>
                <w:rFonts w:ascii="David" w:hAnsi="David" w:cs="David"/>
                <w:b w:val="0"/>
                <w:i w:val="0"/>
                <w:sz w:val="20"/>
                <w:rtl/>
                <w:szCs w:val="20"/>
              </w:rPr>
              <w:t>"המנה שלנו היא ___."</w:t>
              <w:br/>
              <w:t>"יש בה הרבה ___ ומעט ___."</w:t>
              <w:br/>
              <w:t>"כמה סוכר יש בזה?"</w:t>
            </w:r>
          </w:p>
        </w:tc>
        <w:tc>
          <w:tcPr>
            <w:tcW w:type="dxa" w:w="3605"/>
          </w:tcPr>
          <w:p>
            <w:pPr>
              <w:bidi/>
              <w:spacing w:line="240" w:lineRule="auto" w:after="40"/>
              <w:jc w:val="right"/>
            </w:pPr>
            <w:r/>
            <w:r>
              <w:rPr>
                <w:rFonts w:ascii="David" w:hAnsi="David" w:cs="David"/>
                <w:b w:val="0"/>
                <w:i w:val="0"/>
                <w:sz w:val="20"/>
                <w:rtl/>
                <w:szCs w:val="20"/>
              </w:rPr>
              <w:t>"אנחנו ממליצים על ___ כי ___, ובנוסף ___."</w:t>
              <w:br/>
              <w:t>"בחרתי במנה הזאת משתי סיבות: ___ וגם ___."</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ח: העשרה - "שגריר הבריאות" ואוצר מילים מורחב</w:t>
      </w:r>
    </w:p>
    <w:p>
      <w:pPr>
        <w:bidi/>
        <w:spacing w:line="360" w:lineRule="auto" w:after="80"/>
        <w:jc w:val="both"/>
      </w:pPr>
      <w:r>
        <w:rPr>
          <w:rFonts w:ascii="David" w:hAnsi="David" w:cs="David"/>
          <w:b w:val="0"/>
          <w:i w:val="0"/>
          <w:sz w:val="24"/>
          <w:rtl/>
          <w:szCs w:val="24"/>
        </w:rPr>
        <w:t>חלק 1 - משימת רשות בין שיעור 4 לשיעור 5, "שגריר הבריאות של המשפחה": התלמיד מראיין בבית בן משפחה (בערבית, כמובן) על מאכל ילדות אהוב - מה המאכל, ממה מכינים אותו ולמה אוהבים אותו - ובוחר שלושה פרטים שהוא מסוגל לומר בעברית. בפתיחת שיעור 5, מי שביצע את המשימה מוזמן לפתוח את היריד במשפט או שניים על מאכל המשפחה. המשימה מיישמת את עקרון התיווך של ה־CEFR - העברת תוכן משפה לשפה - ומחברת את הבית אל הלמידה.</w:t>
      </w:r>
    </w:p>
    <w:p>
      <w:pPr>
        <w:bidi/>
        <w:spacing w:line="360" w:lineRule="auto" w:after="40"/>
        <w:jc w:val="both"/>
      </w:pPr>
      <w:r>
        <w:rPr>
          <w:rFonts w:ascii="David" w:hAnsi="David" w:cs="David"/>
          <w:b w:val="0"/>
          <w:i w:val="0"/>
          <w:sz w:val="24"/>
          <w:rtl/>
          <w:szCs w:val="24"/>
        </w:rPr>
        <w:t>חלק 2 - אוצר מילים מורחב לתלמידים מתקדמים (שורת ההרחבה של המחוון):</w:t>
      </w:r>
    </w:p>
    <w:tbl>
      <w:tblPr>
        <w:tblStyle w:val="TableGrid"/>
        <w:tblLook w:firstColumn="1" w:firstRow="1" w:lastColumn="0" w:lastRow="0" w:noHBand="0" w:noVBand="1" w:val="04A0"/>
        <w:bidiVisual/>
        <w:tblW w:type="dxa" w:w="9070"/>
        <w:tblLayout w:type="fixed"/>
      </w:tblPr>
      <w:tblGrid>
        <w:gridCol w:w="2116"/>
        <w:gridCol w:w="2116"/>
        <w:gridCol w:w="4838"/>
      </w:tblGrid>
      <w:tr>
        <w:tc>
          <w:tcPr>
            <w:tcW w:type="dxa" w:w="2117"/>
          </w:tcPr>
          <w:p>
            <w:pPr>
              <w:bidi/>
              <w:spacing w:line="240" w:lineRule="auto" w:after="40"/>
              <w:jc w:val="right"/>
            </w:pPr>
            <w:r/>
            <w:r>
              <w:rPr>
                <w:rFonts w:ascii="David" w:hAnsi="David" w:cs="David"/>
                <w:b/>
                <w:i w:val="0"/>
                <w:sz w:val="22"/>
                <w:rtl/>
                <w:szCs w:val="22"/>
                <w:bCs/>
              </w:rPr>
              <w:t>המילה בעברית</w:t>
            </w:r>
          </w:p>
        </w:tc>
        <w:tc>
          <w:tcPr>
            <w:tcW w:type="dxa" w:w="2117"/>
          </w:tcPr>
          <w:p>
            <w:pPr>
              <w:bidi/>
              <w:spacing w:line="240" w:lineRule="auto" w:after="40"/>
              <w:jc w:val="right"/>
            </w:pPr>
            <w:r/>
            <w:r>
              <w:rPr>
                <w:rFonts w:ascii="David" w:hAnsi="David" w:cs="David"/>
                <w:b/>
                <w:i w:val="0"/>
                <w:sz w:val="22"/>
                <w:rtl/>
                <w:szCs w:val="22"/>
                <w:bCs/>
              </w:rPr>
              <w:t>תרגום לערבית</w:t>
            </w:r>
          </w:p>
        </w:tc>
        <w:tc>
          <w:tcPr>
            <w:tcW w:type="dxa" w:w="4838"/>
          </w:tcPr>
          <w:p>
            <w:pPr>
              <w:bidi/>
              <w:spacing w:line="240" w:lineRule="auto" w:after="40"/>
              <w:jc w:val="right"/>
            </w:pPr>
            <w:r/>
            <w:r>
              <w:rPr>
                <w:rFonts w:ascii="David" w:hAnsi="David" w:cs="David"/>
                <w:b/>
                <w:i w:val="0"/>
                <w:sz w:val="22"/>
                <w:rtl/>
                <w:szCs w:val="22"/>
                <w:bCs/>
              </w:rPr>
              <w:t>משפט לדוגמה</w:t>
            </w:r>
          </w:p>
        </w:tc>
      </w:tr>
      <w:tr>
        <w:tc>
          <w:tcPr>
            <w:tcW w:type="dxa" w:w="2117"/>
          </w:tcPr>
          <w:p>
            <w:pPr>
              <w:bidi/>
              <w:spacing w:line="240" w:lineRule="auto" w:after="40"/>
              <w:jc w:val="right"/>
            </w:pPr>
            <w:r/>
            <w:r>
              <w:rPr>
                <w:rFonts w:ascii="David" w:hAnsi="David" w:cs="David"/>
                <w:b w:val="0"/>
                <w:i w:val="0"/>
                <w:sz w:val="22"/>
                <w:rtl/>
                <w:szCs w:val="22"/>
              </w:rPr>
              <w:t>ויטמינים</w:t>
            </w:r>
          </w:p>
        </w:tc>
        <w:tc>
          <w:tcPr>
            <w:tcW w:type="dxa" w:w="2117"/>
          </w:tcPr>
          <w:p>
            <w:pPr>
              <w:bidi/>
              <w:spacing w:line="240" w:lineRule="auto" w:after="40"/>
              <w:jc w:val="right"/>
            </w:pPr>
            <w:r/>
            <w:r>
              <w:rPr>
                <w:rFonts w:ascii="David" w:hAnsi="David" w:cs="David"/>
                <w:b w:val="0"/>
                <w:i w:val="0"/>
                <w:sz w:val="22"/>
                <w:rtl/>
                <w:szCs w:val="22"/>
              </w:rPr>
              <w:t>فيتامينات</w:t>
            </w:r>
          </w:p>
        </w:tc>
        <w:tc>
          <w:tcPr>
            <w:tcW w:type="dxa" w:w="4838"/>
          </w:tcPr>
          <w:p>
            <w:pPr>
              <w:bidi/>
              <w:spacing w:line="240" w:lineRule="auto" w:after="40"/>
              <w:jc w:val="right"/>
            </w:pPr>
            <w:r/>
            <w:r>
              <w:rPr>
                <w:rFonts w:ascii="David" w:hAnsi="David" w:cs="David"/>
                <w:b w:val="0"/>
                <w:i w:val="0"/>
                <w:sz w:val="22"/>
                <w:rtl/>
                <w:szCs w:val="22"/>
              </w:rPr>
              <w:t>בפירות יש הרבה ויטמינים.</w:t>
            </w:r>
          </w:p>
        </w:tc>
      </w:tr>
      <w:tr>
        <w:tc>
          <w:tcPr>
            <w:tcW w:type="dxa" w:w="2117"/>
          </w:tcPr>
          <w:p>
            <w:pPr>
              <w:bidi/>
              <w:spacing w:line="240" w:lineRule="auto" w:after="40"/>
              <w:jc w:val="right"/>
            </w:pPr>
            <w:r/>
            <w:r>
              <w:rPr>
                <w:rFonts w:ascii="David" w:hAnsi="David" w:cs="David"/>
                <w:b w:val="0"/>
                <w:i w:val="0"/>
                <w:sz w:val="22"/>
                <w:rtl/>
                <w:szCs w:val="22"/>
              </w:rPr>
              <w:t>סיבים תזונתיים</w:t>
            </w:r>
          </w:p>
        </w:tc>
        <w:tc>
          <w:tcPr>
            <w:tcW w:type="dxa" w:w="2117"/>
          </w:tcPr>
          <w:p>
            <w:pPr>
              <w:bidi/>
              <w:spacing w:line="240" w:lineRule="auto" w:after="40"/>
              <w:jc w:val="right"/>
            </w:pPr>
            <w:r/>
            <w:r>
              <w:rPr>
                <w:rFonts w:ascii="David" w:hAnsi="David" w:cs="David"/>
                <w:b w:val="0"/>
                <w:i w:val="0"/>
                <w:sz w:val="22"/>
                <w:rtl/>
                <w:szCs w:val="22"/>
              </w:rPr>
              <w:t>ألياف غذائية</w:t>
            </w:r>
          </w:p>
        </w:tc>
        <w:tc>
          <w:tcPr>
            <w:tcW w:type="dxa" w:w="4838"/>
          </w:tcPr>
          <w:p>
            <w:pPr>
              <w:bidi/>
              <w:spacing w:line="240" w:lineRule="auto" w:after="40"/>
              <w:jc w:val="right"/>
            </w:pPr>
            <w:r/>
            <w:r>
              <w:rPr>
                <w:rFonts w:ascii="David" w:hAnsi="David" w:cs="David"/>
                <w:b w:val="0"/>
                <w:i w:val="0"/>
                <w:sz w:val="22"/>
                <w:rtl/>
                <w:szCs w:val="22"/>
              </w:rPr>
              <w:t>בלחם מלא יש סיבים תזונתיים.</w:t>
            </w:r>
          </w:p>
        </w:tc>
      </w:tr>
      <w:tr>
        <w:tc>
          <w:tcPr>
            <w:tcW w:type="dxa" w:w="2117"/>
          </w:tcPr>
          <w:p>
            <w:pPr>
              <w:bidi/>
              <w:spacing w:line="240" w:lineRule="auto" w:after="40"/>
              <w:jc w:val="right"/>
            </w:pPr>
            <w:r/>
            <w:r>
              <w:rPr>
                <w:rFonts w:ascii="David" w:hAnsi="David" w:cs="David"/>
                <w:b w:val="0"/>
                <w:i w:val="0"/>
                <w:sz w:val="22"/>
                <w:rtl/>
                <w:szCs w:val="22"/>
              </w:rPr>
              <w:t>פחמימות</w:t>
            </w:r>
          </w:p>
        </w:tc>
        <w:tc>
          <w:tcPr>
            <w:tcW w:type="dxa" w:w="2117"/>
          </w:tcPr>
          <w:p>
            <w:pPr>
              <w:bidi/>
              <w:spacing w:line="240" w:lineRule="auto" w:after="40"/>
              <w:jc w:val="right"/>
            </w:pPr>
            <w:r/>
            <w:r>
              <w:rPr>
                <w:rFonts w:ascii="David" w:hAnsi="David" w:cs="David"/>
                <w:b w:val="0"/>
                <w:i w:val="0"/>
                <w:sz w:val="22"/>
                <w:rtl/>
                <w:szCs w:val="22"/>
              </w:rPr>
              <w:t>كربوهيدرات</w:t>
            </w:r>
          </w:p>
        </w:tc>
        <w:tc>
          <w:tcPr>
            <w:tcW w:type="dxa" w:w="4838"/>
          </w:tcPr>
          <w:p>
            <w:pPr>
              <w:bidi/>
              <w:spacing w:line="240" w:lineRule="auto" w:after="40"/>
              <w:jc w:val="right"/>
            </w:pPr>
            <w:r/>
            <w:r>
              <w:rPr>
                <w:rFonts w:ascii="David" w:hAnsi="David" w:cs="David"/>
                <w:b w:val="0"/>
                <w:i w:val="0"/>
                <w:sz w:val="22"/>
                <w:rtl/>
                <w:szCs w:val="22"/>
              </w:rPr>
              <w:t>באורז ובלחם יש פחמימות.</w:t>
            </w:r>
          </w:p>
        </w:tc>
      </w:tr>
      <w:tr>
        <w:tc>
          <w:tcPr>
            <w:tcW w:type="dxa" w:w="2117"/>
          </w:tcPr>
          <w:p>
            <w:pPr>
              <w:bidi/>
              <w:spacing w:line="240" w:lineRule="auto" w:after="40"/>
              <w:jc w:val="right"/>
            </w:pPr>
            <w:r/>
            <w:r>
              <w:rPr>
                <w:rFonts w:ascii="David" w:hAnsi="David" w:cs="David"/>
                <w:b w:val="0"/>
                <w:i w:val="0"/>
                <w:sz w:val="22"/>
                <w:rtl/>
                <w:szCs w:val="22"/>
              </w:rPr>
              <w:t>מאוזן</w:t>
            </w:r>
          </w:p>
        </w:tc>
        <w:tc>
          <w:tcPr>
            <w:tcW w:type="dxa" w:w="2117"/>
          </w:tcPr>
          <w:p>
            <w:pPr>
              <w:bidi/>
              <w:spacing w:line="240" w:lineRule="auto" w:after="40"/>
              <w:jc w:val="right"/>
            </w:pPr>
            <w:r/>
            <w:r>
              <w:rPr>
                <w:rFonts w:ascii="David" w:hAnsi="David" w:cs="David"/>
                <w:b w:val="0"/>
                <w:i w:val="0"/>
                <w:sz w:val="22"/>
                <w:rtl/>
                <w:szCs w:val="22"/>
              </w:rPr>
              <w:t>متوازن</w:t>
            </w:r>
          </w:p>
        </w:tc>
        <w:tc>
          <w:tcPr>
            <w:tcW w:type="dxa" w:w="4838"/>
          </w:tcPr>
          <w:p>
            <w:pPr>
              <w:bidi/>
              <w:spacing w:line="240" w:lineRule="auto" w:after="40"/>
              <w:jc w:val="right"/>
            </w:pPr>
            <w:r/>
            <w:r>
              <w:rPr>
                <w:rFonts w:ascii="David" w:hAnsi="David" w:cs="David"/>
                <w:b w:val="0"/>
                <w:i w:val="0"/>
                <w:sz w:val="22"/>
                <w:rtl/>
                <w:szCs w:val="22"/>
              </w:rPr>
              <w:t>חשוב לאכול תפריט מאוזן.</w:t>
            </w:r>
          </w:p>
        </w:tc>
      </w:tr>
      <w:tr>
        <w:tc>
          <w:tcPr>
            <w:tcW w:type="dxa" w:w="2117"/>
          </w:tcPr>
          <w:p>
            <w:pPr>
              <w:bidi/>
              <w:spacing w:line="240" w:lineRule="auto" w:after="40"/>
              <w:jc w:val="right"/>
            </w:pPr>
            <w:r/>
            <w:r>
              <w:rPr>
                <w:rFonts w:ascii="David" w:hAnsi="David" w:cs="David"/>
                <w:b w:val="0"/>
                <w:i w:val="0"/>
                <w:sz w:val="22"/>
                <w:rtl/>
                <w:szCs w:val="22"/>
              </w:rPr>
              <w:t>ארוחה קלה</w:t>
            </w:r>
          </w:p>
        </w:tc>
        <w:tc>
          <w:tcPr>
            <w:tcW w:type="dxa" w:w="2117"/>
          </w:tcPr>
          <w:p>
            <w:pPr>
              <w:bidi/>
              <w:spacing w:line="240" w:lineRule="auto" w:after="40"/>
              <w:jc w:val="right"/>
            </w:pPr>
            <w:r/>
            <w:r>
              <w:rPr>
                <w:rFonts w:ascii="David" w:hAnsi="David" w:cs="David"/>
                <w:b w:val="0"/>
                <w:i w:val="0"/>
                <w:sz w:val="22"/>
                <w:rtl/>
                <w:szCs w:val="22"/>
              </w:rPr>
              <w:t>وجبة خفيفة</w:t>
            </w:r>
          </w:p>
        </w:tc>
        <w:tc>
          <w:tcPr>
            <w:tcW w:type="dxa" w:w="4838"/>
          </w:tcPr>
          <w:p>
            <w:pPr>
              <w:bidi/>
              <w:spacing w:line="240" w:lineRule="auto" w:after="40"/>
              <w:jc w:val="right"/>
            </w:pPr>
            <w:r/>
            <w:r>
              <w:rPr>
                <w:rFonts w:ascii="David" w:hAnsi="David" w:cs="David"/>
                <w:b w:val="0"/>
                <w:i w:val="0"/>
                <w:sz w:val="22"/>
                <w:rtl/>
                <w:szCs w:val="22"/>
              </w:rPr>
              <w:t>אחרי הצהריים אני אוכל ארוחה קלה.</w:t>
            </w:r>
          </w:p>
        </w:tc>
      </w:tr>
      <w:tr>
        <w:tc>
          <w:tcPr>
            <w:tcW w:type="dxa" w:w="2117"/>
          </w:tcPr>
          <w:p>
            <w:pPr>
              <w:bidi/>
              <w:spacing w:line="240" w:lineRule="auto" w:after="40"/>
              <w:jc w:val="right"/>
            </w:pPr>
            <w:r/>
            <w:r>
              <w:rPr>
                <w:rFonts w:ascii="David" w:hAnsi="David" w:cs="David"/>
                <w:b w:val="0"/>
                <w:i w:val="0"/>
                <w:sz w:val="22"/>
                <w:rtl/>
                <w:szCs w:val="22"/>
              </w:rPr>
              <w:t>מזון מעובד</w:t>
            </w:r>
          </w:p>
        </w:tc>
        <w:tc>
          <w:tcPr>
            <w:tcW w:type="dxa" w:w="2117"/>
          </w:tcPr>
          <w:p>
            <w:pPr>
              <w:bidi/>
              <w:spacing w:line="240" w:lineRule="auto" w:after="40"/>
              <w:jc w:val="right"/>
            </w:pPr>
            <w:r/>
            <w:r>
              <w:rPr>
                <w:rFonts w:ascii="David" w:hAnsi="David" w:cs="David"/>
                <w:b w:val="0"/>
                <w:i w:val="0"/>
                <w:sz w:val="22"/>
                <w:rtl/>
                <w:szCs w:val="22"/>
              </w:rPr>
              <w:t>طعام مصنّع</w:t>
            </w:r>
          </w:p>
        </w:tc>
        <w:tc>
          <w:tcPr>
            <w:tcW w:type="dxa" w:w="4838"/>
          </w:tcPr>
          <w:p>
            <w:pPr>
              <w:bidi/>
              <w:spacing w:line="240" w:lineRule="auto" w:after="40"/>
              <w:jc w:val="right"/>
            </w:pPr>
            <w:r/>
            <w:r>
              <w:rPr>
                <w:rFonts w:ascii="David" w:hAnsi="David" w:cs="David"/>
                <w:b w:val="0"/>
                <w:i w:val="0"/>
                <w:sz w:val="22"/>
                <w:rtl/>
                <w:szCs w:val="22"/>
              </w:rPr>
              <w:t>כדאי לאכול פחות מזון מעובד.</w:t>
            </w:r>
          </w:p>
        </w:tc>
      </w:tr>
      <w:tr>
        <w:tc>
          <w:tcPr>
            <w:tcW w:type="dxa" w:w="2117"/>
          </w:tcPr>
          <w:p>
            <w:pPr>
              <w:bidi/>
              <w:spacing w:line="240" w:lineRule="auto" w:after="40"/>
              <w:jc w:val="right"/>
            </w:pPr>
            <w:r/>
            <w:r>
              <w:rPr>
                <w:rFonts w:ascii="David" w:hAnsi="David" w:cs="David"/>
                <w:b w:val="0"/>
                <w:i w:val="0"/>
                <w:sz w:val="22"/>
                <w:rtl/>
                <w:szCs w:val="22"/>
              </w:rPr>
              <w:t>טרי</w:t>
            </w:r>
          </w:p>
        </w:tc>
        <w:tc>
          <w:tcPr>
            <w:tcW w:type="dxa" w:w="2117"/>
          </w:tcPr>
          <w:p>
            <w:pPr>
              <w:bidi/>
              <w:spacing w:line="240" w:lineRule="auto" w:after="40"/>
              <w:jc w:val="right"/>
            </w:pPr>
            <w:r/>
            <w:r>
              <w:rPr>
                <w:rFonts w:ascii="David" w:hAnsi="David" w:cs="David"/>
                <w:b w:val="0"/>
                <w:i w:val="0"/>
                <w:sz w:val="22"/>
                <w:rtl/>
                <w:szCs w:val="22"/>
              </w:rPr>
              <w:t>طازج</w:t>
            </w:r>
          </w:p>
        </w:tc>
        <w:tc>
          <w:tcPr>
            <w:tcW w:type="dxa" w:w="4838"/>
          </w:tcPr>
          <w:p>
            <w:pPr>
              <w:bidi/>
              <w:spacing w:line="240" w:lineRule="auto" w:after="40"/>
              <w:jc w:val="right"/>
            </w:pPr>
            <w:r/>
            <w:r>
              <w:rPr>
                <w:rFonts w:ascii="David" w:hAnsi="David" w:cs="David"/>
                <w:b w:val="0"/>
                <w:i w:val="0"/>
                <w:sz w:val="22"/>
                <w:rtl/>
                <w:szCs w:val="22"/>
              </w:rPr>
              <w:t>אני קונה ירקות טריים בשוק.</w:t>
            </w:r>
          </w:p>
        </w:tc>
      </w:tr>
      <w:tr>
        <w:tc>
          <w:tcPr>
            <w:tcW w:type="dxa" w:w="2117"/>
          </w:tcPr>
          <w:p>
            <w:pPr>
              <w:bidi/>
              <w:spacing w:line="240" w:lineRule="auto" w:after="40"/>
              <w:jc w:val="right"/>
            </w:pPr>
            <w:r/>
            <w:r>
              <w:rPr>
                <w:rFonts w:ascii="David" w:hAnsi="David" w:cs="David"/>
                <w:b w:val="0"/>
                <w:i w:val="0"/>
                <w:sz w:val="22"/>
                <w:rtl/>
                <w:szCs w:val="22"/>
              </w:rPr>
              <w:t>לוותר על</w:t>
            </w:r>
          </w:p>
        </w:tc>
        <w:tc>
          <w:tcPr>
            <w:tcW w:type="dxa" w:w="2117"/>
          </w:tcPr>
          <w:p>
            <w:pPr>
              <w:bidi/>
              <w:spacing w:line="240" w:lineRule="auto" w:after="40"/>
              <w:jc w:val="right"/>
            </w:pPr>
            <w:r/>
            <w:r>
              <w:rPr>
                <w:rFonts w:ascii="David" w:hAnsi="David" w:cs="David"/>
                <w:b w:val="0"/>
                <w:i w:val="0"/>
                <w:sz w:val="22"/>
                <w:rtl/>
                <w:szCs w:val="22"/>
              </w:rPr>
              <w:t>يتخلّى عن</w:t>
            </w:r>
          </w:p>
        </w:tc>
        <w:tc>
          <w:tcPr>
            <w:tcW w:type="dxa" w:w="4838"/>
          </w:tcPr>
          <w:p>
            <w:pPr>
              <w:bidi/>
              <w:spacing w:line="240" w:lineRule="auto" w:after="40"/>
              <w:jc w:val="right"/>
            </w:pPr>
            <w:r/>
            <w:r>
              <w:rPr>
                <w:rFonts w:ascii="David" w:hAnsi="David" w:cs="David"/>
                <w:b w:val="0"/>
                <w:i w:val="0"/>
                <w:sz w:val="22"/>
                <w:rtl/>
                <w:szCs w:val="22"/>
              </w:rPr>
              <w:t>קשה לי לוותר על שוקולד.</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ט: קישורים לסרטון ולמאמרים</w:t>
      </w:r>
    </w:p>
    <w:p>
      <w:pPr>
        <w:bidi/>
        <w:spacing w:line="360" w:lineRule="auto" w:after="120"/>
        <w:jc w:val="both"/>
      </w:pPr>
      <w:r>
        <w:rPr>
          <w:rFonts w:ascii="David" w:hAnsi="David" w:cs="David"/>
          <w:b w:val="0"/>
          <w:i w:val="0"/>
          <w:sz w:val="24"/>
          <w:rtl/>
          <w:szCs w:val="24"/>
        </w:rPr>
        <w:t xml:space="preserve">הסרטון לשיעור 2: "תזונה נכונה לילדים" (יוטיוב): </w:t>
      </w:r>
      <w:hyperlink r:id="rId20">
        <w:r>
          <w:rPr>
            <w:rFonts w:ascii="David" w:hAnsi="David" w:cs="David"/>
            <w:color w:val="0563C1"/>
            <w:u w:val="single"/>
            <w:sz w:val="24"/>
            <w:szCs w:val="24"/>
          </w:rPr>
          <w:t xml:space="preserve">https://www.youtube.com/watch?v=heNv257IgQA</w:t>
        </w:r>
      </w:hyperlink>
      <w:r>
        <w:rPr>
          <w:rFonts w:ascii="David" w:hAnsi="David" w:cs="David"/>
          <w:b w:val="0"/>
          <w:i w:val="0"/>
          <w:sz w:val="24"/>
          <w:rtl/>
          <w:szCs w:val="24"/>
        </w:rPr>
        <w:t xml:space="preserve">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w:t>
      </w:r>
      <w:hyperlink r:id="rId21">
        <w:r>
          <w:rPr>
            <w:rFonts w:ascii="David" w:hAnsi="David" w:cs="David"/>
            <w:color w:val="0563C1"/>
            <w:u w:val="single"/>
            <w:sz w:val="24"/>
            <w:szCs w:val="24"/>
          </w:rPr>
          <w:t xml:space="preserve">https://efsharibari.health.gov.il/tag-page/?tag=2160</w:t>
        </w:r>
      </w:hyperlink>
    </w:p>
    <w:p>
      <w:pPr>
        <w:bidi/>
        <w:spacing w:line="360" w:lineRule="auto" w:after="40"/>
        <w:jc w:val="both"/>
      </w:pPr>
      <w:r>
        <w:rPr>
          <w:rFonts w:ascii="David" w:hAnsi="David" w:cs="David"/>
          <w:b w:val="0"/>
          <w:i w:val="0"/>
          <w:sz w:val="24"/>
          <w:rtl/>
          <w:szCs w:val="24"/>
        </w:rPr>
        <w:t>קישורים למאמרים המרכזיים (כולם בגישה חופשית):</w:t>
      </w:r>
    </w:p>
    <w:p>
      <w:pPr>
        <w:bidi/>
        <w:spacing w:line="360" w:lineRule="auto" w:after="80"/>
        <w:jc w:val="both"/>
      </w:pPr>
      <w:r>
        <w:rPr>
          <w:rFonts w:ascii="David" w:hAnsi="David" w:cs="David"/>
          <w:b w:val="0"/>
          <w:i w:val="0"/>
          <w:sz w:val="22"/>
          <w:rtl/>
          <w:szCs w:val="22"/>
        </w:rPr>
        <w:t xml:space="preserve">גיליון 24 של לקסי־קיי (2025), גיליון מיוחד: עברית כשפה שנייה לדוברי ערבית - זמין לקריאה חופשית באתר המכללה האקדמית ע"ש קיי: </w:t>
      </w:r>
      <w:hyperlink r:id="rId10">
        <w:r>
          <w:rPr>
            <w:rFonts w:ascii="David" w:hAnsi="David" w:cs="David"/>
            <w:color w:val="0563C1"/>
            <w:u w:val="single"/>
            <w:sz w:val="22"/>
            <w:szCs w:val="22"/>
          </w:rPr>
          <w:t xml:space="preserve">https://kaye.ac.il/lkey/</w:t>
        </w:r>
      </w:hyperlink>
      <w:r>
        <w:rPr>
          <w:rFonts w:ascii="David" w:hAnsi="David" w:cs="David"/>
          <w:b w:val="0"/>
          <w:i w:val="0"/>
          <w:sz w:val="22"/>
          <w:rtl/>
          <w:szCs w:val="22"/>
        </w:rPr>
        <w:t xml:space="preserve"> (בגיליון זה: מנור; אבו־רביעה, דיתשי־ברק ודיהי; רכניץ; אבו־רביעה 2025א, 2025ב).</w:t>
      </w:r>
    </w:p>
    <w:p>
      <w:pPr>
        <w:bidi/>
        <w:spacing w:line="360" w:lineRule="auto" w:after="80"/>
        <w:jc w:val="both"/>
      </w:pPr>
      <w:r>
        <w:rPr>
          <w:rFonts w:ascii="David" w:hAnsi="David" w:cs="David"/>
          <w:b w:val="0"/>
          <w:i w:val="0"/>
          <w:sz w:val="22"/>
          <w:rtl/>
          <w:szCs w:val="22"/>
        </w:rPr>
        <w:t xml:space="preserve">שחר־ימס, משלי ופריאור (2022): </w:t>
      </w:r>
      <w:hyperlink r:id="rId13">
        <w:r>
          <w:rPr>
            <w:rFonts w:ascii="David" w:hAnsi="David" w:cs="David"/>
            <w:color w:val="0563C1"/>
            <w:u w:val="single"/>
            <w:sz w:val="22"/>
            <w:szCs w:val="22"/>
          </w:rPr>
          <w:t xml:space="preserve">https://scriptil.org/wp-content/uploads/2022/03/Shahar-Yames-Michaly-Prior-2022.pdf</w:t>
        </w:r>
      </w:hyperlink>
    </w:p>
    <w:p>
      <w:pPr>
        <w:bidi/>
        <w:spacing w:line="360" w:lineRule="auto" w:after="80"/>
        <w:jc w:val="both"/>
      </w:pPr>
      <w:r>
        <w:rPr>
          <w:rFonts w:ascii="David" w:hAnsi="David" w:cs="David"/>
          <w:b w:val="0"/>
          <w:i w:val="0"/>
          <w:sz w:val="22"/>
          <w:rtl/>
          <w:szCs w:val="22"/>
        </w:rPr>
        <w:t xml:space="preserve">שתיל (2008): </w:t>
      </w:r>
      <w:hyperlink r:id="rId14">
        <w:r>
          <w:rPr>
            <w:rFonts w:ascii="David" w:hAnsi="David" w:cs="David"/>
            <w:color w:val="0563C1"/>
            <w:u w:val="single"/>
            <w:sz w:val="22"/>
            <w:szCs w:val="22"/>
          </w:rPr>
          <w:t xml:space="preserve">https://meyda.education.gov.il/files/adulteducation/miyonbuot.pdf</w:t>
        </w:r>
      </w:hyperlink>
    </w:p>
    <w:p>
      <w:pPr>
        <w:bidi/>
        <w:spacing w:line="360" w:lineRule="auto" w:after="80"/>
        <w:jc w:val="both"/>
      </w:pPr>
      <w:r>
        <w:rPr>
          <w:rFonts w:ascii="David" w:hAnsi="David" w:cs="David"/>
          <w:b w:val="0"/>
          <w:i w:val="0"/>
          <w:sz w:val="22"/>
          <w:rtl/>
          <w:szCs w:val="22"/>
        </w:rPr>
        <w:t xml:space="preserve">בלום־קולקה (2007): </w:t>
      </w:r>
      <w:hyperlink r:id="rId11">
        <w:r>
          <w:rPr>
            <w:rFonts w:ascii="David" w:hAnsi="David" w:cs="David"/>
            <w:color w:val="0563C1"/>
            <w:u w:val="single"/>
            <w:sz w:val="22"/>
            <w:szCs w:val="22"/>
          </w:rPr>
          <w:t xml:space="preserve">https://www.dyellin.ac.il/sites/default/files/journals/in_the_college/edition20/shoshana_blum.pdf</w:t>
        </w:r>
      </w:hyperlink>
    </w:p>
    <w:p>
      <w:pPr>
        <w:bidi/>
        <w:spacing w:line="360" w:lineRule="auto" w:after="80"/>
        <w:jc w:val="both"/>
      </w:pPr>
      <w:r>
        <w:rPr>
          <w:rFonts w:ascii="David" w:hAnsi="David" w:cs="David"/>
          <w:b w:val="0"/>
          <w:i w:val="0"/>
          <w:sz w:val="22"/>
          <w:rtl/>
          <w:szCs w:val="22"/>
        </w:rPr>
        <w:t xml:space="preserve">נבוטובסקי ואחרים (2018): </w:t>
      </w:r>
      <w:hyperlink r:id="rId12">
        <w:r>
          <w:rPr>
            <w:rFonts w:ascii="David" w:hAnsi="David" w:cs="David"/>
            <w:color w:val="0563C1"/>
            <w:u w:val="single"/>
            <w:sz w:val="22"/>
            <w:szCs w:val="22"/>
          </w:rPr>
          <w:t xml:space="preserve">https://education.biu.ac.il/node/9715</w:t>
        </w:r>
      </w:hyperlink>
    </w:p>
    <w:p>
      <w:pPr>
        <w:bidi/>
        <w:spacing w:line="360" w:lineRule="auto" w:after="80"/>
        <w:jc w:val="both"/>
      </w:pPr>
      <w:r>
        <w:rPr>
          <w:rFonts w:ascii="David" w:hAnsi="David" w:cs="David"/>
          <w:b w:val="0"/>
          <w:i w:val="0"/>
          <w:sz w:val="22"/>
          <w:rtl/>
          <w:szCs w:val="22"/>
        </w:rPr>
        <w:t xml:space="preserve">Albino (2017): </w:t>
      </w:r>
      <w:hyperlink r:id="rId15">
        <w:r>
          <w:rPr>
            <w:rFonts w:ascii="David" w:hAnsi="David" w:cs="David"/>
            <w:color w:val="0563C1"/>
            <w:u w:val="single"/>
            <w:sz w:val="22"/>
            <w:szCs w:val="22"/>
          </w:rPr>
          <w:t xml:space="preserve">https://journals.sagepub.com/doi/full/10.1177/2158244017691077</w:t>
        </w:r>
      </w:hyperlink>
    </w:p>
    <w:p>
      <w:pPr>
        <w:bidi/>
        <w:spacing w:line="360" w:lineRule="auto" w:after="80"/>
        <w:jc w:val="both"/>
      </w:pPr>
      <w:r>
        <w:rPr>
          <w:rFonts w:ascii="David" w:hAnsi="David" w:cs="David"/>
          <w:b w:val="0"/>
          <w:i w:val="0"/>
          <w:sz w:val="22"/>
          <w:rtl/>
          <w:szCs w:val="22"/>
        </w:rPr>
        <w:t xml:space="preserve">Hernandez-Cherrez et al. (2021): </w:t>
      </w:r>
      <w:hyperlink r:id="rId17">
        <w:r>
          <w:rPr>
            <w:rFonts w:ascii="David" w:hAnsi="David" w:cs="David"/>
            <w:color w:val="0563C1"/>
            <w:u w:val="single"/>
            <w:sz w:val="22"/>
            <w:szCs w:val="22"/>
          </w:rPr>
          <w:t xml:space="preserve">https://files.eric.ed.gov/fulltext/EJ1318968.pdf</w:t>
        </w:r>
      </w:hyperlink>
    </w:p>
    <w:p>
      <w:pPr>
        <w:bidi/>
        <w:spacing w:line="360" w:lineRule="auto" w:after="80"/>
        <w:jc w:val="both"/>
      </w:pPr>
      <w:r>
        <w:rPr>
          <w:rFonts w:ascii="David" w:hAnsi="David" w:cs="David"/>
          <w:b w:val="0"/>
          <w:i w:val="0"/>
          <w:sz w:val="22"/>
          <w:rtl/>
          <w:szCs w:val="22"/>
        </w:rPr>
        <w:t xml:space="preserve">Namaziandost et al. (2019): </w:t>
      </w:r>
      <w:hyperlink r:id="rId18">
        <w:r>
          <w:rPr>
            <w:rFonts w:ascii="David" w:hAnsi="David" w:cs="David"/>
            <w:color w:val="0563C1"/>
            <w:u w:val="single"/>
            <w:sz w:val="22"/>
            <w:szCs w:val="22"/>
          </w:rPr>
          <w:t xml:space="preserve">https://doi.org/10.1080/2331186X.2019.1683933</w:t>
        </w:r>
      </w:hyperlink>
    </w:p>
    <w:p>
      <w:pPr>
        <w:bidi/>
        <w:spacing w:line="360" w:lineRule="auto" w:after="80"/>
        <w:jc w:val="both"/>
      </w:pPr>
      <w:r>
        <w:rPr>
          <w:rFonts w:ascii="David" w:hAnsi="David" w:cs="David"/>
          <w:b w:val="0"/>
          <w:i w:val="0"/>
          <w:sz w:val="22"/>
          <w:rtl/>
          <w:szCs w:val="22"/>
        </w:rPr>
        <w:t xml:space="preserve">Piccardo, North &amp; Goodier (2019): </w:t>
      </w:r>
      <w:hyperlink r:id="rId19">
        <w:r>
          <w:rPr>
            <w:rFonts w:ascii="David" w:hAnsi="David" w:cs="David"/>
            <w:color w:val="0563C1"/>
            <w:u w:val="single"/>
            <w:sz w:val="22"/>
            <w:szCs w:val="22"/>
          </w:rPr>
          <w:t xml:space="preserve">https://www.je-lks.org/ojs/index.php/Je-LKS_EN/article/view/1612</w:t>
        </w:r>
      </w:hyperlink>
    </w:p>
    <w:p>
      <w:pPr>
        <w:bidi/>
        <w:spacing w:line="360" w:lineRule="auto" w:after="8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p>
      <w:pPr>
        <w:pStyle w:val="Heading2"/>
        <w:bidi/>
        <w:spacing w:before="160" w:after="120" w:line="360" w:lineRule="auto"/>
        <w:jc w:val="right"/>
      </w:pPr>
      <w:r>
        <w:rPr>
          <w:rFonts w:ascii="David" w:hAnsi="David" w:cs="David"/>
          <w:b/>
          <w:i w:val="0"/>
          <w:color w:val="000000"/>
          <w:sz w:val="28"/>
          <w:rtl/>
          <w:szCs w:val="28"/>
          <w:bCs/>
        </w:rPr>
        <w:t>נספח י: דיאלוגים מדגימים למורה</w:t>
      </w:r>
    </w:p>
    <w:p>
      <w:pPr>
        <w:bidi/>
        <w:spacing w:line="360" w:lineRule="auto" w:after="120"/>
        <w:jc w:val="both"/>
      </w:pPr>
      <w:r>
        <w:rPr>
          <w:rFonts w:ascii="David" w:hAnsi="David" w:cs="David"/>
          <w:b w:val="0"/>
          <w:i/>
          <w:sz w:val="22"/>
          <w:rtl/>
          <w:szCs w:val="22"/>
        </w:rPr>
        <w:t>הדיאלוגים שלהלן הם דגמים למורה - לא טקסטים שהתלמידים משננים. הם מדגימים את רמת השפה המצופה, את השימוש בתבניות ואת אורך המבעים הריאלי לרמת הכיתה. המורה יכולה להשתמש בהם להדגמה חיה עם תלמיד מתנדב.</w:t>
      </w:r>
    </w:p>
    <w:p>
      <w:pPr>
        <w:bidi/>
        <w:spacing w:line="360" w:lineRule="auto" w:after="40"/>
        <w:jc w:val="both"/>
      </w:pPr>
      <w:r>
        <w:rPr>
          <w:rFonts w:ascii="David" w:hAnsi="David" w:cs="David"/>
          <w:b/>
          <w:i w:val="0"/>
          <w:sz w:val="24"/>
          <w:rtl/>
          <w:szCs w:val="24"/>
          <w:bCs/>
        </w:rPr>
        <w:t>דגם לשיעור 1 - ראיון זוגי:</w:t>
      </w:r>
    </w:p>
    <w:p>
      <w:pPr>
        <w:bidi/>
        <w:spacing w:line="360" w:lineRule="auto" w:after="40"/>
        <w:jc w:val="both"/>
      </w:pPr>
      <w:r>
        <w:rPr>
          <w:rFonts w:ascii="David" w:hAnsi="David" w:cs="David"/>
          <w:b w:val="0"/>
          <w:i w:val="0"/>
          <w:sz w:val="24"/>
          <w:rtl/>
          <w:szCs w:val="24"/>
        </w:rPr>
        <w:t>תלמיד א: מה אתה אוכל בארוחת הבוקר?</w:t>
      </w:r>
    </w:p>
    <w:p>
      <w:pPr>
        <w:bidi/>
        <w:spacing w:line="360" w:lineRule="auto" w:after="40"/>
        <w:jc w:val="both"/>
      </w:pPr>
      <w:r>
        <w:rPr>
          <w:rFonts w:ascii="David" w:hAnsi="David" w:cs="David"/>
          <w:b w:val="0"/>
          <w:i w:val="0"/>
          <w:sz w:val="24"/>
          <w:rtl/>
          <w:szCs w:val="24"/>
        </w:rPr>
        <w:t>תלמיד ב: אני אוכל פיתה עם לבנה וזיתים. ואתה?</w:t>
      </w:r>
    </w:p>
    <w:p>
      <w:pPr>
        <w:bidi/>
        <w:spacing w:line="360" w:lineRule="auto" w:after="40"/>
        <w:jc w:val="both"/>
      </w:pPr>
      <w:r>
        <w:rPr>
          <w:rFonts w:ascii="David" w:hAnsi="David" w:cs="David"/>
          <w:b w:val="0"/>
          <w:i w:val="0"/>
          <w:sz w:val="24"/>
          <w:rtl/>
          <w:szCs w:val="24"/>
        </w:rPr>
        <w:t>תלמיד א: אני אוכל קורנפלקס עם חלב. מה המאכל שאתה הכי אוהב?</w:t>
      </w:r>
    </w:p>
    <w:p>
      <w:pPr>
        <w:bidi/>
        <w:spacing w:line="360" w:lineRule="auto" w:after="40"/>
        <w:jc w:val="both"/>
      </w:pPr>
      <w:r>
        <w:rPr>
          <w:rFonts w:ascii="David" w:hAnsi="David" w:cs="David"/>
          <w:b w:val="0"/>
          <w:i w:val="0"/>
          <w:sz w:val="24"/>
          <w:rtl/>
          <w:szCs w:val="24"/>
        </w:rPr>
        <w:t>תלמיד ב: אני הכי אוהב מקלובה, כי אימא שלי מכינה אותה כל יום שישי.</w:t>
      </w:r>
    </w:p>
    <w:p>
      <w:pPr>
        <w:bidi/>
        <w:spacing w:line="360" w:lineRule="auto" w:after="40"/>
        <w:jc w:val="both"/>
      </w:pPr>
      <w:r>
        <w:rPr>
          <w:rFonts w:ascii="David" w:hAnsi="David" w:cs="David"/>
          <w:b w:val="0"/>
          <w:i w:val="0"/>
          <w:sz w:val="24"/>
          <w:rtl/>
          <w:szCs w:val="24"/>
        </w:rPr>
        <w:t>תלמיד א: ואיזה מאכל אתה לא אוהב?</w:t>
      </w:r>
    </w:p>
    <w:p>
      <w:pPr>
        <w:bidi/>
        <w:spacing w:line="360" w:lineRule="auto" w:after="40"/>
        <w:jc w:val="both"/>
      </w:pPr>
      <w:r>
        <w:rPr>
          <w:rFonts w:ascii="David" w:hAnsi="David" w:cs="David"/>
          <w:b w:val="0"/>
          <w:i w:val="0"/>
          <w:sz w:val="24"/>
          <w:rtl/>
          <w:szCs w:val="24"/>
        </w:rPr>
        <w:t>תלמיד ב: אני לא אוהב חצילים. בכלל!</w:t>
      </w:r>
    </w:p>
    <w:p>
      <w:pPr>
        <w:bidi/>
        <w:spacing w:line="360" w:lineRule="auto" w:after="40"/>
        <w:jc w:val="both"/>
      </w:pPr>
      <w:r>
        <w:rPr>
          <w:rFonts w:ascii="David" w:hAnsi="David" w:cs="David"/>
          <w:b/>
          <w:i w:val="0"/>
          <w:sz w:val="24"/>
          <w:rtl/>
          <w:szCs w:val="24"/>
          <w:bCs/>
        </w:rPr>
        <w:t>דגם לשיעור 3 - במסעדה (כולל טיפול בבעיה):</w:t>
      </w:r>
    </w:p>
    <w:p>
      <w:pPr>
        <w:bidi/>
        <w:spacing w:line="360" w:lineRule="auto" w:after="40"/>
        <w:jc w:val="both"/>
      </w:pPr>
      <w:r>
        <w:rPr>
          <w:rFonts w:ascii="David" w:hAnsi="David" w:cs="David"/>
          <w:b w:val="0"/>
          <w:i w:val="0"/>
          <w:sz w:val="24"/>
          <w:rtl/>
          <w:szCs w:val="24"/>
        </w:rPr>
        <w:t>מלצר: שלום וברוכים הבאים למסעדת הכיתה! מה תרצו להזמין?</w:t>
      </w:r>
    </w:p>
    <w:p>
      <w:pPr>
        <w:bidi/>
        <w:spacing w:line="360" w:lineRule="auto" w:after="40"/>
        <w:jc w:val="both"/>
      </w:pPr>
      <w:r>
        <w:rPr>
          <w:rFonts w:ascii="David" w:hAnsi="David" w:cs="David"/>
          <w:b w:val="0"/>
          <w:i w:val="0"/>
          <w:sz w:val="24"/>
          <w:rtl/>
          <w:szCs w:val="24"/>
        </w:rPr>
        <w:t>לקוחה: שלום! אפשר לקבל את התפריט, בבקשה?</w:t>
      </w:r>
    </w:p>
    <w:p>
      <w:pPr>
        <w:bidi/>
        <w:spacing w:line="360" w:lineRule="auto" w:after="40"/>
        <w:jc w:val="both"/>
      </w:pPr>
      <w:r>
        <w:rPr>
          <w:rFonts w:ascii="David" w:hAnsi="David" w:cs="David"/>
          <w:b w:val="0"/>
          <w:i w:val="0"/>
          <w:sz w:val="24"/>
          <w:rtl/>
          <w:szCs w:val="24"/>
        </w:rPr>
        <w:t>מלצר: בבקשה. יש לנו היום סלט ירקות גדול, עוף בגריל עם אורז ופסטה ברוטב עגבניות.</w:t>
      </w:r>
    </w:p>
    <w:p>
      <w:pPr>
        <w:bidi/>
        <w:spacing w:line="360" w:lineRule="auto" w:after="40"/>
        <w:jc w:val="both"/>
      </w:pPr>
      <w:r>
        <w:rPr>
          <w:rFonts w:ascii="David" w:hAnsi="David" w:cs="David"/>
          <w:b w:val="0"/>
          <w:i w:val="0"/>
          <w:sz w:val="24"/>
          <w:rtl/>
          <w:szCs w:val="24"/>
        </w:rPr>
        <w:t>לקוחה: אני מעדיפה את הסלט, כי יש בו הרבה ירקות ומעט שומן. כמה הוא עולה?</w:t>
      </w:r>
    </w:p>
    <w:p>
      <w:pPr>
        <w:bidi/>
        <w:spacing w:line="360" w:lineRule="auto" w:after="40"/>
        <w:jc w:val="both"/>
      </w:pPr>
      <w:r>
        <w:rPr>
          <w:rFonts w:ascii="David" w:hAnsi="David" w:cs="David"/>
          <w:b w:val="0"/>
          <w:i w:val="0"/>
          <w:sz w:val="24"/>
          <w:rtl/>
          <w:szCs w:val="24"/>
        </w:rPr>
        <w:t>מלצר: שמונה עשרה שקלים. משהו לשתות?</w:t>
      </w:r>
    </w:p>
    <w:p>
      <w:pPr>
        <w:bidi/>
        <w:spacing w:line="360" w:lineRule="auto" w:after="40"/>
        <w:jc w:val="both"/>
      </w:pPr>
      <w:r>
        <w:rPr>
          <w:rFonts w:ascii="David" w:hAnsi="David" w:cs="David"/>
          <w:b w:val="0"/>
          <w:i w:val="0"/>
          <w:sz w:val="24"/>
          <w:rtl/>
          <w:szCs w:val="24"/>
        </w:rPr>
        <w:t>לקוחה: מים, בבקשה. עדיף מים ממשקה ממותק!</w:t>
      </w:r>
    </w:p>
    <w:p>
      <w:pPr>
        <w:bidi/>
        <w:spacing w:line="360" w:lineRule="auto" w:after="40"/>
        <w:jc w:val="both"/>
      </w:pPr>
      <w:r>
        <w:rPr>
          <w:rFonts w:ascii="David" w:hAnsi="David" w:cs="David"/>
          <w:b w:val="0"/>
          <w:i w:val="0"/>
          <w:sz w:val="24"/>
          <w:rtl/>
          <w:szCs w:val="24"/>
        </w:rPr>
        <w:t>מלצר: (מגיש) בתיאבון!</w:t>
      </w:r>
    </w:p>
    <w:p>
      <w:pPr>
        <w:bidi/>
        <w:spacing w:line="360" w:lineRule="auto" w:after="40"/>
        <w:jc w:val="both"/>
      </w:pPr>
      <w:r>
        <w:rPr>
          <w:rFonts w:ascii="David" w:hAnsi="David" w:cs="David"/>
          <w:b w:val="0"/>
          <w:i w:val="0"/>
          <w:sz w:val="24"/>
          <w:rtl/>
          <w:szCs w:val="24"/>
        </w:rPr>
        <w:t>לקוחה: סליחה, ביקשתי בלי בצל... אפשר בבקשה להחליף?</w:t>
      </w:r>
    </w:p>
    <w:p>
      <w:pPr>
        <w:bidi/>
        <w:spacing w:line="360" w:lineRule="auto" w:after="40"/>
        <w:jc w:val="both"/>
      </w:pPr>
      <w:r>
        <w:rPr>
          <w:rFonts w:ascii="David" w:hAnsi="David" w:cs="David"/>
          <w:b w:val="0"/>
          <w:i w:val="0"/>
          <w:sz w:val="24"/>
          <w:rtl/>
          <w:szCs w:val="24"/>
        </w:rPr>
        <w:t>מלצר: כמובן, מצטער! אני מביא סלט חדש מיד.</w:t>
      </w:r>
    </w:p>
    <w:p>
      <w:pPr>
        <w:bidi/>
        <w:spacing w:line="360" w:lineRule="auto" w:after="40"/>
        <w:jc w:val="both"/>
      </w:pPr>
      <w:r>
        <w:rPr>
          <w:rFonts w:ascii="David" w:hAnsi="David" w:cs="David"/>
          <w:b/>
          <w:i w:val="0"/>
          <w:sz w:val="24"/>
          <w:rtl/>
          <w:szCs w:val="24"/>
          <w:bCs/>
        </w:rPr>
        <w:t>דגם לשיעור 4 - השף והעוזר:</w:t>
      </w:r>
    </w:p>
    <w:p>
      <w:pPr>
        <w:bidi/>
        <w:spacing w:line="360" w:lineRule="auto" w:after="40"/>
        <w:jc w:val="both"/>
      </w:pPr>
      <w:r>
        <w:rPr>
          <w:rFonts w:ascii="David" w:hAnsi="David" w:cs="David"/>
          <w:b w:val="0"/>
          <w:i w:val="0"/>
          <w:sz w:val="24"/>
          <w:rtl/>
          <w:szCs w:val="24"/>
        </w:rPr>
        <w:t>השף: קודם תשטוף את העגבנייה ואת המלפפון.</w:t>
      </w:r>
    </w:p>
    <w:p>
      <w:pPr>
        <w:bidi/>
        <w:spacing w:line="360" w:lineRule="auto" w:after="40"/>
        <w:jc w:val="both"/>
      </w:pPr>
      <w:r>
        <w:rPr>
          <w:rFonts w:ascii="David" w:hAnsi="David" w:cs="David"/>
          <w:b w:val="0"/>
          <w:i w:val="0"/>
          <w:sz w:val="24"/>
          <w:rtl/>
          <w:szCs w:val="24"/>
        </w:rPr>
        <w:t>העוזר: שטפתי. מה עכשיו?</w:t>
      </w:r>
    </w:p>
    <w:p>
      <w:pPr>
        <w:bidi/>
        <w:spacing w:line="360" w:lineRule="auto" w:after="40"/>
        <w:jc w:val="both"/>
      </w:pPr>
      <w:r>
        <w:rPr>
          <w:rFonts w:ascii="David" w:hAnsi="David" w:cs="David"/>
          <w:b w:val="0"/>
          <w:i w:val="0"/>
          <w:sz w:val="24"/>
          <w:rtl/>
          <w:szCs w:val="24"/>
        </w:rPr>
        <w:t>השף: עכשיו תחתוך את הירקות לחתיכות קטנות. חתיכות קטנות, לא גדולות!</w:t>
      </w:r>
    </w:p>
    <w:p>
      <w:pPr>
        <w:bidi/>
        <w:spacing w:line="360" w:lineRule="auto" w:after="40"/>
        <w:jc w:val="both"/>
      </w:pPr>
      <w:r>
        <w:rPr>
          <w:rFonts w:ascii="David" w:hAnsi="David" w:cs="David"/>
          <w:b w:val="0"/>
          <w:i w:val="0"/>
          <w:sz w:val="24"/>
          <w:rtl/>
          <w:szCs w:val="24"/>
        </w:rPr>
        <w:t>העוזר: רגע, לחתוך גם את הגזר?</w:t>
      </w:r>
    </w:p>
    <w:p>
      <w:pPr>
        <w:bidi/>
        <w:spacing w:line="360" w:lineRule="auto" w:after="40"/>
        <w:jc w:val="both"/>
      </w:pPr>
      <w:r>
        <w:rPr>
          <w:rFonts w:ascii="David" w:hAnsi="David" w:cs="David"/>
          <w:b w:val="0"/>
          <w:i w:val="0"/>
          <w:sz w:val="24"/>
          <w:rtl/>
          <w:szCs w:val="24"/>
        </w:rPr>
        <w:t>השף: כן, גם את הגזר. אחר כך תוסיף מלח ולימון.</w:t>
      </w:r>
    </w:p>
    <w:p>
      <w:pPr>
        <w:bidi/>
        <w:spacing w:line="360" w:lineRule="auto" w:after="40"/>
        <w:jc w:val="both"/>
      </w:pPr>
      <w:r>
        <w:rPr>
          <w:rFonts w:ascii="David" w:hAnsi="David" w:cs="David"/>
          <w:b w:val="0"/>
          <w:i w:val="0"/>
          <w:sz w:val="24"/>
          <w:rtl/>
          <w:szCs w:val="24"/>
        </w:rPr>
        <w:t>העוזר: הוספתי. ובסוף?</w:t>
      </w:r>
    </w:p>
    <w:p>
      <w:pPr>
        <w:bidi/>
        <w:spacing w:line="360" w:lineRule="auto" w:after="40"/>
        <w:jc w:val="both"/>
      </w:pPr>
      <w:r>
        <w:rPr>
          <w:rFonts w:ascii="David" w:hAnsi="David" w:cs="David"/>
          <w:b w:val="0"/>
          <w:i w:val="0"/>
          <w:sz w:val="24"/>
          <w:rtl/>
          <w:szCs w:val="24"/>
        </w:rPr>
        <w:t>השף: בסוף תערבב הכול. בתיאבון!</w:t>
      </w:r>
    </w:p>
    <w:p>
      <w:pPr>
        <w:bidi/>
        <w:spacing w:line="360" w:lineRule="auto" w:after="40"/>
        <w:jc w:val="both"/>
      </w:pPr>
      <w:r>
        <w:rPr>
          <w:rFonts w:ascii="David" w:hAnsi="David" w:cs="David"/>
          <w:b/>
          <w:i w:val="0"/>
          <w:sz w:val="24"/>
          <w:rtl/>
          <w:szCs w:val="24"/>
          <w:bCs/>
        </w:rPr>
        <w:t>דגם לשיעור 5 - הצגה בתחנת היריד (ארבעה תפקידי דיבור):</w:t>
      </w:r>
    </w:p>
    <w:p>
      <w:pPr>
        <w:bidi/>
        <w:spacing w:line="360" w:lineRule="auto" w:after="40"/>
        <w:jc w:val="both"/>
      </w:pPr>
      <w:r>
        <w:rPr>
          <w:rFonts w:ascii="David" w:hAnsi="David" w:cs="David"/>
          <w:b w:val="0"/>
          <w:i w:val="0"/>
          <w:sz w:val="24"/>
          <w:rtl/>
          <w:szCs w:val="24"/>
        </w:rPr>
        <w:t>פותח: שלום! ברוכים הבאים לתחנה שלנו. המנה שלנו היא סלט פירות "קיץ בצלחת".</w:t>
      </w:r>
    </w:p>
    <w:p>
      <w:pPr>
        <w:bidi/>
        <w:spacing w:line="360" w:lineRule="auto" w:after="40"/>
        <w:jc w:val="both"/>
      </w:pPr>
      <w:r>
        <w:rPr>
          <w:rFonts w:ascii="David" w:hAnsi="David" w:cs="David"/>
          <w:b w:val="0"/>
          <w:i w:val="0"/>
          <w:sz w:val="24"/>
          <w:rtl/>
          <w:szCs w:val="24"/>
        </w:rPr>
        <w:t>מציג המצרכים: יש בו אבטיח, בננה, תפוח וקצת לימון. הכול טרי!</w:t>
      </w:r>
    </w:p>
    <w:p>
      <w:pPr>
        <w:bidi/>
        <w:spacing w:line="360" w:lineRule="auto" w:after="40"/>
        <w:jc w:val="both"/>
      </w:pPr>
      <w:r>
        <w:rPr>
          <w:rFonts w:ascii="David" w:hAnsi="David" w:cs="David"/>
          <w:b w:val="0"/>
          <w:i w:val="0"/>
          <w:sz w:val="24"/>
          <w:rtl/>
          <w:szCs w:val="24"/>
        </w:rPr>
        <w:t>מסביר הבריאות: המנה שלנו בריאה כי יש בה הרבה ויטמינים ומעט סוכר - רק הסוכר של הפירות עצמם.</w:t>
      </w:r>
    </w:p>
    <w:p>
      <w:pPr>
        <w:bidi/>
        <w:spacing w:line="360" w:lineRule="auto" w:after="40"/>
        <w:jc w:val="both"/>
      </w:pPr>
      <w:r>
        <w:rPr>
          <w:rFonts w:ascii="David" w:hAnsi="David" w:cs="David"/>
          <w:b w:val="0"/>
          <w:i w:val="0"/>
          <w:sz w:val="24"/>
          <w:rtl/>
          <w:szCs w:val="24"/>
        </w:rPr>
        <w:t>מסכם ומשכנע: טעים, בריא, וקל להכין בבית. תטעמו - ותצביעו לנו!</w:t>
      </w:r>
    </w:p>
    <w:p>
      <w:pPr>
        <w:bidi/>
        <w:spacing w:line="360" w:lineRule="auto" w:after="40"/>
        <w:jc w:val="both"/>
      </w:pPr>
      <w:r>
        <w:rPr>
          <w:rFonts w:ascii="David" w:hAnsi="David" w:cs="David"/>
          <w:b w:val="0"/>
          <w:i w:val="0"/>
          <w:sz w:val="24"/>
          <w:rtl/>
          <w:szCs w:val="24"/>
        </w:rPr>
        <w:t>מבקרת (שואלת): כמה זמן לוקח להכין את זה?</w:t>
      </w:r>
    </w:p>
    <w:p>
      <w:pPr>
        <w:bidi/>
        <w:spacing w:line="360" w:lineRule="auto" w:after="40"/>
        <w:jc w:val="both"/>
      </w:pPr>
      <w:r>
        <w:rPr>
          <w:rFonts w:ascii="David" w:hAnsi="David" w:cs="David"/>
          <w:b w:val="0"/>
          <w:i w:val="0"/>
          <w:sz w:val="24"/>
          <w:rtl/>
          <w:szCs w:val="24"/>
        </w:rPr>
        <w:t>פותח: חמש דקות, לא יותר. קודם חותכים, אחר כך מערבבים - וזהו!</w:t>
      </w:r>
    </w:p>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יא: טעויות צפויות בדיבור ותגובת המורה המוצעת</w:t>
      </w:r>
    </w:p>
    <w:p>
      <w:pPr>
        <w:bidi/>
        <w:spacing w:line="360" w:lineRule="auto" w:after="120"/>
        <w:jc w:val="both"/>
      </w:pPr>
      <w:r>
        <w:rPr>
          <w:rFonts w:ascii="David" w:hAnsi="David" w:cs="David"/>
          <w:b w:val="0"/>
          <w:i/>
          <w:sz w:val="22"/>
          <w:rtl/>
          <w:szCs w:val="22"/>
        </w:rPr>
        <w:t>הטבלה מרכזת טעויות אופייניות לדוברי ערבית שצפויות לעלות בשיעורי היחידה, על פי מיון הבעיות הלשוניות בספרות (שתיל, 2008; רכניץ, 2025). לכל טעות מוצעת תגובה בדרך של ניסוח מחדש (recast) שאינו עוצר את הדיבור. הדוגמאות מותאמות לעולם התוכן של היחידה.</w:t>
      </w:r>
    </w:p>
    <w:tbl>
      <w:tblPr>
        <w:tblStyle w:val="TableGrid"/>
        <w:tblLook w:firstColumn="1" w:firstRow="1" w:lastColumn="0" w:lastRow="0" w:noHBand="0" w:noVBand="1" w:val="04A0"/>
        <w:bidiVisual/>
        <w:tblW w:type="dxa" w:w="9070"/>
        <w:tblLayout w:type="fixed"/>
      </w:tblPr>
      <w:tblGrid>
        <w:gridCol w:w="2907"/>
        <w:gridCol w:w="2791"/>
        <w:gridCol w:w="3372"/>
      </w:tblGrid>
      <w:tr>
        <w:tc>
          <w:tcPr>
            <w:tcW w:type="dxa" w:w="2907"/>
          </w:tcPr>
          <w:p>
            <w:pPr>
              <w:bidi/>
              <w:spacing w:line="240" w:lineRule="auto" w:after="40"/>
              <w:jc w:val="right"/>
            </w:pPr>
            <w:r/>
            <w:r>
              <w:rPr>
                <w:rFonts w:ascii="David" w:hAnsi="David" w:cs="David"/>
                <w:b/>
                <w:i w:val="0"/>
                <w:sz w:val="20"/>
                <w:rtl/>
                <w:szCs w:val="20"/>
                <w:bCs/>
              </w:rPr>
              <w:t>הטעות הצפויה (דוגמה)</w:t>
            </w:r>
          </w:p>
        </w:tc>
        <w:tc>
          <w:tcPr>
            <w:tcW w:type="dxa" w:w="2791"/>
          </w:tcPr>
          <w:p>
            <w:pPr>
              <w:bidi/>
              <w:spacing w:line="240" w:lineRule="auto" w:after="40"/>
              <w:jc w:val="right"/>
            </w:pPr>
            <w:r/>
            <w:r>
              <w:rPr>
                <w:rFonts w:ascii="David" w:hAnsi="David" w:cs="David"/>
                <w:b/>
                <w:i w:val="0"/>
                <w:sz w:val="20"/>
                <w:rtl/>
                <w:szCs w:val="20"/>
                <w:bCs/>
              </w:rPr>
              <w:t>ההסבר הלשוני</w:t>
            </w:r>
          </w:p>
        </w:tc>
        <w:tc>
          <w:tcPr>
            <w:tcW w:type="dxa" w:w="3373"/>
          </w:tcPr>
          <w:p>
            <w:pPr>
              <w:bidi/>
              <w:spacing w:line="240" w:lineRule="auto" w:after="40"/>
              <w:jc w:val="right"/>
            </w:pPr>
            <w:r/>
            <w:r>
              <w:rPr>
                <w:rFonts w:ascii="David" w:hAnsi="David" w:cs="David"/>
                <w:b/>
                <w:i w:val="0"/>
                <w:sz w:val="20"/>
                <w:rtl/>
                <w:szCs w:val="20"/>
                <w:bCs/>
              </w:rPr>
              <w:t>תגובת המורה המוצעת</w:t>
            </w:r>
          </w:p>
        </w:tc>
      </w:tr>
      <w:tr>
        <w:tc>
          <w:tcPr>
            <w:tcW w:type="dxa" w:w="2907"/>
          </w:tcPr>
          <w:p>
            <w:pPr>
              <w:bidi/>
              <w:spacing w:line="240" w:lineRule="auto" w:after="40"/>
              <w:jc w:val="right"/>
            </w:pPr>
            <w:r/>
            <w:r>
              <w:rPr>
                <w:rFonts w:ascii="David" w:hAnsi="David" w:cs="David"/>
                <w:b w:val="0"/>
                <w:i w:val="0"/>
                <w:sz w:val="20"/>
                <w:rtl/>
                <w:szCs w:val="20"/>
              </w:rPr>
              <w:t>"אני מעדיף בירות" (=פירות)</w:t>
            </w:r>
          </w:p>
        </w:tc>
        <w:tc>
          <w:tcPr>
            <w:tcW w:type="dxa" w:w="2791"/>
          </w:tcPr>
          <w:p>
            <w:pPr>
              <w:bidi/>
              <w:spacing w:line="240" w:lineRule="auto" w:after="40"/>
              <w:jc w:val="right"/>
            </w:pPr>
            <w:r/>
            <w:r>
              <w:rPr>
                <w:rFonts w:ascii="David" w:hAnsi="David" w:cs="David"/>
                <w:b w:val="0"/>
                <w:i w:val="0"/>
                <w:sz w:val="20"/>
                <w:rtl/>
                <w:szCs w:val="20"/>
              </w:rPr>
              <w:t>העיצור פ אינו קיים בערבית כפונמה ומוחלף ב־ב</w:t>
            </w:r>
          </w:p>
        </w:tc>
        <w:tc>
          <w:tcPr>
            <w:tcW w:type="dxa" w:w="3373"/>
          </w:tcPr>
          <w:p>
            <w:pPr>
              <w:bidi/>
              <w:spacing w:line="240" w:lineRule="auto" w:after="40"/>
              <w:jc w:val="right"/>
            </w:pPr>
            <w:r/>
            <w:r>
              <w:rPr>
                <w:rFonts w:ascii="David" w:hAnsi="David" w:cs="David"/>
                <w:b w:val="0"/>
                <w:i w:val="0"/>
                <w:sz w:val="20"/>
                <w:rtl/>
                <w:szCs w:val="20"/>
              </w:rPr>
              <w:t>"מצוין, אתה מעדיף פֵּירות!" - הדהוד עם הדגשה קלה של פ</w:t>
            </w:r>
          </w:p>
        </w:tc>
      </w:tr>
      <w:tr>
        <w:tc>
          <w:tcPr>
            <w:tcW w:type="dxa" w:w="2907"/>
          </w:tcPr>
          <w:p>
            <w:pPr>
              <w:bidi/>
              <w:spacing w:line="240" w:lineRule="auto" w:after="40"/>
              <w:jc w:val="right"/>
            </w:pPr>
            <w:r/>
            <w:r>
              <w:rPr>
                <w:rFonts w:ascii="David" w:hAnsi="David" w:cs="David"/>
                <w:b w:val="0"/>
                <w:i w:val="0"/>
                <w:sz w:val="20"/>
                <w:rtl/>
                <w:szCs w:val="20"/>
              </w:rPr>
              <w:t>"יש סוכר הרבה בקולה"</w:t>
            </w:r>
          </w:p>
        </w:tc>
        <w:tc>
          <w:tcPr>
            <w:tcW w:type="dxa" w:w="2791"/>
          </w:tcPr>
          <w:p>
            <w:pPr>
              <w:bidi/>
              <w:spacing w:line="240" w:lineRule="auto" w:after="40"/>
              <w:jc w:val="right"/>
            </w:pPr>
            <w:r/>
            <w:r>
              <w:rPr>
                <w:rFonts w:ascii="David" w:hAnsi="David" w:cs="David"/>
                <w:b w:val="0"/>
                <w:i w:val="0"/>
                <w:sz w:val="20"/>
                <w:rtl/>
                <w:szCs w:val="20"/>
              </w:rPr>
              <w:t>סדר מילים בהשפעת הערבית</w:t>
            </w:r>
          </w:p>
        </w:tc>
        <w:tc>
          <w:tcPr>
            <w:tcW w:type="dxa" w:w="3373"/>
          </w:tcPr>
          <w:p>
            <w:pPr>
              <w:bidi/>
              <w:spacing w:line="240" w:lineRule="auto" w:after="40"/>
              <w:jc w:val="right"/>
            </w:pPr>
            <w:r/>
            <w:r>
              <w:rPr>
                <w:rFonts w:ascii="David" w:hAnsi="David" w:cs="David"/>
                <w:b w:val="0"/>
                <w:i w:val="0"/>
                <w:sz w:val="20"/>
                <w:rtl/>
                <w:szCs w:val="20"/>
              </w:rPr>
              <w:t>"נכון! יש הרבה סוכר בקולה" - ניסוח מחדש בסדר התקין</w:t>
            </w:r>
          </w:p>
        </w:tc>
      </w:tr>
      <w:tr>
        <w:tc>
          <w:tcPr>
            <w:tcW w:type="dxa" w:w="2907"/>
          </w:tcPr>
          <w:p>
            <w:pPr>
              <w:bidi/>
              <w:spacing w:line="240" w:lineRule="auto" w:after="40"/>
              <w:jc w:val="right"/>
            </w:pPr>
            <w:r/>
            <w:r>
              <w:rPr>
                <w:rFonts w:ascii="David" w:hAnsi="David" w:cs="David"/>
                <w:b w:val="0"/>
                <w:i w:val="0"/>
                <w:sz w:val="20"/>
                <w:rtl/>
                <w:szCs w:val="20"/>
              </w:rPr>
              <w:t>"מחר אני יאכל..." / עתיד במקום הווה</w:t>
            </w:r>
          </w:p>
        </w:tc>
        <w:tc>
          <w:tcPr>
            <w:tcW w:type="dxa" w:w="2791"/>
          </w:tcPr>
          <w:p>
            <w:pPr>
              <w:bidi/>
              <w:spacing w:line="240" w:lineRule="auto" w:after="40"/>
              <w:jc w:val="right"/>
            </w:pPr>
            <w:r/>
            <w:r>
              <w:rPr>
                <w:rFonts w:ascii="David" w:hAnsi="David" w:cs="David"/>
                <w:b w:val="0"/>
                <w:i w:val="0"/>
                <w:sz w:val="20"/>
                <w:rtl/>
                <w:szCs w:val="20"/>
              </w:rPr>
              <w:t>בערבית הספרותית אין הווה, והעתיד מכסה אותו</w:t>
            </w:r>
          </w:p>
        </w:tc>
        <w:tc>
          <w:tcPr>
            <w:tcW w:type="dxa" w:w="3373"/>
          </w:tcPr>
          <w:p>
            <w:pPr>
              <w:bidi/>
              <w:spacing w:line="240" w:lineRule="auto" w:after="40"/>
              <w:jc w:val="right"/>
            </w:pPr>
            <w:r/>
            <w:r>
              <w:rPr>
                <w:rFonts w:ascii="David" w:hAnsi="David" w:cs="David"/>
                <w:b w:val="0"/>
                <w:i w:val="0"/>
                <w:sz w:val="20"/>
                <w:rtl/>
                <w:szCs w:val="20"/>
              </w:rPr>
              <w:t>"כל יום אתה אוכל... ומחר תאכל..." - הצבת שתי הצורות זו מול זו</w:t>
            </w:r>
          </w:p>
        </w:tc>
      </w:tr>
      <w:tr>
        <w:tc>
          <w:tcPr>
            <w:tcW w:type="dxa" w:w="2907"/>
          </w:tcPr>
          <w:p>
            <w:pPr>
              <w:bidi/>
              <w:spacing w:line="240" w:lineRule="auto" w:after="40"/>
              <w:jc w:val="right"/>
            </w:pPr>
            <w:r/>
            <w:r>
              <w:rPr>
                <w:rFonts w:ascii="David" w:hAnsi="David" w:cs="David"/>
                <w:b w:val="0"/>
                <w:i w:val="0"/>
                <w:sz w:val="20"/>
                <w:rtl/>
                <w:szCs w:val="20"/>
              </w:rPr>
              <w:t>"תביא לי מיה" (=מים)</w:t>
            </w:r>
          </w:p>
        </w:tc>
        <w:tc>
          <w:tcPr>
            <w:tcW w:type="dxa" w:w="2791"/>
          </w:tcPr>
          <w:p>
            <w:pPr>
              <w:bidi/>
              <w:spacing w:line="240" w:lineRule="auto" w:after="40"/>
              <w:jc w:val="right"/>
            </w:pPr>
            <w:r/>
            <w:r>
              <w:rPr>
                <w:rFonts w:ascii="David" w:hAnsi="David" w:cs="David"/>
                <w:b w:val="0"/>
                <w:i w:val="0"/>
                <w:sz w:val="20"/>
                <w:rtl/>
                <w:szCs w:val="20"/>
              </w:rPr>
              <w:t>שאילה מהערבית המדוברת (مي)</w:t>
            </w:r>
          </w:p>
        </w:tc>
        <w:tc>
          <w:tcPr>
            <w:tcW w:type="dxa" w:w="3373"/>
          </w:tcPr>
          <w:p>
            <w:pPr>
              <w:bidi/>
              <w:spacing w:line="240" w:lineRule="auto" w:after="40"/>
              <w:jc w:val="right"/>
            </w:pPr>
            <w:r/>
            <w:r>
              <w:rPr>
                <w:rFonts w:ascii="David" w:hAnsi="David" w:cs="David"/>
                <w:b w:val="0"/>
                <w:i w:val="0"/>
                <w:sz w:val="20"/>
                <w:rtl/>
                <w:szCs w:val="20"/>
              </w:rPr>
              <w:t>"בבקשה, הנה המים!" - מתן המילה העברית בתוך תגובה טבעית</w:t>
            </w:r>
          </w:p>
        </w:tc>
      </w:tr>
      <w:tr>
        <w:tc>
          <w:tcPr>
            <w:tcW w:type="dxa" w:w="2907"/>
          </w:tcPr>
          <w:p>
            <w:pPr>
              <w:bidi/>
              <w:spacing w:line="240" w:lineRule="auto" w:after="40"/>
              <w:jc w:val="right"/>
            </w:pPr>
            <w:r/>
            <w:r>
              <w:rPr>
                <w:rFonts w:ascii="David" w:hAnsi="David" w:cs="David"/>
                <w:b w:val="0"/>
                <w:i w:val="0"/>
                <w:sz w:val="20"/>
                <w:rtl/>
                <w:szCs w:val="20"/>
              </w:rPr>
              <w:t>"הניירות של הסלט" (=העלים)</w:t>
            </w:r>
          </w:p>
        </w:tc>
        <w:tc>
          <w:tcPr>
            <w:tcW w:type="dxa" w:w="2791"/>
          </w:tcPr>
          <w:p>
            <w:pPr>
              <w:bidi/>
              <w:spacing w:line="240" w:lineRule="auto" w:after="40"/>
              <w:jc w:val="right"/>
            </w:pPr>
            <w:r/>
            <w:r>
              <w:rPr>
                <w:rFonts w:ascii="David" w:hAnsi="David" w:cs="David"/>
                <w:b w:val="0"/>
                <w:i w:val="0"/>
                <w:sz w:val="20"/>
                <w:rtl/>
                <w:szCs w:val="20"/>
              </w:rPr>
              <w:t>תרגום שאילה: ورق משמשת גם לנייר וגם לעלה</w:t>
            </w:r>
          </w:p>
        </w:tc>
        <w:tc>
          <w:tcPr>
            <w:tcW w:type="dxa" w:w="3373"/>
          </w:tcPr>
          <w:p>
            <w:pPr>
              <w:bidi/>
              <w:spacing w:line="240" w:lineRule="auto" w:after="40"/>
              <w:jc w:val="right"/>
            </w:pPr>
            <w:r/>
            <w:r>
              <w:rPr>
                <w:rFonts w:ascii="David" w:hAnsi="David" w:cs="David"/>
                <w:b w:val="0"/>
                <w:i w:val="0"/>
                <w:sz w:val="20"/>
                <w:rtl/>
                <w:szCs w:val="20"/>
              </w:rPr>
              <w:t>"אה, העלים של הסלט! עלים - כמו עלים של עץ"</w:t>
            </w:r>
          </w:p>
        </w:tc>
      </w:tr>
      <w:tr>
        <w:tc>
          <w:tcPr>
            <w:tcW w:type="dxa" w:w="2907"/>
          </w:tcPr>
          <w:p>
            <w:pPr>
              <w:bidi/>
              <w:spacing w:line="240" w:lineRule="auto" w:after="40"/>
              <w:jc w:val="right"/>
            </w:pPr>
            <w:r/>
            <w:r>
              <w:rPr>
                <w:rFonts w:ascii="David" w:hAnsi="David" w:cs="David"/>
                <w:b w:val="0"/>
                <w:i w:val="0"/>
                <w:sz w:val="20"/>
                <w:rtl/>
                <w:szCs w:val="20"/>
              </w:rPr>
              <w:t>"אני רוצה מנה... כיף כתיר" (מעבר לערבית)</w:t>
            </w:r>
          </w:p>
        </w:tc>
        <w:tc>
          <w:tcPr>
            <w:tcW w:type="dxa" w:w="2791"/>
          </w:tcPr>
          <w:p>
            <w:pPr>
              <w:bidi/>
              <w:spacing w:line="240" w:lineRule="auto" w:after="40"/>
              <w:jc w:val="right"/>
            </w:pPr>
            <w:r/>
            <w:r>
              <w:rPr>
                <w:rFonts w:ascii="David" w:hAnsi="David" w:cs="David"/>
                <w:b w:val="0"/>
                <w:i w:val="0"/>
                <w:sz w:val="20"/>
                <w:rtl/>
                <w:szCs w:val="20"/>
              </w:rPr>
              <w:t>מעבר בין־לשוני טבעי בשטף דיבור</w:t>
            </w:r>
          </w:p>
        </w:tc>
        <w:tc>
          <w:tcPr>
            <w:tcW w:type="dxa" w:w="3373"/>
          </w:tcPr>
          <w:p>
            <w:pPr>
              <w:bidi/>
              <w:spacing w:line="240" w:lineRule="auto" w:after="40"/>
              <w:jc w:val="right"/>
            </w:pPr>
            <w:r/>
            <w:r>
              <w:rPr>
                <w:rFonts w:ascii="David" w:hAnsi="David" w:cs="David"/>
                <w:b w:val="0"/>
                <w:i w:val="0"/>
                <w:sz w:val="20"/>
                <w:rtl/>
                <w:szCs w:val="20"/>
              </w:rPr>
              <w:t>ההד בעברית בלי הערה: "כיף גדול! איזו מנה אתה רוצה?"</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העיקרון המנחה בכל התגובות אחד: הטעות היא שלב טבעי ברכישה ולא כישלון, והתגובה היעילה היא הדהוד נכון בתוך רצף השיחה - לא עצירה, לא הערה מול הכיתה ולא סימון בדף (רכניץ, 2025; Albino, 2017).</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kaye.ac.il/lkey/" TargetMode="External"/><Relationship Id="rId11" Type="http://schemas.openxmlformats.org/officeDocument/2006/relationships/hyperlink" Target="https://www.dyellin.ac.il/sites/default/files/journals/in_the_college/edition20/shoshana_blum.pdf" TargetMode="External"/><Relationship Id="rId12" Type="http://schemas.openxmlformats.org/officeDocument/2006/relationships/hyperlink" Target="https://education.biu.ac.il/node/9715" TargetMode="External"/><Relationship Id="rId13" Type="http://schemas.openxmlformats.org/officeDocument/2006/relationships/hyperlink" Target="https://scriptil.org/wp-content/uploads/2022/03/Shahar-Yames-Michaly-Prior-2022.pdf" TargetMode="External"/><Relationship Id="rId14" Type="http://schemas.openxmlformats.org/officeDocument/2006/relationships/hyperlink" Target="https://meyda.education.gov.il/files/adulteducation/miyonbuot.pdf" TargetMode="External"/><Relationship Id="rId15" Type="http://schemas.openxmlformats.org/officeDocument/2006/relationships/hyperlink" Target="https://journals.sagepub.com/doi/full/10.1177/2158244017691077" TargetMode="External"/><Relationship Id="rId16" Type="http://schemas.openxmlformats.org/officeDocument/2006/relationships/hyperlink" Target="https://www.coe.int/en/web/common-european-framework-reference-languages" TargetMode="External"/><Relationship Id="rId17" Type="http://schemas.openxmlformats.org/officeDocument/2006/relationships/hyperlink" Target="https://files.eric.ed.gov/fulltext/EJ1318968.pdf" TargetMode="External"/><Relationship Id="rId18" Type="http://schemas.openxmlformats.org/officeDocument/2006/relationships/hyperlink" Target="https://doi.org/10.1080/2331186X.2019.1683933" TargetMode="External"/><Relationship Id="rId19" Type="http://schemas.openxmlformats.org/officeDocument/2006/relationships/hyperlink" Target="https://www.je-lks.org/ojs/index.php/Je-LKS_EN/article/view/1612" TargetMode="External"/><Relationship Id="rId20" Type="http://schemas.openxmlformats.org/officeDocument/2006/relationships/hyperlink" Target="https://www.youtube.com/watch?v=heNv257IgQA" TargetMode="External"/><Relationship Id="rId21" Type="http://schemas.openxmlformats.org/officeDocument/2006/relationships/hyperlink" Target="https://efsharibari.health.gov.il/tag-page/?tag=2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