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מדובר בסוגיה הנוגעת לציבור רחב: על פי נתוני הסקר החברתי של הלשכה המרכזית לסטטיסטיקה חיים בישראל כמיליון וחצי אנשים עם מוגבלות, שהם 17% מכלל האוכלוסייה (הוצלר, 2019).</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 במקביל התחולל שינוי ערכי רחב יותר, של מעבר מעקרון הנורמליזציה אל תפיסה של איכות חיים, שינוי שהשפיע גם על תפיסת השילוב עצמה (ויטני ורייטר, 2006).</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מחקרים ישראליים שליוו את שילובם של ילדים עם אוטיזם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הספרות מצביעה על כך שהמפגש עם בני גיל בעלי התפתחות תקינה פועל בשני כיוונים. מחקרים שבדקו את התנהגותם של תלמידים עם אוטיזם המשולבים בכיתה רגילה מצאו שוני מובהק בהתנהגות: בנוכחות תלמידים עם התפתחות תקינה הפגינו התלמידים עם האוטיזם פחות התנהגויות אוטיסטיות וגילו יותר התנהגויות נורמטיביות, והאינטראקציה הוצגה כאמצעי לרכישת מיומנויות חברתיות וקוגניטיביות (ויטני ורייטר, 2006). בה בעת, התלמידים המשולבים מודעים לחוויות של דחייה, התעלמות והצקות מצד חבריהם לכיתה ומגיבים להן בדרכים מגוונות (ויטני ורייטר, 2006), ועדויות עדכניות מלמדות שהם מתמודדים עם יחס סטיגמטי, עם בדידות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שסיכמה 213 תוכניות אוניברסליות ללמידה חברתית-רגשית בבתי ספר, שהשתתפו בהן יותר מ-270 אלף תלמידים מגן הילדים ועד התיכון, מצאה שיפור מובהק במיומנויות החברתיות-רגשיות, בעמדות ובהתנהגות, ולצידו גם שיפור בהישגים הלימודיים בשיעור של 11 נקודות אחוזון בהשוואה לקבוצות הביקורת (Durlak et al., 2011). ממצא זה חיזק את מעמדה של הלמידה החברתית-רגשית כמרכיב ליבה של העשייה הבית ספרית, ולא כתוספת לה.</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ind w:firstLine="709"/>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https://www.dyellin.ac.il/sites/default/files/journals/journaleducation/edtion14/autistics_parents_education_system.pdf</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https://education.academy.ac.il/SystemFiles/22-9-20%20SEL%20all.pdf</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21</w:t>
      </w:r>
      <w:r>
        <w:rPr>
          <w:rFonts w:ascii="Times New Roman" w:cs="David" w:hAnsi="Times New Roman"/>
          <w:b w:val="false"/>
          <w:i w:val="false"/>
          <w:noProof/>
          <w:sz w:val="24"/>
          <w:szCs w:val="24"/>
          <w:rtl/>
          <w:lang w:val="en-US" w:bidi="he-IL"/>
        </w:rPr>
        <w:t xml:space="preserve">(1), 35-54.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הלל לביאן, ר. ובכר כץ, ע. (2010). ילדי הבועה בחיי הבבואה: שילוב ילדים עם אוטיזם בחינוך הרגיל.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25</w:t>
      </w:r>
      <w:r>
        <w:rPr>
          <w:rFonts w:ascii="Times New Roman" w:cs="David" w:hAnsi="Times New Roman"/>
          <w:b w:val="false"/>
          <w:i w:val="false"/>
          <w:noProof/>
          <w:sz w:val="24"/>
          <w:szCs w:val="24"/>
          <w:rtl/>
          <w:lang w:val="en-US" w:bidi="he-IL"/>
        </w:rPr>
        <w:t xml:space="preserve">(1), 43-58.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https://www.talpiot.ac.il/wp-content/uploads/2023/02/%D7%94%D7%A8-%D7%A6%D7%91%D7%99-%D7%A9%D7%99%D7%A8%D7%9C%D7%99.pdf</w:t>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21</w:t>
      </w:r>
      <w:r>
        <w:rPr>
          <w:rFonts w:ascii="Times New Roman" w:cs="David" w:hAnsi="Times New Roman"/>
          <w:b w:val="false"/>
          <w:i w:val="false"/>
          <w:noProof/>
          <w:sz w:val="24"/>
          <w:szCs w:val="24"/>
          <w:rtl/>
          <w:lang w:val="en-US" w:bidi="he-IL"/>
        </w:rPr>
        <w:t xml:space="preserve">(1), 55-68.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לייזר, י. (2001). החינוך המיוחד נושק לעתיד: נושאים לעיון ולדיון ביקורתי. </w:t>
      </w:r>
      <w:r>
        <w:rPr>
          <w:rFonts w:ascii="Times New Roman" w:cs="David" w:hAnsi="Times New Roman"/>
          <w:b w:val="false"/>
          <w:i/>
          <w:iCs/>
          <w:noProof/>
          <w:sz w:val="24"/>
          <w:szCs w:val="24"/>
          <w:rtl/>
          <w:lang w:val="en-US" w:bidi="he-IL"/>
        </w:rPr>
        <w:t xml:space="preserve">סחי"ש: סוגיות בחינוך מיוחד ובשיקום</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16</w:t>
      </w:r>
      <w:r>
        <w:rPr>
          <w:rFonts w:ascii="Times New Roman" w:cs="David" w:hAnsi="Times New Roman"/>
          <w:b w:val="false"/>
          <w:i w:val="false"/>
          <w:noProof/>
          <w:sz w:val="24"/>
          <w:szCs w:val="24"/>
          <w:rtl/>
          <w:lang w:val="en-US" w:bidi="he-IL"/>
        </w:rPr>
        <w:t xml:space="preserve">(1), 15-24.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noProof/>
          <w:sz w:val="24"/>
          <w:szCs w:val="24"/>
          <w:rtl/>
          <w:lang w:val="en-US" w:bidi="he-IL"/>
        </w:rPr>
        <w:t xml:space="preserve">כתב עת ישראלי לריפוי בעיסוק</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12</w:t>
      </w:r>
      <w:r>
        <w:rPr>
          <w:rFonts w:ascii="Times New Roman" w:cs="David" w:hAnsi="Times New Roman"/>
          <w:b w:val="false"/>
          <w:i w:val="false"/>
          <w:noProof/>
          <w:sz w:val="24"/>
          <w:szCs w:val="24"/>
          <w:rtl/>
          <w:lang w:val="en-US" w:bidi="he-IL"/>
        </w:rPr>
        <w:t xml:space="preserve">(4), H193-H206.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 https://doi.org/10.1177/0829573517707907</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 https://doi.org/10.58948/2834-8257.1021</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 https://doi.org/10.1080/2372966X.2020.1716636</w:t>
      </w:r>
    </w:p>
    <w:p>
      <w:pPr>
        <w:spacing w:after="120" w:line="360" w:lineRule="auto"/>
        <w:ind w:left="709" w:hanging="709"/>
        <w:jc w:val="left"/>
      </w:pPr>
      <w:r>
        <w:rPr>
          <w:rFonts w:ascii="Times New Roman" w:cs="David" w:hAnsi="Times New Roman"/>
          <w:i w:val="false"/>
          <w:noProof/>
          <w:sz w:val="24"/>
          <w:szCs w:val="24"/>
          <w:lang w:val="en-US" w:bidi="he-IL"/>
        </w:rPr>
        <w:t xml:space="preserve">Durlak, J. A., Weissberg, R. P., Dymnicki, A. B., Taylor, R. D., &amp; Schellinger, K. B. (2011). The impact of enhancing students' social and emotional learning: A meta-analysis of school-based universal interventions. </w:t>
      </w:r>
      <w:r>
        <w:rPr>
          <w:rFonts w:ascii="Times New Roman" w:cs="David" w:hAnsi="Times New Roman"/>
          <w:i/>
          <w:iCs/>
          <w:noProof/>
          <w:sz w:val="24"/>
          <w:szCs w:val="24"/>
          <w:lang w:val="en-US" w:bidi="he-IL"/>
        </w:rPr>
        <w:t xml:space="preserve">Child Development, 82</w:t>
      </w:r>
      <w:r>
        <w:rPr>
          <w:rFonts w:ascii="Times New Roman" w:cs="David" w:hAnsi="Times New Roman"/>
          <w:i w:val="false"/>
          <w:noProof/>
          <w:sz w:val="24"/>
          <w:szCs w:val="24"/>
          <w:lang w:val="en-US" w:bidi="he-IL"/>
        </w:rPr>
        <w:t xml:space="preserve">(1), 405-432. https://doi.org/10.1111/j.1467-8624.2010.01564.x</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 https://doi.org/10.1002/cl2.1086</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 https://doi.org/10.3390/brainsci11101280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 https://doi.org/10.1002/aur.2696</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2026-08-20T19:37:00.289Z</dcterms:created>
  <dcterms:modified xsi:type="dcterms:W3CDTF">2026-08-20T19:37:00.289Z</dcterms:modified>
</cp:coreProperties>
</file>

<file path=docProps/custom.xml><?xml version="1.0" encoding="utf-8"?>
<Properties xmlns="http://schemas.openxmlformats.org/officeDocument/2006/custom-properties" xmlns:vt="http://schemas.openxmlformats.org/officeDocument/2006/docPropsVTypes"/>
</file>