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bidi/>
        <w:spacing w:after="200" w:line="360"/>
        <w:jc w:val="center"/>
      </w:pPr>
      <w:r>
        <w:rPr>
          <w:rFonts w:ascii="Simplified Arabic" w:cs="Simplified Arabic" w:eastAsia="Simplified Arabic" w:hAnsi="Simplified Arabic"/>
          <w:b/>
          <w:bCs/>
          <w:sz w:val="36"/>
          <w:szCs w:val="36"/>
          <w:rtl/>
        </w:rPr>
        <w:t xml:space="preserve">أكاديميّة القاسمي</w:t>
      </w:r>
    </w:p>
    <w:p>
      <w:pPr>
        <w:bidi/>
        <w:spacing w:after="200" w:line="360"/>
        <w:jc w:val="center"/>
      </w:pPr>
      <w:r>
        <w:rPr>
          <w:rFonts w:ascii="Simplified Arabic" w:cs="Simplified Arabic" w:eastAsia="Simplified Arabic" w:hAnsi="Simplified Arabic"/>
          <w:b/>
          <w:bCs/>
          <w:sz w:val="32"/>
          <w:szCs w:val="32"/>
          <w:rtl/>
        </w:rPr>
        <w:t xml:space="preserve">كلّيّة أكاديميّة للتربية</w:t>
      </w:r>
    </w:p>
    <w:p/>
    <w:p/>
    <w:p>
      <w:pPr>
        <w:bidi/>
        <w:spacing w:after="200" w:line="360"/>
        <w:jc w:val="center"/>
      </w:pPr>
      <w:r>
        <w:rPr>
          <w:rFonts w:ascii="Simplified Arabic" w:cs="Simplified Arabic" w:eastAsia="Simplified Arabic" w:hAnsi="Simplified Arabic"/>
          <w:b/>
          <w:bCs/>
          <w:sz w:val="26"/>
          <w:szCs w:val="26"/>
          <w:rtl/>
        </w:rPr>
        <w:t xml:space="preserve">مقترح خطّة بحث بعنوان:</w:t>
      </w:r>
    </w:p>
    <w:p>
      <w:pPr>
        <w:bidi/>
        <w:spacing w:after="200" w:line="360"/>
        <w:jc w:val="center"/>
      </w:pPr>
      <w:r>
        <w:rPr>
          <w:rFonts w:ascii="Simplified Arabic" w:cs="Simplified Arabic" w:eastAsia="Simplified Arabic" w:hAnsi="Simplified Arabic"/>
          <w:b/>
          <w:bCs/>
          <w:sz w:val="32"/>
          <w:szCs w:val="32"/>
          <w:rtl/>
        </w:rPr>
        <w:t xml:space="preserve">الأحكام الفقهيّة المتعلقة بنزع الأجهزة الطبيّة عن الميت سريريًّا</w:t>
      </w:r>
    </w:p>
    <w:p>
      <w:pPr>
        <w:bidi/>
        <w:spacing w:after="200" w:line="360"/>
        <w:jc w:val="center"/>
      </w:pPr>
      <w:r>
        <w:rPr>
          <w:rFonts w:ascii="Simplified Arabic" w:cs="Simplified Arabic" w:eastAsia="Simplified Arabic" w:hAnsi="Simplified Arabic"/>
          <w:b/>
          <w:bCs/>
          <w:sz w:val="28"/>
          <w:szCs w:val="28"/>
          <w:rtl/>
        </w:rPr>
        <w:t xml:space="preserve">دراسة فقهيّة طبيّة قانونيّة مقارنة</w:t>
      </w:r>
    </w:p>
    <w:p/>
    <w:p>
      <w:pPr>
        <w:bidi/>
        <w:spacing w:after="200" w:line="360"/>
        <w:jc w:val="center"/>
      </w:pPr>
      <w:r>
        <w:rPr>
          <w:rFonts w:ascii="Simplified Arabic" w:cs="Simplified Arabic" w:eastAsia="Simplified Arabic" w:hAnsi="Simplified Arabic"/>
          <w:b/>
          <w:bCs/>
          <w:sz w:val="26"/>
          <w:szCs w:val="26"/>
          <w:rtl/>
        </w:rPr>
        <w:t xml:space="preserve">ضمن مساق:</w:t>
      </w:r>
    </w:p>
    <w:p>
      <w:pPr>
        <w:bidi/>
        <w:spacing w:after="200" w:line="360"/>
        <w:jc w:val="center"/>
      </w:pPr>
      <w:r>
        <w:rPr>
          <w:rFonts w:ascii="Simplified Arabic" w:cs="Simplified Arabic" w:eastAsia="Simplified Arabic" w:hAnsi="Simplified Arabic"/>
          <w:b/>
          <w:bCs/>
          <w:sz w:val="28"/>
          <w:szCs w:val="28"/>
          <w:rtl/>
        </w:rPr>
        <w:t xml:space="preserve">حلقة بحث في الدين الإسلاميّ - سيمنار</w:t>
      </w:r>
    </w:p>
    <w:p/>
    <w:p>
      <w:pPr>
        <w:bidi/>
        <w:spacing w:after="200" w:line="360"/>
        <w:jc w:val="center"/>
      </w:pPr>
      <w:r>
        <w:rPr>
          <w:rFonts w:ascii="Simplified Arabic" w:cs="Simplified Arabic" w:eastAsia="Simplified Arabic" w:hAnsi="Simplified Arabic"/>
          <w:b/>
          <w:bCs/>
          <w:sz w:val="26"/>
          <w:szCs w:val="26"/>
          <w:rtl/>
        </w:rPr>
        <w:t xml:space="preserve">مقدَّم من الطالب:</w:t>
      </w:r>
    </w:p>
    <w:p>
      <w:pPr>
        <w:bidi/>
        <w:spacing w:after="200" w:line="360"/>
        <w:jc w:val="center"/>
      </w:pPr>
      <w:r>
        <w:rPr>
          <w:rFonts w:ascii="Simplified Arabic" w:cs="Simplified Arabic" w:eastAsia="Simplified Arabic" w:hAnsi="Simplified Arabic"/>
          <w:b/>
          <w:bCs/>
          <w:sz w:val="28"/>
          <w:szCs w:val="28"/>
          <w:rtl/>
        </w:rPr>
        <w:t xml:space="preserve">عبد المهدي دحلة - 212684527</w:t>
      </w:r>
    </w:p>
    <w:p>
      <w:pPr>
        <w:bidi/>
        <w:spacing w:after="200" w:line="360"/>
        <w:jc w:val="center"/>
      </w:pPr>
      <w:r>
        <w:rPr>
          <w:rFonts w:ascii="Simplified Arabic" w:cs="Simplified Arabic" w:eastAsia="Simplified Arabic" w:hAnsi="Simplified Arabic"/>
          <w:b/>
          <w:bCs/>
          <w:sz w:val="26"/>
          <w:szCs w:val="26"/>
          <w:rtl/>
        </w:rPr>
        <w:t xml:space="preserve">التخصص: دين ولغة عربية</w:t>
      </w:r>
    </w:p>
    <w:p/>
    <w:p>
      <w:pPr>
        <w:bidi/>
        <w:spacing w:after="200" w:line="360"/>
        <w:jc w:val="center"/>
      </w:pPr>
      <w:r>
        <w:rPr>
          <w:rFonts w:ascii="Simplified Arabic" w:cs="Simplified Arabic" w:eastAsia="Simplified Arabic" w:hAnsi="Simplified Arabic"/>
          <w:b/>
          <w:bCs/>
          <w:sz w:val="26"/>
          <w:szCs w:val="26"/>
          <w:rtl/>
        </w:rPr>
        <w:t xml:space="preserve">مقدَّم إلى المحاضر:</w:t>
      </w:r>
    </w:p>
    <w:p>
      <w:pPr>
        <w:bidi/>
        <w:spacing w:after="200" w:line="360"/>
        <w:jc w:val="center"/>
      </w:pPr>
      <w:r>
        <w:rPr>
          <w:rFonts w:ascii="Simplified Arabic" w:cs="Simplified Arabic" w:eastAsia="Simplified Arabic" w:hAnsi="Simplified Arabic"/>
          <w:b/>
          <w:bCs/>
          <w:sz w:val="28"/>
          <w:szCs w:val="28"/>
          <w:rtl/>
        </w:rPr>
        <w:t xml:space="preserve">د. عوني مصاروة</w:t>
      </w:r>
    </w:p>
    <w:p/>
    <w:p>
      <w:pPr>
        <w:bidi/>
        <w:spacing w:after="200" w:line="360"/>
        <w:jc w:val="center"/>
      </w:pPr>
      <w:r>
        <w:rPr>
          <w:rFonts w:ascii="Simplified Arabic" w:cs="Simplified Arabic" w:eastAsia="Simplified Arabic" w:hAnsi="Simplified Arabic"/>
          <w:b/>
          <w:bCs/>
          <w:sz w:val="26"/>
          <w:szCs w:val="26"/>
          <w:rtl/>
        </w:rPr>
        <w:t xml:space="preserve">السنة الدراسيّة:</w:t>
      </w:r>
    </w:p>
    <w:p>
      <w:pPr>
        <w:bidi/>
        <w:spacing w:after="200" w:line="360"/>
        <w:jc w:val="center"/>
      </w:pPr>
      <w:r>
        <w:rPr>
          <w:rFonts w:ascii="Simplified Arabic" w:cs="Simplified Arabic" w:eastAsia="Simplified Arabic" w:hAnsi="Simplified Arabic"/>
          <w:b/>
          <w:bCs/>
          <w:sz w:val="26"/>
          <w:szCs w:val="26"/>
          <w:rtl/>
        </w:rPr>
        <w:t xml:space="preserve">1447هـ</w:t>
      </w:r>
    </w:p>
    <w:p>
      <w:pPr>
        <w:bidi/>
        <w:spacing w:after="200" w:line="360"/>
        <w:jc w:val="center"/>
      </w:pPr>
      <w:r>
        <w:rPr>
          <w:rFonts w:ascii="Simplified Arabic" w:cs="Simplified Arabic" w:eastAsia="Simplified Arabic" w:hAnsi="Simplified Arabic"/>
          <w:b/>
          <w:bCs/>
          <w:sz w:val="26"/>
          <w:szCs w:val="26"/>
          <w:rtl/>
        </w:rPr>
        <w:t xml:space="preserve">2025/2026م</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المقدّمة</w:t>
      </w:r>
    </w:p>
    <w:p>
      <w:pPr>
        <w:bidi/>
        <w:spacing w:after="160" w:line="360"/>
        <w:jc w:val="both"/>
      </w:pPr>
      <w:r>
        <w:rPr>
          <w:rFonts w:ascii="Simplified Arabic" w:cs="Simplified Arabic" w:eastAsia="Simplified Arabic" w:hAnsi="Simplified Arabic"/>
          <w:b w:val="false"/>
          <w:bCs w:val="false"/>
          <w:sz w:val="28"/>
          <w:szCs w:val="28"/>
          <w:rtl/>
        </w:rPr>
        <w:t xml:space="preserve">الحمد لله ربّ العالمين، جعل حفظ النفس الإنسانيّة من أعظم مقاصد شريعته، والصلاة والسلام على سيّدنا محمد وعلى آله وصحبه أجمعين، أما بعد:</w:t>
      </w:r>
    </w:p>
    <w:p>
      <w:pPr>
        <w:bidi/>
        <w:spacing w:after="160" w:line="360"/>
        <w:jc w:val="both"/>
      </w:pPr>
      <w:r>
        <w:rPr>
          <w:rFonts w:ascii="Simplified Arabic" w:cs="Simplified Arabic" w:eastAsia="Simplified Arabic" w:hAnsi="Simplified Arabic"/>
          <w:b w:val="false"/>
          <w:bCs w:val="false"/>
          <w:sz w:val="28"/>
          <w:szCs w:val="28"/>
          <w:rtl/>
        </w:rPr>
        <w:t xml:space="preserve">فإنّ الشريعة الإسلاميّة جاءت بتحقيق مصالح العباد ودفع المفاسد عنهم، وجعلت حفظ النفس الإنسانيّة من أعظم مقاصدها الضروريّة</w:t>
      </w:r>
      <w:r>
        <w:rPr>
          <w:rStyle w:val="FootnoteReference"/>
        </w:rPr>
        <w:footnoteReference w:id="1"/>
      </w:r>
      <w:r>
        <w:rPr>
          <w:rFonts w:ascii="Simplified Arabic" w:cs="Simplified Arabic" w:eastAsia="Simplified Arabic" w:hAnsi="Simplified Arabic"/>
          <w:b w:val="false"/>
          <w:bCs w:val="false"/>
          <w:sz w:val="28"/>
          <w:szCs w:val="28"/>
          <w:rtl/>
        </w:rPr>
        <w:t xml:space="preserve">، فشرعت من الأحكام ما يصون حياة الإنسان وكرامته في جميع أطواره، من نشأته إلى وفاته، بل وحتى بعد موته. وقد أولى الإسلام عناية خاصة بالإنسان في حال الاحتضار وبعد الوفاة، فحرّم الاعتداء على جسده أو امتهانه، وعدّ ذلك من المحرّمات الشرعيّة، وقد قال النبيّ صلى الله عليه وسلم: "كسرُ عظمِ الميّتِ ككسرِه حيًّا"</w:t>
      </w:r>
      <w:r>
        <w:rPr>
          <w:rStyle w:val="FootnoteReference"/>
        </w:rPr>
        <w:footnoteReference w:id="2"/>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ومع التقدّم الطبيّ الهائل في العصر الحديث ظهرت وسائل علاجيّة وتقنيّات طبيّة متطوّرة، من أبرزها الأجهزة الطبيّة التي تقوم بدعم الوظائف الحيويّة للجسم، كأجهزة التنفّس الاصطناعيّ وأجهزة دعم القلب والدورة الدمويّة. وقد أسهمت هذه الأجهزة في إنقاذ حياة كثير من المرضى، إلا أنها في الوقت ذاته أفرزت إشكالات فقهيّة وطبيّة جديدة، خاصة في الحالات التي يتوقف فيها نشاط الدماغ توقفًا كاملًا لا رجعة فيه، بينما تستمر بعض مظاهر الحياة الجسديّة بفعل هذه الأجهزة، وهو ما يُعرف اصطلاحًا بالموت السريريّ أو الموت الدماغيّ</w:t>
      </w:r>
      <w:r>
        <w:rPr>
          <w:rStyle w:val="FootnoteReference"/>
        </w:rPr>
        <w:footnoteReference w:id="3"/>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val="false"/>
          <w:bCs w:val="false"/>
          <w:sz w:val="28"/>
          <w:szCs w:val="28"/>
          <w:rtl/>
        </w:rPr>
        <w:t xml:space="preserve">وتكمن الإشكاليّة في تحديد الحكم الشرعيّ لنزع الأجهزة الطبيّة عن المريض الذي حُكم بموته سريريًّا: هل يُعدّ هذا النزع إزهاقًا للنفس المحرَّمة، أم أنه رفعٌ لوسيلة صناعيّة لا أثر لها في حياة المريض؟ كما تتداخل في هذه المسألة اعتبارات فقهيّة وطبيّة وقانونيّة وأخلاقيّة، تتعلق بتعريف الموت، ومسؤوليّة الطبيب، وحقوق المريض وذويه، وحدود التدخّل الطبيّ المشروع.</w:t>
      </w:r>
    </w:p>
    <w:p>
      <w:pPr>
        <w:bidi/>
        <w:spacing w:after="160" w:line="360"/>
        <w:jc w:val="both"/>
      </w:pPr>
      <w:r>
        <w:rPr>
          <w:rFonts w:ascii="Simplified Arabic" w:cs="Simplified Arabic" w:eastAsia="Simplified Arabic" w:hAnsi="Simplified Arabic"/>
          <w:b w:val="false"/>
          <w:bCs w:val="false"/>
          <w:sz w:val="28"/>
          <w:szCs w:val="28"/>
          <w:rtl/>
        </w:rPr>
        <w:t xml:space="preserve">ومن هنا جاءت أهميّة هذا البحث، الذي يسعى إلى دراسة الأحكام الفقهيّة المتعلقة بنزع الأجهزة الطبيّة عن الميت سريريًّا دراسةً تأصيليّة مقارنة، من خلال استقراء أقوال الفقهاء المعاصرين وقرارات المجامع الفقهيّة، وربطها بالمعطيات الطبيّة الحديثة، مع الإشارة إلى الموقف القانونيّ، بهدف الوصول إلى تصوّر شرعيّ منضبط يراعي مقاصد الشريعة ومتطلبات الواقع الطبيّ المعاصر. والله وليّ التوفيق.</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الدراسات السابقة</w:t>
      </w:r>
    </w:p>
    <w:p>
      <w:pPr>
        <w:bidi/>
        <w:spacing w:after="160" w:line="360"/>
        <w:jc w:val="both"/>
      </w:pPr>
      <w:r>
        <w:rPr>
          <w:rFonts w:ascii="Simplified Arabic" w:cs="Simplified Arabic" w:eastAsia="Simplified Arabic" w:hAnsi="Simplified Arabic"/>
          <w:b w:val="false"/>
          <w:bCs w:val="false"/>
          <w:sz w:val="28"/>
          <w:szCs w:val="28"/>
          <w:rtl/>
        </w:rPr>
        <w:t xml:space="preserve">رتّبت الدراسات ترتيبًا زمنيًّا متسلسلًا من الجديد إلى القديم، أولًا الدراسات باللغة العربيّة (15 دراسة)، ثم الدراسات باللغات الأجنبيّة (10 دراسات)، فالمجموع 25 دراسة، مع بيان الفائدة من كلّ دراسة ورابطها وتاريخ استرجاعها.</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أولًا: الدراسات باللغة العربيّة (15 دراسة):</w:t>
      </w:r>
    </w:p>
    <w:p>
      <w:pPr>
        <w:bidi/>
        <w:spacing w:after="160" w:line="360"/>
        <w:jc w:val="both"/>
      </w:pPr>
      <w:r>
        <w:rPr>
          <w:rFonts w:ascii="Simplified Arabic" w:cs="Simplified Arabic" w:eastAsia="Simplified Arabic" w:hAnsi="Simplified Arabic"/>
          <w:b/>
          <w:bCs/>
          <w:sz w:val="28"/>
          <w:szCs w:val="28"/>
          <w:rtl/>
        </w:rPr>
        <w:t xml:space="preserve">1. ضوابط رفع أجهزة الإنعاش الصناعيّ عن الميت دماغيًّا - دراسة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الزرعوني، راشد محمود (2024). ضوابط رفع أجهزة الإنعاش الصناعي عن الميت دماغيًّا - دراسة مقارنة. جمهورية مصر العربية: مجلة البحوث القانونية والاقتصادية، كلية الحقوق، مج66، ع1.</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https://journals.ekb.eg/article_368941_0.html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الضوابط الشرعيّة والقانونيّة لرفع الأجهزة في المبحث الرابع من الفصل الرابع، وفي مقارنة القوانين العربيّة.</w:t>
      </w:r>
    </w:p>
    <w:p/>
    <w:p>
      <w:pPr>
        <w:bidi/>
        <w:spacing w:after="160" w:line="360"/>
        <w:jc w:val="both"/>
      </w:pPr>
      <w:r>
        <w:rPr>
          <w:rFonts w:ascii="Simplified Arabic" w:cs="Simplified Arabic" w:eastAsia="Simplified Arabic" w:hAnsi="Simplified Arabic"/>
          <w:b/>
          <w:bCs/>
          <w:sz w:val="28"/>
          <w:szCs w:val="28"/>
          <w:rtl/>
        </w:rPr>
        <w:t xml:space="preserve">2. ضوابط رفع أجهزة الإنعاش الصناعيّ عن الميت دماغيًّا - دراسة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الشلتوني، أنور (2024). ضوابط رفع أجهزة الإنعاش الصناعي عن الميت دماغيًّا - دراسة مقارنة. مجلة البحوث القانونية والاقتصادية (المنصورة)، مج14، ع88، ص1-48.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https://mjle.journals.ekb.eg/article_368941_50690f4113b5efc26ad3acb040dabad4.pdf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المسؤوليّة الطبيّة والآثار القانونيّة في الفصل الثالث والفصل الرابع.</w:t>
      </w:r>
    </w:p>
    <w:p/>
    <w:p>
      <w:pPr>
        <w:bidi/>
        <w:spacing w:after="160" w:line="360"/>
        <w:jc w:val="both"/>
      </w:pPr>
      <w:r>
        <w:rPr>
          <w:rFonts w:ascii="Simplified Arabic" w:cs="Simplified Arabic" w:eastAsia="Simplified Arabic" w:hAnsi="Simplified Arabic"/>
          <w:b/>
          <w:bCs/>
          <w:sz w:val="28"/>
          <w:szCs w:val="28"/>
          <w:rtl/>
        </w:rPr>
        <w:t xml:space="preserve">3. الأحكام الفقهيّة الخاصة برفع أجهزة الإنعاش عن المريض حكمًا وتأصيلًا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الكميتي، أحمد عمران مصطفى (2024). الأحكام الفقهية الخاصة برفع أجهزة الإنعاش عن المريض حكمًا وتأصيلًا. مجلة المنتدى الأكاديمي للعلوم الإنسانية، ليبيا، مج8، ع1، ص157-204.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https://search.mandumah.com/Record/1633970</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المبحث الأوّل من الفصل الرابع (التأصيل الفقهيّ وتصوير المسألة).</w:t>
      </w:r>
    </w:p>
    <w:p/>
    <w:p>
      <w:pPr>
        <w:bidi/>
        <w:spacing w:after="160" w:line="360"/>
        <w:jc w:val="both"/>
      </w:pPr>
      <w:r>
        <w:rPr>
          <w:rFonts w:ascii="Simplified Arabic" w:cs="Simplified Arabic" w:eastAsia="Simplified Arabic" w:hAnsi="Simplified Arabic"/>
          <w:b/>
          <w:bCs/>
          <w:sz w:val="28"/>
          <w:szCs w:val="28"/>
          <w:rtl/>
        </w:rPr>
        <w:t xml:space="preserve">4. حكم نزع الأجهزة على المريض الميت دماغيًّا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الكاسح، تهاني فرج الشاعث، والصالحين، مسعود الصالحين عبد القادر (2024). حكم نزع الأجهزة على المريض الميت دماغيًّا. ليبيا (البيضاء): مجلة شمال إفريقيا للنشر العلمي، جامعة عمر المختار، مج2، ع4، ص50-59.</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https://doi.org/10.65414/najsp.v2i4.281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أقوال الفقهاء المعارضين وأدلّتهم في المبحث الثالث من الفصل الرابع.</w:t>
      </w:r>
    </w:p>
    <w:p/>
    <w:p>
      <w:pPr>
        <w:bidi/>
        <w:spacing w:after="160" w:line="360"/>
        <w:jc w:val="both"/>
      </w:pPr>
      <w:r>
        <w:rPr>
          <w:rFonts w:ascii="Simplified Arabic" w:cs="Simplified Arabic" w:eastAsia="Simplified Arabic" w:hAnsi="Simplified Arabic"/>
          <w:b/>
          <w:bCs/>
          <w:sz w:val="28"/>
          <w:szCs w:val="28"/>
          <w:rtl/>
        </w:rPr>
        <w:t xml:space="preserve">5. الوضع القانونيّ للميت دماغيًّا: دراسة قانونيّة مقارنة مع أحكام الفقه الإسلاميّ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محمد، عبد الرزاق أحمد (2023). الوضع القانوني للميت دماغيًّا: دراسة قانونية مقارنة مع أحكام الفقه الإسلامي. العراق: مجلة المعهد، معهد العلمين للدراسات العليا، مج1، ص141-158.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https://doi.org/10.61353/ma.0000141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مبحث الآثار القانونيّة في الفصل الثالث، وفي موقف القوانين العربيّة في الفصل الرابع.</w:t>
      </w:r>
    </w:p>
    <w:p/>
    <w:p>
      <w:pPr>
        <w:bidi/>
        <w:spacing w:after="160" w:line="360"/>
        <w:jc w:val="both"/>
      </w:pPr>
      <w:r>
        <w:rPr>
          <w:rFonts w:ascii="Simplified Arabic" w:cs="Simplified Arabic" w:eastAsia="Simplified Arabic" w:hAnsi="Simplified Arabic"/>
          <w:b/>
          <w:bCs/>
          <w:sz w:val="28"/>
          <w:szCs w:val="28"/>
          <w:rtl/>
        </w:rPr>
        <w:t xml:space="preserve">6. أثر فقه الموازنات في القتل الرحيم: رفع أجهزة الإنعاش عن الميت دماغيًّا أنموذجًا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ناصر، سيهام (2023). أثر فقه الموازنات في القتل الرحيم: رفع أجهزة الإنعاش عن الميت دماغيًّا أنموذجًا. الجزائر: مجلة الإحياء، ص263 وما بعدها.</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https://www.researchgate.net/publication/393318043</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الردّ على الأدلّة وبيان القول الراجح ومبرّرات الترجيح، وفي التفريق بين النزع وقتل الرحمة.</w:t>
      </w:r>
    </w:p>
    <w:p/>
    <w:p>
      <w:pPr>
        <w:bidi/>
        <w:spacing w:after="160" w:line="360"/>
        <w:jc w:val="both"/>
      </w:pPr>
      <w:r>
        <w:rPr>
          <w:rFonts w:ascii="Simplified Arabic" w:cs="Simplified Arabic" w:eastAsia="Simplified Arabic" w:hAnsi="Simplified Arabic"/>
          <w:b/>
          <w:bCs/>
          <w:sz w:val="28"/>
          <w:szCs w:val="28"/>
          <w:rtl/>
        </w:rPr>
        <w:t xml:space="preserve">7. أحكام الموت الدماغيّ للإنسان والتصرّف في أعضائه</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بن صفية، سليمان (2022). أحكام الموت الدماغي للإنسان والتصرف في أعضائه. الجزائر: مجلة الشهاب، مج8، ع2، ص411-434.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https://asjp.cerist.dz/en/article/198662</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الآثار العلميّة والتقنيّة المتعلقة بزراعة الأعضاء في الفصل الثالث.</w:t>
      </w:r>
    </w:p>
    <w:p/>
    <w:p>
      <w:pPr>
        <w:bidi/>
        <w:spacing w:after="160" w:line="360"/>
        <w:jc w:val="both"/>
      </w:pPr>
      <w:r>
        <w:rPr>
          <w:rFonts w:ascii="Simplified Arabic" w:cs="Simplified Arabic" w:eastAsia="Simplified Arabic" w:hAnsi="Simplified Arabic"/>
          <w:b/>
          <w:bCs/>
          <w:sz w:val="28"/>
          <w:szCs w:val="28"/>
          <w:rtl/>
        </w:rPr>
        <w:t xml:space="preserve">8. الأحكام المتعلّقة برفع أجهزة الإنعاش عن المريض</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الدق، صلاح نجيب (2022). الأحكام المتعلّقة برفع أجهزة الإنعاش عن المريض. مصر: مجلة جمعية أنصار السنة المحمدية، مج14، ع88، ص14-16.</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https://search.mandumah.com/Record/1232048</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الفتاوى المؤيّدة والمعارضة في الفصل الخامس.</w:t>
      </w:r>
    </w:p>
    <w:p/>
    <w:p>
      <w:pPr>
        <w:bidi/>
        <w:spacing w:after="160" w:line="360"/>
        <w:jc w:val="both"/>
      </w:pPr>
      <w:r>
        <w:rPr>
          <w:rFonts w:ascii="Simplified Arabic" w:cs="Simplified Arabic" w:eastAsia="Simplified Arabic" w:hAnsi="Simplified Arabic"/>
          <w:b/>
          <w:bCs/>
          <w:sz w:val="28"/>
          <w:szCs w:val="28"/>
          <w:rtl/>
        </w:rPr>
        <w:t xml:space="preserve">9. موت الرحمة والأحكام الشرعيّة المتعلقة بإبقاء أجهزة الإنعاش الصناعيّ ونزعها</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الرهوان، محمد بن أحمد (2021). موت الرحمة والأحكام الشرعية المتعلقة بإبقاء أجهزة الإنعاش الصناعي ونزعها. دولة الإمارات العربية المتحدة (الشارقة): مجلة الجامعة القاسمية للعلوم الشرعية والدراسات الإسلامية، مج1، ع2.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https://journals.alqasimia.ac.ae/index.php/ssis/article/view/66</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التعريفات ذات الصلة (موت الرحمة) في الفصل الأوّل، وفي التفريق بينه وبين نزع الأجهزة.</w:t>
      </w:r>
    </w:p>
    <w:p/>
    <w:p>
      <w:pPr>
        <w:bidi/>
        <w:spacing w:after="160" w:line="360"/>
        <w:jc w:val="both"/>
      </w:pPr>
      <w:r>
        <w:rPr>
          <w:rFonts w:ascii="Simplified Arabic" w:cs="Simplified Arabic" w:eastAsia="Simplified Arabic" w:hAnsi="Simplified Arabic"/>
          <w:b/>
          <w:bCs/>
          <w:sz w:val="28"/>
          <w:szCs w:val="28"/>
          <w:rtl/>
        </w:rPr>
        <w:t xml:space="preserve">10. نقل أعضاء الميت موتًا سريريًّا في الفقه الإسلاميّ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الزكي، عبد الله (2020). نقل أعضاء الميت موتًا سريريًّا في الفقه الإسلامي. مجلة المنهل، جامعة الوادي، الجزائر، مج6، ع2.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https://dspace.univ-eloued.dz/handle/123456789/15831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ضابط استقلال لجنة تشخيص الوفاة عن فريق زراعة الأعضاء في الفصل الرابع.</w:t>
      </w:r>
    </w:p>
    <w:p/>
    <w:p>
      <w:pPr>
        <w:bidi/>
        <w:spacing w:after="160" w:line="360"/>
        <w:jc w:val="both"/>
      </w:pPr>
      <w:r>
        <w:rPr>
          <w:rFonts w:ascii="Simplified Arabic" w:cs="Simplified Arabic" w:eastAsia="Simplified Arabic" w:hAnsi="Simplified Arabic"/>
          <w:b/>
          <w:bCs/>
          <w:sz w:val="28"/>
          <w:szCs w:val="28"/>
          <w:rtl/>
        </w:rPr>
        <w:t xml:space="preserve">11. الموت السريريّ والموت الدماغيّ وأثرهما في الأحكام الشرعيّة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لدغش، رحيمة (2019). الموت السريري والموت الدماغي وأثرهما في الأحكام الشرعية. مجلة العلوم القانونية والسياسية، مج10، ع1.</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https://asjp.cerist.dz/en/article/91461</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فصل التعريفات لتحرير الفرق بين الموت السريريّ والموت الدماغيّ، وفي الآثار الفقهيّة في الفصل الثالث.</w:t>
      </w:r>
    </w:p>
    <w:p/>
    <w:p>
      <w:pPr>
        <w:bidi/>
        <w:spacing w:after="160" w:line="360"/>
        <w:jc w:val="both"/>
      </w:pPr>
      <w:r>
        <w:rPr>
          <w:rFonts w:ascii="Simplified Arabic" w:cs="Simplified Arabic" w:eastAsia="Simplified Arabic" w:hAnsi="Simplified Arabic"/>
          <w:b/>
          <w:bCs/>
          <w:sz w:val="28"/>
          <w:szCs w:val="28"/>
          <w:rtl/>
        </w:rPr>
        <w:t xml:space="preserve">12. إشكاليّة الموت السريريّ الإكلينيكيّ بين الفقه والطبّ وأثره على نقل وزرع الأعضاء البشريّة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شتوان، بلقاسم (2012). إشكالية الموت السريري الإكلينيكي بين الفقه والطب وأثره على نقل وزرع الأعضاء البشرية. مجلة الشريعة والاقتصاد، مج1، ع2، ص329-348.</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https://asjp.cerist.dz/en/article/26599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وفي بيان دور الأجهزة في استمرار الوظائف الحيويّة.</w:t>
      </w:r>
    </w:p>
    <w:p/>
    <w:p>
      <w:pPr>
        <w:bidi/>
        <w:spacing w:after="160" w:line="360"/>
        <w:jc w:val="both"/>
      </w:pPr>
      <w:r>
        <w:rPr>
          <w:rFonts w:ascii="Simplified Arabic" w:cs="Simplified Arabic" w:eastAsia="Simplified Arabic" w:hAnsi="Simplified Arabic"/>
          <w:b/>
          <w:bCs/>
          <w:sz w:val="28"/>
          <w:szCs w:val="28"/>
          <w:rtl/>
        </w:rPr>
        <w:t xml:space="preserve">13. الموت الدماغيّ بين الطبّ والدين</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قياسة، ندى (2010). الموت الدماغي بين الطب والدين. سورية (دمشق): مجلة جامعة دمشق للعلوم الاقتصادية والقانونية، مج26، ع1، ص479-500.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https://www.damascusuniversity.edu.sy/mag/law/images/stories/479-500.pdf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للموت في الفصل الأوّل، وفي التمييز بين الموت الدماغيّ والحالة النباتيّة.</w:t>
      </w:r>
    </w:p>
    <w:p/>
    <w:p>
      <w:pPr>
        <w:bidi/>
        <w:spacing w:after="160" w:line="360"/>
        <w:jc w:val="both"/>
      </w:pPr>
      <w:r>
        <w:rPr>
          <w:rFonts w:ascii="Simplified Arabic" w:cs="Simplified Arabic" w:eastAsia="Simplified Arabic" w:hAnsi="Simplified Arabic"/>
          <w:b/>
          <w:bCs/>
          <w:sz w:val="28"/>
          <w:szCs w:val="28"/>
          <w:rtl/>
        </w:rPr>
        <w:t xml:space="preserve">14. حكم رفع أجهزة الإنعاش عن المتوفى دماغيًّا: دراسة فقهيّة مقارنة</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الحبلاني، سعود بن فرحان محمد (2006). حكم رفع أجهزة الإنعاش عن المتوفى دماغيًا: دراسة فقهية مقارنة. مجلة كلية الدراسات الإسلامية والعربية للبنين، جامعة الأزهر - القاهرة، مج24، ع1، ص454-490.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https://search.mandumah.com/Record/167975</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أقوال الفقهاء المؤيّدين والمعارضين وأدلّتهم ومناقشتها في المبحث الثالث من الفصل الرابع.</w:t>
      </w:r>
    </w:p>
    <w:p/>
    <w:p>
      <w:pPr>
        <w:bidi/>
        <w:spacing w:after="160" w:line="360"/>
        <w:jc w:val="both"/>
      </w:pPr>
      <w:r>
        <w:rPr>
          <w:rFonts w:ascii="Simplified Arabic" w:cs="Simplified Arabic" w:eastAsia="Simplified Arabic" w:hAnsi="Simplified Arabic"/>
          <w:b/>
          <w:bCs/>
          <w:sz w:val="28"/>
          <w:szCs w:val="28"/>
          <w:rtl/>
        </w:rPr>
        <w:t xml:space="preserve">15. التعريف الطبيّ للموت</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البار، محمد علي (1987). التعريف الطبي للموت. مجلة مجمع الفقه الإسلامي، جدة: منظمة المؤتمر الإسلامي، العدد الثالث.</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https://iifa-aifi.org/ar/journal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الفصل التمهيدي (تاريخ ظهور المسألة ودخولها الفقه المعاصر)، وفي التعريفات الطبيّة.</w:t>
      </w:r>
    </w:p>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ثانيًا: الدراسات باللغات الأجنبيّة (10 دراسات):</w:t>
      </w:r>
    </w:p>
    <w:p>
      <w:pPr>
        <w:bidi/>
        <w:spacing w:after="160" w:line="360"/>
        <w:jc w:val="both"/>
      </w:pPr>
      <w:r>
        <w:rPr>
          <w:rFonts w:ascii="Simplified Arabic" w:cs="Simplified Arabic" w:eastAsia="Simplified Arabic" w:hAnsi="Simplified Arabic"/>
          <w:b/>
          <w:bCs/>
          <w:sz w:val="28"/>
          <w:szCs w:val="28"/>
          <w:rtl/>
        </w:rPr>
        <w:t xml:space="preserve">1. معالجة مشكلة أخطاء تشخيص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Journal of Law, Medicine &amp; Ethics (2025). Addressing the Problem of Brain Death Misdiagnosis. JLME, 53(2), 244-253.</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https://www.cambridge.org/core/services/aop-cambridge-core/content/view/F891733330C5E4ADCB8C5BB0235E271F</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مناقشة أدلّة المعارضين (احتمال الخطأ في التشخيص) وفي تأكيد أهميّة الضوابط.</w:t>
      </w:r>
    </w:p>
    <w:p/>
    <w:p>
      <w:pPr>
        <w:bidi/>
        <w:spacing w:after="160" w:line="360"/>
        <w:jc w:val="both"/>
      </w:pPr>
      <w:r>
        <w:rPr>
          <w:rFonts w:ascii="Simplified Arabic" w:cs="Simplified Arabic" w:eastAsia="Simplified Arabic" w:hAnsi="Simplified Arabic"/>
          <w:b/>
          <w:bCs/>
          <w:sz w:val="28"/>
          <w:szCs w:val="28"/>
          <w:rtl/>
        </w:rPr>
        <w:t xml:space="preserve">2. الفحوصات المساندة لتحديد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Ancillary Tests for Brain Death (2025). Frontiers in Neurology, Neurocritical and Neurohospitalist Care, vol. 15 (2024), published January 7, 2025.</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https://doi.org/10.3389/fneur.2024.1491263</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مطلب معايير تشخيص الموت الدماغيّ والفحوص المساندة.</w:t>
      </w:r>
    </w:p>
    <w:p/>
    <w:p>
      <w:pPr>
        <w:bidi/>
        <w:spacing w:after="160" w:line="360"/>
        <w:jc w:val="both"/>
      </w:pPr>
      <w:r>
        <w:rPr>
          <w:rFonts w:ascii="Simplified Arabic" w:cs="Simplified Arabic" w:eastAsia="Simplified Arabic" w:hAnsi="Simplified Arabic"/>
          <w:b/>
          <w:bCs/>
          <w:sz w:val="28"/>
          <w:szCs w:val="28"/>
          <w:rtl/>
        </w:rPr>
        <w:t xml:space="preserve">3. الموت الإكلينيكيّ: المفهوم والتقنيّات الطبيّة لإعادة الإنعاش</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Schroeder, T. (2023). Clinical Death: Concept and Medical Resuscitation Techniques. Journal of Clinical Medicine Studies, published March 31, 2023.</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https://www.walshmedicalmedia.com/open-access/clinical-death-a-reversible-state-of-cardiac-arrest-119791.html</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التعريف الطبيّ الدقيق للموت السريريّ بوصفه حالة قابلة للإنعاش.</w:t>
      </w:r>
    </w:p>
    <w:p/>
    <w:p>
      <w:pPr>
        <w:bidi/>
        <w:spacing w:after="160" w:line="360"/>
        <w:jc w:val="both"/>
      </w:pPr>
      <w:r>
        <w:rPr>
          <w:rFonts w:ascii="Simplified Arabic" w:cs="Simplified Arabic" w:eastAsia="Simplified Arabic" w:hAnsi="Simplified Arabic"/>
          <w:b/>
          <w:bCs/>
          <w:sz w:val="28"/>
          <w:szCs w:val="28"/>
          <w:rtl/>
        </w:rPr>
        <w:t xml:space="preserve">4. الدليل التوافقيّ لتحديد الموت الدماغيّ/الموت وفق المعايير العصبيّة للبالغين والأطفال</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Greer, D. M., Kirschen, M. P., Lewis, A., et al. (2023). Pediatric and Adult Brain Death/Death by Neurologic Criteria Consensus Guideline. Neurology, 101(24), 1112-1132.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https://doi.org/10.1212/WNL.0000000000207740</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أحدث بروتوكول طبيّ معتمد لتشخيص الموت الدماغيّ في المبحث الرابع من الفصل الرابع.</w:t>
      </w:r>
    </w:p>
    <w:p/>
    <w:p>
      <w:pPr>
        <w:bidi/>
        <w:spacing w:after="160" w:line="360"/>
        <w:jc w:val="both"/>
      </w:pPr>
      <w:r>
        <w:rPr>
          <w:rFonts w:ascii="Simplified Arabic" w:cs="Simplified Arabic" w:eastAsia="Simplified Arabic" w:hAnsi="Simplified Arabic"/>
          <w:b/>
          <w:bCs/>
          <w:sz w:val="28"/>
          <w:szCs w:val="28"/>
          <w:rtl/>
        </w:rPr>
        <w:t xml:space="preserve">5. تحديد الموت الدماغيّ/الموت وفق المعايير العصبيّة: مشروع الموت الدماغيّ العالميّ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Greer, D. M., Shemie, S. D., Lewis, A., et al. (2020). Determination of Brain Death/Death by Neurologic Criteria: The World Brain Death Project. JAMA, 324(11), 1078-1097.</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https://doi.org/10.1001/jama.2020.11586</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الإجماع الطبيّ العالميّ على معايير الموت الدماغيّ وتوحيدها بين الدول.</w:t>
      </w:r>
    </w:p>
    <w:p/>
    <w:p>
      <w:pPr>
        <w:bidi/>
        <w:spacing w:after="160" w:line="360"/>
        <w:jc w:val="both"/>
      </w:pPr>
      <w:r>
        <w:rPr>
          <w:rFonts w:ascii="Simplified Arabic" w:cs="Simplified Arabic" w:eastAsia="Simplified Arabic" w:hAnsi="Simplified Arabic"/>
          <w:b/>
          <w:bCs/>
          <w:sz w:val="28"/>
          <w:szCs w:val="28"/>
          <w:rtl/>
        </w:rPr>
        <w:t xml:space="preserve">6. الجدالات الراهنة في تحديد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Lewis, A., &amp; Greer, D. (2018). Current controversies in brain death determination. Nature Reviews Neurology, 14(1), 5-6.</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https://doi.org/10.1038/nrneurol.2017.172</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26.12.2025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عرض أوجه الجدل الطبيّ والقانونيّ المعاصر حول المسألة ومناقشة أدلّة المعارضين.</w:t>
      </w:r>
    </w:p>
    <w:p/>
    <w:p>
      <w:pPr>
        <w:bidi/>
        <w:spacing w:after="160" w:line="360"/>
        <w:jc w:val="both"/>
      </w:pPr>
      <w:r>
        <w:rPr>
          <w:rFonts w:ascii="Simplified Arabic" w:cs="Simplified Arabic" w:eastAsia="Simplified Arabic" w:hAnsi="Simplified Arabic"/>
          <w:b/>
          <w:bCs/>
          <w:sz w:val="28"/>
          <w:szCs w:val="28"/>
          <w:rtl/>
        </w:rPr>
        <w:t xml:space="preserve">7. تحليل رجعيّ لاختبار توقف التنفّس والفحوصات المساندة في تحديد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Retrospective Analysis of the Apnea Test and Ancillary Test in Determining Brain Death (2020). Vol. 32, No. 3, pp. 405-411, July-September 2020.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https://pmc.ncbi.nlm.nih.gov/articles/PMC7595719/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بيان اختبار انقطاع النفَس بوصفه ركنًا في التشخيص.</w:t>
      </w:r>
    </w:p>
    <w:p/>
    <w:p>
      <w:pPr>
        <w:bidi/>
        <w:spacing w:after="160" w:line="360"/>
        <w:jc w:val="both"/>
      </w:pPr>
      <w:r>
        <w:rPr>
          <w:rFonts w:ascii="Simplified Arabic" w:cs="Simplified Arabic" w:eastAsia="Simplified Arabic" w:hAnsi="Simplified Arabic"/>
          <w:b/>
          <w:bCs/>
          <w:sz w:val="28"/>
          <w:szCs w:val="28"/>
          <w:rtl/>
        </w:rPr>
        <w:t xml:space="preserve">8. الموت الدماغيّ وتحديده والإرشادات الموجّهة للأطباء (بيان موقف الأكاديميّة الأمريكيّة لطبّ الأعصاب)</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Russell, J. A., Epstein, L. G., Greer, D. M., Kirschen, M., Rubin, M. A., &amp; Lewis, A. (2019). Brain death, the determination of brain death, and member guidance for brain death accommodation requests: AAN position statement. Neurology, 92(5), 228-232.</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https://doi.org/10.1212/WNL.0000000000006750</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الموقف الطبيّ والقانونيّ الأمريكيّ ومراعاة اعتراضات الأسر الدينيّة.</w:t>
      </w:r>
    </w:p>
    <w:p/>
    <w:p>
      <w:pPr>
        <w:bidi/>
        <w:spacing w:after="160" w:line="360"/>
        <w:jc w:val="both"/>
      </w:pPr>
      <w:r>
        <w:rPr>
          <w:rFonts w:ascii="Simplified Arabic" w:cs="Simplified Arabic" w:eastAsia="Simplified Arabic" w:hAnsi="Simplified Arabic"/>
          <w:b/>
          <w:bCs/>
          <w:sz w:val="28"/>
          <w:szCs w:val="28"/>
          <w:rtl/>
        </w:rPr>
        <w:t xml:space="preserve">9. المنظورات السريريّة والأخلاقيّة للموت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Nair-Collins, M. (2015). Clinical and Ethical Perspectives on Brain Death. Medicolegal and Bioethics, 5, 69-80.</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https://doi.org/10.2147/MB.S70369</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المفهوم الطبيّ للموت الدماغيّ ونشأة معايير هارفارد وقانون التحديد الموحّد للوفاة.</w:t>
      </w:r>
    </w:p>
    <w:p/>
    <w:p>
      <w:pPr>
        <w:bidi/>
        <w:spacing w:after="160" w:line="360"/>
        <w:jc w:val="both"/>
      </w:pPr>
      <w:r>
        <w:rPr>
          <w:rFonts w:ascii="Simplified Arabic" w:cs="Simplified Arabic" w:eastAsia="Simplified Arabic" w:hAnsi="Simplified Arabic"/>
          <w:b/>
          <w:bCs/>
          <w:sz w:val="28"/>
          <w:szCs w:val="28"/>
          <w:rtl/>
        </w:rPr>
        <w:t xml:space="preserve">10. المسؤوليّات القانونيّة والأخلاقيّة عقب الوفاة الدماغيّة: قضيّتا ماكماث ومونيوز</w:t>
      </w:r>
    </w:p>
    <w:p>
      <w:pPr>
        <w:bidi/>
        <w:spacing w:after="160" w:line="360"/>
        <w:jc w:val="both"/>
      </w:pPr>
      <w:r>
        <w:rPr>
          <w:rFonts w:ascii="Simplified Arabic" w:cs="Simplified Arabic" w:eastAsia="Simplified Arabic" w:hAnsi="Simplified Arabic"/>
          <w:b w:val="false"/>
          <w:bCs w:val="false"/>
          <w:sz w:val="28"/>
          <w:szCs w:val="28"/>
          <w:rtl/>
        </w:rPr>
        <w:t xml:space="preserve">التوثيق: </w:t>
      </w:r>
      <w:r>
        <w:rPr>
          <w:rFonts w:ascii="Simplified Arabic" w:cs="Simplified Arabic" w:eastAsia="Simplified Arabic" w:hAnsi="Simplified Arabic"/>
          <w:b w:val="false"/>
          <w:bCs w:val="false"/>
          <w:sz w:val="28"/>
          <w:szCs w:val="28"/>
          <w:rtl/>
        </w:rPr>
        <w:t xml:space="preserve">Gostin, L. O. (2014). Legal and Ethical Responsibilities Following Brain Death: The McMath and Munoz Cases. JAMA, published online January 24, 2014.</w:t>
      </w:r>
    </w:p>
    <w:p>
      <w:pPr>
        <w:bidi/>
        <w:spacing w:after="160" w:line="360"/>
        <w:jc w:val="both"/>
      </w:pPr>
      <w:r>
        <w:rPr>
          <w:rFonts w:ascii="Simplified Arabic" w:cs="Simplified Arabic" w:eastAsia="Simplified Arabic" w:hAnsi="Simplified Arabic"/>
          <w:b w:val="false"/>
          <w:bCs w:val="false"/>
          <w:sz w:val="28"/>
          <w:szCs w:val="28"/>
          <w:rtl/>
        </w:rPr>
        <w:t xml:space="preserve">رابط الدراسة: </w:t>
      </w:r>
      <w:r>
        <w:rPr>
          <w:rFonts w:ascii="Simplified Arabic" w:cs="Simplified Arabic" w:eastAsia="Simplified Arabic" w:hAnsi="Simplified Arabic"/>
          <w:b w:val="false"/>
          <w:bCs w:val="false"/>
          <w:sz w:val="28"/>
          <w:szCs w:val="28"/>
          <w:rtl/>
        </w:rPr>
        <w:t xml:space="preserve">http://jama.jamanetwork.com/article.aspx?articleid=1818922</w:t>
      </w:r>
    </w:p>
    <w:p>
      <w:pPr>
        <w:bidi/>
        <w:spacing w:after="160" w:line="360"/>
        <w:jc w:val="both"/>
      </w:pPr>
      <w:r>
        <w:rPr>
          <w:rFonts w:ascii="Simplified Arabic" w:cs="Simplified Arabic" w:eastAsia="Simplified Arabic" w:hAnsi="Simplified Arabic"/>
          <w:b w:val="false"/>
          <w:bCs w:val="false"/>
          <w:sz w:val="28"/>
          <w:szCs w:val="28"/>
          <w:rtl/>
        </w:rPr>
        <w:t xml:space="preserve">تاريخ الاسترجاع: </w:t>
      </w:r>
      <w:r>
        <w:rPr>
          <w:rFonts w:ascii="Simplified Arabic" w:cs="Simplified Arabic" w:eastAsia="Simplified Arabic" w:hAnsi="Simplified Arabic"/>
          <w:b w:val="false"/>
          <w:bCs w:val="false"/>
          <w:sz w:val="28"/>
          <w:szCs w:val="28"/>
          <w:rtl/>
        </w:rPr>
        <w:t xml:space="preserve">25.12.2025</w:t>
      </w:r>
      <w:r>
        <w:rPr>
          <w:rFonts w:ascii="Simplified Arabic" w:cs="Simplified Arabic" w:eastAsia="Simplified Arabic" w:hAnsi="Simplified Arabic"/>
          <w:b w:val="false"/>
          <w:bCs w:val="false"/>
          <w:sz w:val="28"/>
          <w:szCs w:val="28"/>
          <w:rtl/>
        </w:rPr>
        <w:t xml:space="preserve">.</w:t>
      </w:r>
    </w:p>
    <w:p>
      <w:pPr>
        <w:bidi/>
        <w:spacing w:after="160" w:line="360"/>
        <w:jc w:val="both"/>
      </w:pPr>
      <w:r>
        <w:rPr>
          <w:rFonts w:ascii="Simplified Arabic" w:cs="Simplified Arabic" w:eastAsia="Simplified Arabic" w:hAnsi="Simplified Arabic"/>
          <w:b/>
          <w:bCs/>
          <w:sz w:val="28"/>
          <w:szCs w:val="28"/>
          <w:rtl/>
        </w:rPr>
        <w:t xml:space="preserve">&gt; الفائدة من الدراسة: </w:t>
      </w:r>
      <w:r>
        <w:rPr>
          <w:rFonts w:ascii="Simplified Arabic" w:cs="Simplified Arabic" w:eastAsia="Simplified Arabic" w:hAnsi="Simplified Arabic"/>
          <w:b w:val="false"/>
          <w:bCs w:val="false"/>
          <w:sz w:val="28"/>
          <w:szCs w:val="28"/>
          <w:rtl/>
        </w:rPr>
        <w:t xml:space="preserve">تخدمني هذه الدراسة في موقف القضاء الأمريكيّ (دولة أجنبيّة) وفي مبحث المسؤوليّة القانونيّة.</w:t>
      </w:r>
    </w:p>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أهداف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مفهوم الموت السريريّ والموت الدماغيّ من الناحية الطبيّة، وتأصيل مفهوم الموت في الفقه الإسلاميّ ومقارنته به.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عرض أقوال الفقهاء المعاصرين في حكم نزع الأجهزة الطبيّة عن الميت سريريًّا ومناقشة أدلّتهم.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دراسة قرارات المجامع الفقهيّة والفتاوى المؤيّدة والمعارضة المتعلقة بالمسألة.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بيان الضوابط والشروط الشرعيّة المعتبرة في نزع الأجهزة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إبراز الموقف القانونيّ المقارن (عربيًّا وأجنبيًّا) من نزع الأجهزة الطبيّة عن الميت سريريًّا.</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أسباب اختيار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كثرة وقوع هذه النازلة في أقسام العناية المركّزة، وحيرة كثير من الأسر المسلمة بين إبقاء الأجهزة ونزعها.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الاختلاف الظاهر بين الفقهاء المعاصرين والمجامع الفقهيّة في اعتبار الموت الدماغيّ موتًا شرعيًّا، ورغبتي في تحرير محلّ النزاع فيه.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شيوع الخلط عند الناس بين نزع الأجهزة عن الميت دماغيًّا وبين قتل الرحمة المحرّم، والحاجة إلى بيان الفرق الشرعيّ بينهما.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الرغبة في الجمع بين الجانب الفقهيّ والجانبين الطبيّ والقانونيّ في دراسة واحدة مقارنة تخدم طلبة الشريعة والطبّ والقانون.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قلّة الدراسات التي تناولت المسألة من زواياها الثلاث مجتمعة في بيئتنا المحليّة.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إشكاليّة البحث</w:t>
      </w:r>
    </w:p>
    <w:p>
      <w:pPr>
        <w:bidi/>
        <w:spacing w:after="160" w:line="360"/>
        <w:jc w:val="both"/>
      </w:pPr>
      <w:r>
        <w:rPr>
          <w:rFonts w:ascii="Simplified Arabic" w:cs="Simplified Arabic" w:eastAsia="Simplified Arabic" w:hAnsi="Simplified Arabic"/>
          <w:b w:val="false"/>
          <w:bCs w:val="false"/>
          <w:sz w:val="28"/>
          <w:szCs w:val="28"/>
          <w:rtl/>
        </w:rPr>
        <w:t xml:space="preserve">تتمحور إشكاليّة البحث حول السؤال الرئيس الآتي: ما الحكم الشرعيّ لنزع الأجهزة الطبيّة عن الميت سريريًّا في ضوء المعطيات الطبيّة المعاصرة وقرارات المجامع الفقهيّة؟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الأسئلة الفرعيّة: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المقصود بالموت السريريّ والموت الدماغيّ من الناحية الطبيّة؟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كيف عرّف الفقه الإسلاميّ الموت، وما علاماته الشرعيّة؟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هل يُعدّ الموت الدماغيّ موتًا حقيقيًّا يُرتِّب أحكام الوفاة؟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حكم نزع الأجهزة الطبيّة عن الميت سريريًّا عند الفقهاء المعاصرين، وما أدلّة كلّ فريق؟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الضوابط الشرعيّة التي يجب مراعاتها عند نزع الأجهزة؟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 موقف المجامع الفقهيّة والفتاوى والقوانين الوضعيّة من هذه المسألة؟</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منهجيّة البحث</w:t>
      </w:r>
    </w:p>
    <w:p>
      <w:pPr>
        <w:bidi/>
        <w:spacing w:after="160" w:line="360"/>
        <w:jc w:val="both"/>
      </w:pPr>
      <w:r>
        <w:rPr>
          <w:rFonts w:ascii="Simplified Arabic" w:cs="Simplified Arabic" w:eastAsia="Simplified Arabic" w:hAnsi="Simplified Arabic"/>
          <w:b w:val="false"/>
          <w:bCs w:val="false"/>
          <w:sz w:val="28"/>
          <w:szCs w:val="28"/>
          <w:rtl/>
        </w:rPr>
        <w:t xml:space="preserve">يعتمد البحث على المنهج الاستقرائيّ التحليليّ المقارن، وذلك من خلال: استقراء النصوص الشرعيّة المتعلقة بحفظ النفس والموت؛ وجمع أقوال الفقهاء المعاصرين وقرارات المجامع الفقهيّة والفتاوى؛ وتحليل المعطيات الطبيّة المتعلقة بالموت السريريّ والموت الدماغيّ؛ والمقارنة بين الآراء الفقهيّة والترجيح بينها وفق القواعد الأصوليّة؛ والاستعانة بالمراجع الطبيّة والقانونيّة فيما يخدم موضوع البحث.</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محتويات خطّة البحث الأوّليّة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الأوّل: تعريفات أساسيّة، وتعريفات ذات صلة.</w:t>
      </w:r>
    </w:p>
    <w:p>
      <w:pPr>
        <w:bidi/>
        <w:spacing w:after="160" w:line="360"/>
        <w:jc w:val="both"/>
      </w:pPr>
      <w:r>
        <w:rPr>
          <w:rFonts w:ascii="Simplified Arabic" w:cs="Simplified Arabic" w:eastAsia="Simplified Arabic" w:hAnsi="Simplified Arabic"/>
          <w:b/>
          <w:bCs/>
          <w:sz w:val="28"/>
          <w:szCs w:val="28"/>
          <w:rtl/>
        </w:rPr>
        <w:t xml:space="preserve">* المبحث الأوّل: تعريفات أساسيّة.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الأحكام. </w:t>
      </w:r>
      <w:r>
        <w:rPr>
          <w:rFonts w:ascii="Simplified Arabic" w:cs="Simplified Arabic" w:eastAsia="Simplified Arabic" w:hAnsi="Simplified Arabic"/>
          <w:b w:val="false"/>
          <w:bCs w:val="false"/>
          <w:sz w:val="28"/>
          <w:szCs w:val="28"/>
          <w:rtl/>
        </w:rPr>
        <w:t xml:space="preserve">الفرع الأوّل: تعريف الحكم لغةً. الفرع الثاني: تعريف الحكم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الفقهيّة. </w:t>
      </w:r>
      <w:r>
        <w:rPr>
          <w:rFonts w:ascii="Simplified Arabic" w:cs="Simplified Arabic" w:eastAsia="Simplified Arabic" w:hAnsi="Simplified Arabic"/>
          <w:b w:val="false"/>
          <w:bCs w:val="false"/>
          <w:sz w:val="28"/>
          <w:szCs w:val="28"/>
          <w:rtl/>
        </w:rPr>
        <w:t xml:space="preserve">الفرع الأوّل: تعريف الفقه لغةً. الفرع الثاني: تعريف الفقه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النزع. </w:t>
      </w:r>
      <w:r>
        <w:rPr>
          <w:rFonts w:ascii="Simplified Arabic" w:cs="Simplified Arabic" w:eastAsia="Simplified Arabic" w:hAnsi="Simplified Arabic"/>
          <w:b w:val="false"/>
          <w:bCs w:val="false"/>
          <w:sz w:val="28"/>
          <w:szCs w:val="28"/>
          <w:rtl/>
        </w:rPr>
        <w:t xml:space="preserve">الفرع الأوّل: تعريف النزع لغةً. الفرع الثاني: تعريف النزع اصطلاحًا.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الأجهزة الطبيّة. </w:t>
      </w:r>
      <w:r>
        <w:rPr>
          <w:rFonts w:ascii="Simplified Arabic" w:cs="Simplified Arabic" w:eastAsia="Simplified Arabic" w:hAnsi="Simplified Arabic"/>
          <w:b w:val="false"/>
          <w:bCs w:val="false"/>
          <w:sz w:val="28"/>
          <w:szCs w:val="28"/>
          <w:rtl/>
        </w:rPr>
        <w:t xml:space="preserve">الفرع الأوّل: تعريف الجهاز لغةً. الفرع الثاني: تعريف الأجهزة الطبيّة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الخامس: الميت. </w:t>
      </w:r>
      <w:r>
        <w:rPr>
          <w:rFonts w:ascii="Simplified Arabic" w:cs="Simplified Arabic" w:eastAsia="Simplified Arabic" w:hAnsi="Simplified Arabic"/>
          <w:b w:val="false"/>
          <w:bCs w:val="false"/>
          <w:sz w:val="28"/>
          <w:szCs w:val="28"/>
          <w:rtl/>
        </w:rPr>
        <w:t xml:space="preserve">الفرع الأوّل: تعريف الموت لغةً. الفرع الثاني: تعريف الموت اصطلاحًا (شرعًا). الفرع الثالث: تعريف الموت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السادس: سريريًّا. </w:t>
      </w:r>
      <w:r>
        <w:rPr>
          <w:rFonts w:ascii="Simplified Arabic" w:cs="Simplified Arabic" w:eastAsia="Simplified Arabic" w:hAnsi="Simplified Arabic"/>
          <w:b w:val="false"/>
          <w:bCs w:val="false"/>
          <w:sz w:val="28"/>
          <w:szCs w:val="28"/>
          <w:rtl/>
        </w:rPr>
        <w:t xml:space="preserve">الفرع الأوّل: تعريف السرير لغةً. الفرع الثاني: تعريف الموت السريريّ طبًّا.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السابع: </w:t>
      </w:r>
      <w:r>
        <w:rPr>
          <w:rFonts w:ascii="Simplified Arabic" w:cs="Simplified Arabic" w:eastAsia="Simplified Arabic" w:hAnsi="Simplified Arabic"/>
          <w:b w:val="false"/>
          <w:bCs w:val="false"/>
          <w:sz w:val="28"/>
          <w:szCs w:val="28"/>
          <w:rtl/>
        </w:rPr>
        <w:t xml:space="preserve">التعريف المركّب "نزع الأجهزة الطبيّة عن الميت سريريًّا".</w:t>
      </w:r>
    </w:p>
    <w:p>
      <w:pPr>
        <w:bidi/>
        <w:spacing w:after="160" w:line="360"/>
        <w:jc w:val="both"/>
      </w:pPr>
      <w:r>
        <w:rPr>
          <w:rFonts w:ascii="Simplified Arabic" w:cs="Simplified Arabic" w:eastAsia="Simplified Arabic" w:hAnsi="Simplified Arabic"/>
          <w:b/>
          <w:bCs/>
          <w:sz w:val="28"/>
          <w:szCs w:val="28"/>
          <w:rtl/>
        </w:rPr>
        <w:t xml:space="preserve">* المبحث الثاني: تعريفات ذات صلة.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الإنعاش القلبيّ الرئويّ.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أجهزة الإنعاش الصناعيّ (المنفسة، الإكمو، منظّمات القلب).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الحالة النباتيّة (الغيبوبة المستديمة).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الخامس: </w:t>
      </w:r>
      <w:r>
        <w:rPr>
          <w:rFonts w:ascii="Simplified Arabic" w:cs="Simplified Arabic" w:eastAsia="Simplified Arabic" w:hAnsi="Simplified Arabic"/>
          <w:b w:val="false"/>
          <w:bCs w:val="false"/>
          <w:sz w:val="28"/>
          <w:szCs w:val="28"/>
          <w:rtl/>
        </w:rPr>
        <w:t xml:space="preserve">الاحتضار.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السادس: </w:t>
      </w:r>
      <w:r>
        <w:rPr>
          <w:rFonts w:ascii="Simplified Arabic" w:cs="Simplified Arabic" w:eastAsia="Simplified Arabic" w:hAnsi="Simplified Arabic"/>
          <w:b w:val="false"/>
          <w:bCs w:val="false"/>
          <w:sz w:val="28"/>
          <w:szCs w:val="28"/>
          <w:rtl/>
        </w:rPr>
        <w:t xml:space="preserve">موت الرحمة (القتل الرحيم).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السابع: </w:t>
      </w:r>
      <w:r>
        <w:rPr>
          <w:rFonts w:ascii="Simplified Arabic" w:cs="Simplified Arabic" w:eastAsia="Simplified Arabic" w:hAnsi="Simplified Arabic"/>
          <w:b w:val="false"/>
          <w:bCs w:val="false"/>
          <w:sz w:val="28"/>
          <w:szCs w:val="28"/>
          <w:rtl/>
        </w:rPr>
        <w:t xml:space="preserve">العناية المركّزة.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الثامن: </w:t>
      </w:r>
      <w:r>
        <w:rPr>
          <w:rFonts w:ascii="Simplified Arabic" w:cs="Simplified Arabic" w:eastAsia="Simplified Arabic" w:hAnsi="Simplified Arabic"/>
          <w:b w:val="false"/>
          <w:bCs w:val="false"/>
          <w:sz w:val="28"/>
          <w:szCs w:val="28"/>
          <w:rtl/>
        </w:rPr>
        <w:t xml:space="preserve">زراعة الأعضاء.</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الثاني (التمهيديّ): نشأة مسألة نزع الأجهزة الطبيّة وتاريخها، وربطها بالشرائع السماويّة والتشريعات الوضعيّة القديمة.</w:t>
      </w:r>
    </w:p>
    <w:p>
      <w:pPr>
        <w:bidi/>
        <w:spacing w:after="160" w:line="360"/>
        <w:jc w:val="both"/>
      </w:pPr>
      <w:r>
        <w:rPr>
          <w:rFonts w:ascii="Simplified Arabic" w:cs="Simplified Arabic" w:eastAsia="Simplified Arabic" w:hAnsi="Simplified Arabic"/>
          <w:b/>
          <w:bCs/>
          <w:sz w:val="28"/>
          <w:szCs w:val="28"/>
          <w:rtl/>
        </w:rPr>
        <w:t xml:space="preserve">* المبحث الأوّل: تاريخ ظهور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وعلاماته قبل ظهور أجهزة الإنعاش (علامات الموت عند الفقهاء المتقدّمين).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ظهور الإنعاش الصناعيّ والعناية المركّزة في القرن العشرين، ومعايير هارفارد سنة 1968م.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دخول المسألة الفقه الإسلاميّ المعاصر: ندوة المنظمة الإسلاميّة للعلوم الطبيّة بالكويت 1985م، وقرارات المجامع الفقهيّة.</w:t>
      </w:r>
    </w:p>
    <w:p>
      <w:pPr>
        <w:bidi/>
        <w:spacing w:after="160" w:line="360"/>
        <w:jc w:val="both"/>
      </w:pPr>
      <w:r>
        <w:rPr>
          <w:rFonts w:ascii="Simplified Arabic" w:cs="Simplified Arabic" w:eastAsia="Simplified Arabic" w:hAnsi="Simplified Arabic"/>
          <w:b/>
          <w:bCs/>
          <w:sz w:val="28"/>
          <w:szCs w:val="28"/>
          <w:rtl/>
        </w:rPr>
        <w:t xml:space="preserve">* المبحث الثاني: الموت وأحكامه في الشرائع السماويّة والتشريعات الوضعيّة القديمة.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الموت وتحديده في الشريعة اليهوديّة، وموقفها المعاصر من الموت الدماغيّ.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الموت والوسائل الاستثنائيّة في المسيحيّة (موقف الكنيسة من وسائل الإنعاش).</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التشريعات الوضعيّة القديمة: مسؤوليّة الطبيب في شريعة حمورابي عند البابليّين، وتكريم جسد الميت عند الفراعنة.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الثالث: الآثار المتعلقة بنزع الأجهزة الطبيّة عن الميت سريريًّا.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الأوّل: الآثار الفقهيّة. </w:t>
      </w:r>
      <w:r>
        <w:rPr>
          <w:rFonts w:ascii="Simplified Arabic" w:cs="Simplified Arabic" w:eastAsia="Simplified Arabic" w:hAnsi="Simplified Arabic"/>
          <w:b w:val="false"/>
          <w:bCs w:val="false"/>
          <w:sz w:val="28"/>
          <w:szCs w:val="28"/>
          <w:rtl/>
        </w:rPr>
        <w:t xml:space="preserve">(أثر تحديد لحظة الموت في: تجهيز الميت ودفنه، الإرث، عدّة الزوجة، الوصيّة، الجناية على من نُزعت أجهزته).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الثاني: الآثار الطبيّة. </w:t>
      </w:r>
      <w:r>
        <w:rPr>
          <w:rFonts w:ascii="Simplified Arabic" w:cs="Simplified Arabic" w:eastAsia="Simplified Arabic" w:hAnsi="Simplified Arabic"/>
          <w:b w:val="false"/>
          <w:bCs w:val="false"/>
          <w:sz w:val="28"/>
          <w:szCs w:val="28"/>
          <w:rtl/>
        </w:rPr>
        <w:t xml:space="preserve">(دقّة التشخيص وأخطاؤه، أسرّة العناية المركّزة، علاقة المسألة بزراعة الأعضاء).</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الثالث: الآثار الاجتماعيّة والنفسيّة. </w:t>
      </w:r>
      <w:r>
        <w:rPr>
          <w:rFonts w:ascii="Simplified Arabic" w:cs="Simplified Arabic" w:eastAsia="Simplified Arabic" w:hAnsi="Simplified Arabic"/>
          <w:b w:val="false"/>
          <w:bCs w:val="false"/>
          <w:sz w:val="28"/>
          <w:szCs w:val="28"/>
          <w:rtl/>
        </w:rPr>
        <w:t xml:space="preserve">(أثر بقاء الجثمان على الأجهزة في الأسرة، الحداد المعلّق، النزاع بين الأهل والمستشفى).</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الرابع: الآثار القانونيّة. </w:t>
      </w:r>
      <w:r>
        <w:rPr>
          <w:rFonts w:ascii="Simplified Arabic" w:cs="Simplified Arabic" w:eastAsia="Simplified Arabic" w:hAnsi="Simplified Arabic"/>
          <w:b w:val="false"/>
          <w:bCs w:val="false"/>
          <w:sz w:val="28"/>
          <w:szCs w:val="28"/>
          <w:rtl/>
        </w:rPr>
        <w:t xml:space="preserve">(المسؤوليّة الجنائيّة والمدنيّة والتأديبيّة للطبيب).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المبحث الخامس: الآثار الاقتصاديّة. </w:t>
      </w:r>
      <w:r>
        <w:rPr>
          <w:rFonts w:ascii="Simplified Arabic" w:cs="Simplified Arabic" w:eastAsia="Simplified Arabic" w:hAnsi="Simplified Arabic"/>
          <w:b w:val="false"/>
          <w:bCs w:val="false"/>
          <w:sz w:val="28"/>
          <w:szCs w:val="28"/>
          <w:rtl/>
        </w:rPr>
        <w:t xml:space="preserve">(كلفة الإبقاء على الأجهزة، استنزاف أموال الأسرة والمرافق الصحيّة).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الرابع: التأصيل الفقهيّ لمسألة نزع الأجهزة الطبيّة عن الميت سريريًّا، تحرير المسألة، وبيان أقوال الفقهاء، وموقف القانون والطبّ.</w:t>
      </w:r>
    </w:p>
    <w:p>
      <w:pPr>
        <w:bidi/>
        <w:spacing w:after="160" w:line="360"/>
        <w:jc w:val="both"/>
      </w:pPr>
      <w:r>
        <w:rPr>
          <w:rFonts w:ascii="Simplified Arabic" w:cs="Simplified Arabic" w:eastAsia="Simplified Arabic" w:hAnsi="Simplified Arabic"/>
          <w:b/>
          <w:bCs/>
          <w:sz w:val="28"/>
          <w:szCs w:val="28"/>
          <w:rtl/>
        </w:rPr>
        <w:t xml:space="preserve">* المبحث الأوّل: تأصيل المسألة فقهيًّا،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تصوير المسألة. (فرعان: صورة المسألة طبًّا، وصورتها فقهًا).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مقاصد الشريعة الإسلاميّة في المسألة. (الفرع الأوّل: مقصد حفظ الدين. الفرع الثاني: مقصد حفظ النفس. الفرع الثالث: مقصد حفظ المال).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فلسفة مقاصد الشريعة الإسلاميّة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ربط المسألة بالواقع.</w:t>
      </w:r>
    </w:p>
    <w:p>
      <w:pPr>
        <w:bidi/>
        <w:spacing w:after="160" w:line="360"/>
        <w:jc w:val="both"/>
      </w:pPr>
      <w:r>
        <w:rPr>
          <w:rFonts w:ascii="Simplified Arabic" w:cs="Simplified Arabic" w:eastAsia="Simplified Arabic" w:hAnsi="Simplified Arabic"/>
          <w:b/>
          <w:bCs/>
          <w:sz w:val="28"/>
          <w:szCs w:val="28"/>
          <w:rtl/>
        </w:rPr>
        <w:t xml:space="preserve">* المبحث الثاني: تحرير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بيان محلّ الاتفاق.</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بيان محلّ النزاع.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أسباب الاختلاف.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التكييف الفقهيّ.</w:t>
      </w:r>
    </w:p>
    <w:p>
      <w:pPr>
        <w:bidi/>
        <w:spacing w:after="160" w:line="360"/>
        <w:jc w:val="both"/>
      </w:pPr>
      <w:r>
        <w:rPr>
          <w:rFonts w:ascii="Simplified Arabic" w:cs="Simplified Arabic" w:eastAsia="Simplified Arabic" w:hAnsi="Simplified Arabic"/>
          <w:b/>
          <w:bCs/>
          <w:sz w:val="28"/>
          <w:szCs w:val="28"/>
          <w:rtl/>
        </w:rPr>
        <w:t xml:space="preserve">* المبحث الثالث: أقوال الفقهاء في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بيان أقوال الفقهاء المؤيّدين (لجواز النزع) وأدلّتهم ومناقشتها. (توزيع للفروع).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بيان أقوال الفقهاء المعارضين وأدلّتهم ومناقشتها. (توزيع للفروع).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الردّ على الأدلّة. (الفرع الأوّل: الردّ على أدلّة المؤيّدين. الفرع الثاني: الردّ على أدلّة المعارضين).</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القول الراجح في المسألة. (الفرع الأوّل: القول الراجح. الفرع الثاني: مبرّرات الترجيح).</w:t>
      </w:r>
    </w:p>
    <w:p>
      <w:pPr>
        <w:bidi/>
        <w:spacing w:after="160" w:line="360"/>
        <w:jc w:val="both"/>
      </w:pPr>
      <w:r>
        <w:rPr>
          <w:rFonts w:ascii="Simplified Arabic" w:cs="Simplified Arabic" w:eastAsia="Simplified Arabic" w:hAnsi="Simplified Arabic"/>
          <w:b/>
          <w:bCs/>
          <w:sz w:val="28"/>
          <w:szCs w:val="28"/>
          <w:rtl/>
        </w:rPr>
        <w:t xml:space="preserve">* المبحث الرابع: موقف القانون والطبّ والاجتماع والعلم في المسألة، ويشمل: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الموقف والأقوال القانونيّة في المسألة (قوانين سبع دول: أربع عربيّة وثلاث أجنبيّة). </w:t>
      </w:r>
      <w:r>
        <w:rPr>
          <w:rFonts w:ascii="Simplified Arabic" w:cs="Simplified Arabic" w:eastAsia="Simplified Arabic" w:hAnsi="Simplified Arabic"/>
          <w:b w:val="false"/>
          <w:bCs w:val="false"/>
          <w:sz w:val="28"/>
          <w:szCs w:val="28"/>
          <w:rtl/>
        </w:rPr>
        <w:t xml:space="preserve">الفرع الأوّل: فلسطين. الفرع الثاني: الأردن. الفرع الثالث: مصر. الفرع الرابع: الإمارات. الفرع الخامس: إسرائيل. الفرع السادس: الولايات المتحدة. الفرع السابع: فرنسا.</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الموقف والأقوال الطبيّة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الموقف والأقوال الاجتماعيّة في المسألة.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الرابع: </w:t>
      </w:r>
      <w:r>
        <w:rPr>
          <w:rFonts w:ascii="Simplified Arabic" w:cs="Simplified Arabic" w:eastAsia="Simplified Arabic" w:hAnsi="Simplified Arabic"/>
          <w:b w:val="false"/>
          <w:bCs w:val="false"/>
          <w:sz w:val="28"/>
          <w:szCs w:val="28"/>
          <w:rtl/>
        </w:rPr>
        <w:t xml:space="preserve">الموقف والأقوال العلميّة والتقنيّة في المسألة.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الفصل الخامس: الفتاوى المؤيّدة والمعارضة في مسألة نزع الأجهزة الطبيّة عن الميت سريريًّا.</w:t>
      </w:r>
    </w:p>
    <w:p>
      <w:pPr>
        <w:bidi/>
        <w:spacing w:after="160" w:line="360"/>
        <w:jc w:val="both"/>
      </w:pPr>
      <w:r>
        <w:rPr>
          <w:rFonts w:ascii="Simplified Arabic" w:cs="Simplified Arabic" w:eastAsia="Simplified Arabic" w:hAnsi="Simplified Arabic"/>
          <w:b/>
          <w:bCs/>
          <w:sz w:val="28"/>
          <w:szCs w:val="28"/>
          <w:rtl/>
        </w:rPr>
        <w:t xml:space="preserve">* المبحث الأوّل: الفتاوى المؤيّدة (ثلاث فتاوى مع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قرار مجمع الفقه الإسلاميّ الدوليّ رقم (5) د3/07/86 بشأن أجهزة الإنعاش (عمّان 1986م). الفرع الأوّل: نصّ القرار.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توصية ندوة "الحياة الإنسانيّة: بدايتها ونهايتها" للمنظمة الإسلاميّة للعلوم الطبيّة (الكويت 1985م). الفرع الأوّل: نصّ التوصية.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فتوى دار الإفتاء المصريّة بشأن رفع أجهزة الإنعاش عمّن ثبت موته دماغيًّا. الفرع الأوّل: نصّ الفتوى. الفرع الثاني: الردّ والتعقيب.</w:t>
      </w:r>
    </w:p>
    <w:p>
      <w:pPr>
        <w:bidi/>
        <w:spacing w:after="160" w:line="360"/>
        <w:jc w:val="both"/>
      </w:pPr>
      <w:r>
        <w:rPr>
          <w:rFonts w:ascii="Simplified Arabic" w:cs="Simplified Arabic" w:eastAsia="Simplified Arabic" w:hAnsi="Simplified Arabic"/>
          <w:b/>
          <w:bCs/>
          <w:sz w:val="28"/>
          <w:szCs w:val="28"/>
          <w:rtl/>
        </w:rPr>
        <w:t xml:space="preserve">* المبحث الثاني: الفتاوى المعارضة (ثلاث فتاوى مع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الأوّل: </w:t>
      </w:r>
      <w:r>
        <w:rPr>
          <w:rFonts w:ascii="Simplified Arabic" w:cs="Simplified Arabic" w:eastAsia="Simplified Arabic" w:hAnsi="Simplified Arabic"/>
          <w:b w:val="false"/>
          <w:bCs w:val="false"/>
          <w:sz w:val="28"/>
          <w:szCs w:val="28"/>
          <w:rtl/>
        </w:rPr>
        <w:t xml:space="preserve">قرار المجمع الفقهيّ الإسلاميّ برابطة العالم الإسلاميّ، الدورة العاشرة (مكة 1987م)، في شقّه المتعلق بعدم الحكم بالوفاة قبل توقف القلب. الفرع الأوّل: نصّ القرار.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الثاني: </w:t>
      </w:r>
      <w:r>
        <w:rPr>
          <w:rFonts w:ascii="Simplified Arabic" w:cs="Simplified Arabic" w:eastAsia="Simplified Arabic" w:hAnsi="Simplified Arabic"/>
          <w:b w:val="false"/>
          <w:bCs w:val="false"/>
          <w:sz w:val="28"/>
          <w:szCs w:val="28"/>
          <w:rtl/>
        </w:rPr>
        <w:t xml:space="preserve">فتوى اللجنة الدائمة للبحوث العلميّة والإفتاء بالمملكة العربيّة السعوديّة في عدم اعتبار الموت الدماغيّ موتًا. الفرع الأوّل: نصّ الفتوى. الفرع الثاني: الردّ والتعقيب.</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bCs/>
          <w:sz w:val="28"/>
          <w:szCs w:val="28"/>
          <w:rtl/>
        </w:rPr>
        <w:t xml:space="preserve">المطلب الثالث: </w:t>
      </w:r>
      <w:r>
        <w:rPr>
          <w:rFonts w:ascii="Simplified Arabic" w:cs="Simplified Arabic" w:eastAsia="Simplified Arabic" w:hAnsi="Simplified Arabic"/>
          <w:b w:val="false"/>
          <w:bCs w:val="false"/>
          <w:sz w:val="28"/>
          <w:szCs w:val="28"/>
          <w:rtl/>
        </w:rPr>
        <w:t xml:space="preserve">فتوى الشيخ محمد بن صالح ابن عثيمين رحمه الله في التوقف عن الحكم بالموت قبل مفارقة الروح. الفرع الأوّل: نصّ الفتوى. الفرع الثاني: الردّ والتعقيب.</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الخاتمة والنتائج والتوصيات.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الخاتمة.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النتائج.</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التوصيات.</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الفهارس.</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الآيات القرآنيّة.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الأحاديث النبويّة.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الأعلام.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المصادر والمراجع.</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فهرس المحتويات.</w:t>
      </w:r>
    </w:p>
    <w:p>
      <w:pPr>
        <w:pStyle w:val="Heading1"/>
        <w:pageBreakBefore/>
        <w:bidi/>
        <w:spacing w:after="240" w:before="240" w:line="360"/>
        <w:jc w:val="center"/>
      </w:pPr>
      <w:r>
        <w:rPr>
          <w:rFonts w:ascii="Simplified Arabic" w:cs="Simplified Arabic" w:eastAsia="Simplified Arabic" w:hAnsi="Simplified Arabic"/>
          <w:b/>
          <w:bCs/>
          <w:color w:val="000000"/>
          <w:sz w:val="32"/>
          <w:szCs w:val="32"/>
          <w:rtl/>
        </w:rPr>
        <w:t xml:space="preserve">قائمة المصادر والمراجع للخطّة</w:t>
      </w:r>
    </w:p>
    <w:p>
      <w:pPr>
        <w:bidi/>
        <w:spacing w:after="160" w:line="360"/>
        <w:jc w:val="both"/>
      </w:pPr>
      <w:r>
        <w:rPr>
          <w:rFonts w:ascii="Simplified Arabic" w:cs="Simplified Arabic" w:eastAsia="Simplified Arabic" w:hAnsi="Simplified Arabic"/>
          <w:b w:val="false"/>
          <w:bCs w:val="false"/>
          <w:sz w:val="28"/>
          <w:szCs w:val="28"/>
          <w:rtl/>
        </w:rPr>
        <w:t xml:space="preserve">رتّبت المصادر ترتيبًا ألفبائيًّا داخل كلّ قسم.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أولًا: القرآن الكريم.</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ثانيًا: المعاجم اللغويّة والاصطلاحيّة: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فارس، أحمد. معجم مقاييس اللغة (تحقيق عبد السلام هارون).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منظور، محمد بن مكرم. لسان العرب. بيروت: دار صادر.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الجرجاني، علي بن محمد. التعريفات.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الفيروزآبادي، مجد الدين. القاموس المحيط.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الفيومي، أحمد بن محمد. المصباح المنير في غريب الشرح الكبير. بيروت: المكتبة العلمية.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ثالثًا: كتب الحديث الشريف:</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ماجه، محمد بن يزيد القزويني. سنن ابن ماجه (تحقيق محمد فؤاد عبد الباقي). القاهرة: دار إحياء الكتب العربية.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أبو داود، سليمان بن الأشعث السجستاني. سنن أبي داود. صيدا بيروت: المكتبة العصرية.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البخاري، محمد بن اسماعيل (2002). صحيح البخاري. ط1، دمشق بيروت: دار ابن كثير.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مالك بن أنس (1985). موطأ مالك (تحقيق محمد فؤاد عبد الباقي). ط1، القاهرة: دار الأصيل.</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مسلم بن الحجاج القشيري النيسابوري (2006). صحيح مسلم (تحقيق نظر الفاريابي). ط1، المنصورة: مكتبة الإيمان.</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رابعًا: كتب المذاهب الإسلاميّة المعتمدة (ثلاثة كتب لكلّ مذهب):</w:t>
      </w:r>
    </w:p>
    <w:p>
      <w:pPr>
        <w:bidi/>
        <w:spacing w:after="160" w:line="360"/>
        <w:jc w:val="both"/>
      </w:pPr>
      <w:r>
        <w:rPr>
          <w:rFonts w:ascii="Simplified Arabic" w:cs="Simplified Arabic" w:eastAsia="Simplified Arabic" w:hAnsi="Simplified Arabic"/>
          <w:b/>
          <w:bCs/>
          <w:sz w:val="28"/>
          <w:szCs w:val="28"/>
          <w:rtl/>
        </w:rPr>
        <w:t xml:space="preserve">المذهب الحنفيّ: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عابدين، محمد أمين. ردّ المحتار على الدرّ المختار (حاشية ابن عابدين).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السرخسي، محمد بن أحمد. المبسوط. بيروت: دار المعرفة.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الكاساني، علاء الدين أبو بكر. بدائع الصنائع في ترتيب الشرائع. بيروت: دار الكتب العلمية.</w:t>
      </w:r>
    </w:p>
    <w:p>
      <w:pPr>
        <w:bidi/>
        <w:spacing w:after="160" w:line="360"/>
        <w:jc w:val="both"/>
      </w:pPr>
      <w:r>
        <w:rPr>
          <w:rFonts w:ascii="Simplified Arabic" w:cs="Simplified Arabic" w:eastAsia="Simplified Arabic" w:hAnsi="Simplified Arabic"/>
          <w:b/>
          <w:bCs/>
          <w:sz w:val="28"/>
          <w:szCs w:val="28"/>
          <w:rtl/>
        </w:rPr>
        <w:t xml:space="preserve">المذهب المالكيّ: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الحطّاب، محمد بن محمد. مواهب الجليل في شرح مختصر خليل.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الدسوقي، محمد بن أحمد. حاشية الدسوقي على الشرح الكبير.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القرافي، أحمد بن إدريس. الذخيرة. بيروت: دار الغرب الإسلامي.</w:t>
      </w:r>
    </w:p>
    <w:p>
      <w:pPr>
        <w:bidi/>
        <w:spacing w:after="160" w:line="360"/>
        <w:jc w:val="both"/>
      </w:pPr>
      <w:r>
        <w:rPr>
          <w:rFonts w:ascii="Simplified Arabic" w:cs="Simplified Arabic" w:eastAsia="Simplified Arabic" w:hAnsi="Simplified Arabic"/>
          <w:b/>
          <w:bCs/>
          <w:sz w:val="28"/>
          <w:szCs w:val="28"/>
          <w:rtl/>
        </w:rPr>
        <w:t xml:space="preserve">المذهب الشافعيّ: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الرملي، محمد بن أحمد. نهاية المحتاج إلى شرح المنهاج. بيروت: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الشربيني، محمد بن أحمد الخطيب. مغني المحتاج إلى معرفة معاني ألفاظ المنهاج.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النووي، يحيى بن شرف. المجموع شرح المهذّب. بيروت: دار الفكر.</w:t>
      </w:r>
    </w:p>
    <w:p>
      <w:pPr>
        <w:bidi/>
        <w:spacing w:after="160" w:line="360"/>
        <w:jc w:val="both"/>
      </w:pPr>
      <w:r>
        <w:rPr>
          <w:rFonts w:ascii="Simplified Arabic" w:cs="Simplified Arabic" w:eastAsia="Simplified Arabic" w:hAnsi="Simplified Arabic"/>
          <w:b/>
          <w:bCs/>
          <w:sz w:val="28"/>
          <w:szCs w:val="28"/>
          <w:rtl/>
        </w:rPr>
        <w:t xml:space="preserve">المذهب الحنبليّ:</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قدامة، عبد الله بن أحمد المقدسي. المغني. القاهرة: مكتبة القاهرة.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البهوتي، منصور بن يونس. كشّاف القناع عن متن الإقناع.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المرداوي، علاء الدين علي بن سليمان. الإنصاف في معرفة الراجح من الخلاف. بيروت: دار إحياء التراث العربي.</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خامسًا: كتب أصول الفقه والقواعد الفقهيّة ومقاصد الشريعة: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عاشور، محمد الطاهر. مقاصد الشريعة الإسلامية. تونس: الدار التونسية للنشر.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ابن نجيم، زين الدين. الأشباه والنظائر على مذهب أبي حنيفة النعمان.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الريسوني، أحمد (2010). مدخل إلى مقاصد الشريعة. ط1، المنصورة: دار الكلمة.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زيدان، عبد الكريم (2001). الوجيز في شرح القواعد الفقهية في الشريعة الإسلامية. ط1،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السيوطي، جلال الدين. الأشباه والنظائر. بيروت: دار الكتب العلمية.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الشاطبي، إبراهيم بن موسى. الموافقات في أصول الشريعة. بيروت: دار المعرفة.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سادسًا: كتب ودراسات معاصرة عن موضوع البحث:</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البار، محمد علي، والسباعي، زهير. الطبيب أدبه وفقهه. دمشق: دار القلم.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بكر أبو زيد، بكر بن عبد الله. فقه النوازل: قضايا فقهية معاصرة. بيروت: مؤسسة الرسالة.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الزحيلي، وهبة. الفقه الإسلامي وأدلته. ط4، دمشق: دار الفكر.</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الشماخي، هدى عبد الباسط محمود (2020). المسئولية عن الأعمال الطبية في الفقه الإسلامي: دراسة مقارنة. ط1، القاهرة: المركز القومي للإصدارات القانونية. https://platform.almanhal.com/Details/Book/137906</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الشنقيطي، محمد بن محمد المختار. أحكام الجراحة الطبية والآثار المترتبة عليها. جدة: مكتبة الصحابة.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عبد المبدي، جهاد محمود (2024). الأحكام المتعلقة بممارسة الأعمال الطبية: دراسة مقارنة بين الفقه الإسلامي والقانون. ط1، القاهرة: المركز القومي للإصدارات القانونية. https://platform.almanhal.com/Details/Book/265411</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الموسوعة الفقهية الكويتية. الكويت: وزارة الأوقاف والشؤون الإسلامية.</w:t>
      </w:r>
    </w:p>
    <w:p>
      <w:pPr>
        <w:bidi/>
        <w:spacing w:after="160" w:line="360"/>
        <w:jc w:val="both"/>
      </w:pPr>
      <w:r>
        <w:rPr>
          <w:rFonts w:ascii="Simplified Arabic" w:cs="Simplified Arabic" w:eastAsia="Simplified Arabic" w:hAnsi="Simplified Arabic"/>
          <w:b w:val="false"/>
          <w:bCs w:val="false"/>
          <w:sz w:val="28"/>
          <w:szCs w:val="28"/>
          <w:rtl/>
        </w:rPr>
        <w:t xml:space="preserve">(يضاف إليها الدراسات السابقة المذكورة أعلاه: 15 دراسة عربيّة و7 دراسات أجنبيّة).</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سابعًا: القرارات والفتاوى:</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مجمع الفقه الإسلامي الدولي. قرارات وتوصيات مجمع الفقه الإسلامي، القرار رقم (5) د 3/07/86 بشأن أجهزة الإنعاش، الدورة الثالثة، عمّان، 1986م. جدة: منظمة التعاون الإسلامي. https://iifa-aifi.org/ar/decisions</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المجمع الفقهي الإسلامي برابطة العالم الإسلامي. قرار الدورة العاشرة بشأن أجهزة الإنعاش، مكة المكرمة، 1408هـ/1987م.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المنظمة الإسلامية للعلوم الطبية. ثبت ندوة "الحياة الإنسانية: بدايتها ونهايتها في المفهوم الإسلامي". الكويت، 1985م.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اللجنة الدائمة للبحوث العلمية والإفتاء بالمملكة العربية السعودية. فتاوى اللجنة الدائمة. الرياض.</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دار الإفتاء المصرية. فتاوى معاصرة في القضايا الطبية. القاهرة. https://www.dar-alifta.org</w:t>
      </w:r>
    </w:p>
    <w:p>
      <w:pPr>
        <w:pStyle w:val="Heading3"/>
        <w:bidi/>
        <w:spacing w:after="160" w:before="200" w:line="360"/>
        <w:jc w:val="right"/>
      </w:pPr>
      <w:r>
        <w:rPr>
          <w:rFonts w:ascii="Simplified Arabic" w:cs="Simplified Arabic" w:eastAsia="Simplified Arabic" w:hAnsi="Simplified Arabic"/>
          <w:b/>
          <w:bCs/>
          <w:color w:val="000000"/>
          <w:sz w:val="28"/>
          <w:szCs w:val="28"/>
          <w:rtl/>
        </w:rPr>
        <w:t xml:space="preserve">ثامنًا: القوانين والتشريعات: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الانتفاع بأعضاء جسم الإنسان الأردني رقم (23) لسنة 1977م وتعديلاته.</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الصحة العامة الفلسطيني رقم (20) لسنة 2004م.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تنظيم زرع الأعضاء البشرية المصري رقم (5) لسنة 2010م.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المرسوم بقانون اتحادي رقم (4) لسنة 2016م بشأن المسؤولية الطبية، دولة الإمارات العربية المتحدة.</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الموت الدماغي-التنفسي الإسرائيلي لسنة 2008م (חוק מוות מוחי-נשימתי, התשס"ח-2008)، الكنيست.</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قانون التحديد الموحّد للوفاة الأمريكي (Uniform Determination of Death Act) لسنة 1981م.</w:t>
      </w:r>
    </w:p>
    <w:p>
      <w:pPr>
        <w:bidi/>
        <w:spacing w:after="160" w:line="360"/>
        <w:jc w:val="both"/>
      </w:pPr>
      <w:r>
        <w:rPr>
          <w:rFonts w:ascii="Simplified Arabic" w:cs="Simplified Arabic" w:eastAsia="Simplified Arabic" w:hAnsi="Simplified Arabic"/>
          <w:b w:val="false"/>
          <w:bCs w:val="false"/>
          <w:sz w:val="28"/>
          <w:szCs w:val="28"/>
          <w:rtl/>
        </w:rPr>
        <w:t xml:space="preserve">- </w:t>
      </w:r>
      <w:r>
        <w:rPr>
          <w:rFonts w:ascii="Simplified Arabic" w:cs="Simplified Arabic" w:eastAsia="Simplified Arabic" w:hAnsi="Simplified Arabic"/>
          <w:b w:val="false"/>
          <w:bCs w:val="false"/>
          <w:sz w:val="28"/>
          <w:szCs w:val="28"/>
          <w:rtl/>
        </w:rPr>
        <w:t xml:space="preserve">القانون الفرنسي المتعلق بحقوق المرضى ونهاية الحياة (قانون ليونيتي) لسنة 2005م.</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line="240"/>
      </w:pPr>
      <w:r>
        <w:rPr>
          <w:rStyle w:val="FootnoteReference"/>
        </w:rPr>
        <w:footnoteRef/>
      </w:r>
      <w:r>
        <w:rPr>
          <w:rFonts w:ascii="Simplified Arabic" w:cs="Simplified Arabic" w:eastAsia="Simplified Arabic" w:hAnsi="Simplified Arabic"/>
          <w:sz w:val="22"/>
          <w:szCs w:val="22"/>
          <w:rtl/>
        </w:rPr>
        <w:t xml:space="preserve"> الشاطبي، إبراهيم بن موسى. الموافقات في أصول الشريعة. بيروت: دار المعرفة، ج2.</w:t>
      </w:r>
    </w:p>
  </w:footnote>
  <w:footnote w:id="2">
    <w:p>
      <w:pPr>
        <w:bidi/>
        <w:spacing w:line="240"/>
      </w:pPr>
      <w:r>
        <w:rPr>
          <w:rStyle w:val="FootnoteReference"/>
        </w:rPr>
        <w:footnoteRef/>
      </w:r>
      <w:r>
        <w:rPr>
          <w:rFonts w:ascii="Simplified Arabic" w:cs="Simplified Arabic" w:eastAsia="Simplified Arabic" w:hAnsi="Simplified Arabic"/>
          <w:sz w:val="22"/>
          <w:szCs w:val="22"/>
          <w:rtl/>
        </w:rPr>
        <w:t xml:space="preserve"> أبو داود، سليمان بن الأشعث. سنن أبي داود، كتاب الجنائز، باب في الحفّار يجد العظم، رقم الحديث 3207.</w:t>
      </w:r>
    </w:p>
  </w:footnote>
  <w:footnote w:id="3">
    <w:p>
      <w:pPr>
        <w:bidi/>
        <w:spacing w:line="240"/>
      </w:pPr>
      <w:r>
        <w:rPr>
          <w:rStyle w:val="FootnoteReference"/>
        </w:rPr>
        <w:footnoteRef/>
      </w:r>
      <w:r>
        <w:rPr>
          <w:rFonts w:ascii="Simplified Arabic" w:cs="Simplified Arabic" w:eastAsia="Simplified Arabic" w:hAnsi="Simplified Arabic"/>
          <w:sz w:val="22"/>
          <w:szCs w:val="22"/>
          <w:rtl/>
        </w:rPr>
        <w:t xml:space="preserve"> لدغش، رحيمة (2019). الموت السريري والموت الدماغي وأثرهما في الأحكام الشرعية. مجلة العلوم القانونية والسياسية، مج10، ع1.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Simplified Arabic" w:cs="Simplified Arabic" w:eastAsia="Simplified Arabic" w:hAnsi="Simplified Arabic"/>
      <w:sz w:val="22"/>
      <w:szCs w:val="22"/>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2026-08-14T19:01:10.526Z</dcterms:created>
  <dcterms:modified xsi:type="dcterms:W3CDTF">2026-08-14T19:01:10.526Z</dcterms:modified>
</cp:coreProperties>
</file>

<file path=docProps/custom.xml><?xml version="1.0" encoding="utf-8"?>
<Properties xmlns="http://schemas.openxmlformats.org/officeDocument/2006/custom-properties" xmlns:vt="http://schemas.openxmlformats.org/officeDocument/2006/docPropsVTypes"/>
</file>