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noProof/>
          <w:sz w:val="28"/>
          <w:szCs w:val="28"/>
          <w:rtl/>
          <w:lang w:val="en-US" w:bidi="he-IL"/>
        </w:rPr>
        <w:t xml:space="preserve">גורדון - המכללה האקדמית לחינוך, חיפה</w:t>
      </w:r>
    </w:p>
    <w:p>
      <w:pPr>
        <w:bidi/>
        <w:spacing w:after="0" w:before="0" w:line="360" w:lineRule="auto"/>
        <w:jc w:val="center"/>
      </w:pPr>
      <w:r>
        <w:rPr>
          <w:rFonts w:ascii="Times New Roman" w:cs="David" w:hAnsi="Times New Roman"/>
          <w:b w:val="false"/>
          <w:i w:val="false"/>
          <w:noProof/>
          <w:sz w:val="26"/>
          <w:szCs w:val="26"/>
          <w:rtl/>
          <w:lang w:val="en-US" w:bidi="he-IL"/>
        </w:rPr>
        <w:t xml:space="preserve">לימודי מוסמך בחינוך (M.Ed.)</w:t>
      </w:r>
    </w:p>
    <w:p>
      <w:pPr>
        <w:bidi/>
        <w:spacing w:after="0" w:before="0" w:line="360" w:lineRule="auto"/>
        <w:jc w:val="center"/>
      </w:pPr>
      <w:r>
        <w:rPr>
          <w:rFonts w:ascii="Times New Roman" w:cs="David" w:hAnsi="Times New Roman"/>
          <w:b w:val="false"/>
          <w:i w:val="false"/>
          <w:noProof/>
          <w:sz w:val="26"/>
          <w:szCs w:val="26"/>
          <w:rtl/>
          <w:lang w:val="en-US" w:bidi="he-I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noProof/>
          <w:sz w:val="32"/>
          <w:szCs w:val="32"/>
          <w:rtl/>
          <w:lang w:val="en-US" w:bidi="he-I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noProof/>
          <w:sz w:val="28"/>
          <w:szCs w:val="28"/>
          <w:rtl/>
          <w:lang w:val="en-US" w:bidi="he-I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מגיש: משה חן, ת"ז 209020932</w:t>
      </w:r>
    </w:p>
    <w:p>
      <w:pPr>
        <w:bidi/>
        <w:spacing w:after="0" w:before="0" w:line="360" w:lineRule="auto"/>
        <w:jc w:val="center"/>
      </w:pPr>
      <w:r>
        <w:rPr>
          <w:rFonts w:ascii="Times New Roman" w:cs="David" w:hAnsi="Times New Roman"/>
          <w:b w:val="false"/>
          <w:i w:val="false"/>
          <w:noProof/>
          <w:sz w:val="26"/>
          <w:szCs w:val="26"/>
          <w:rtl/>
          <w:lang w:val="en-US" w:bidi="he-I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אלול תשפ"ו, אוגוסט 2026</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סקירת ספרות</w:t>
      </w:r>
    </w:p>
    <w:p>
      <w:pPr>
        <w:bidi/>
        <w:spacing w:after="120" w:before="240" w:line="360" w:lineRule="auto"/>
        <w:jc w:val="right"/>
      </w:pPr>
      <w:r>
        <w:rPr>
          <w:rFonts w:ascii="Times New Roman" w:cs="David" w:hAnsi="Times New Roman"/>
          <w:b/>
          <w:bCs/>
          <w:i w:val="false"/>
          <w:noProof/>
          <w:sz w:val="28"/>
          <w:szCs w:val="28"/>
          <w:rtl/>
          <w:lang w:val="en-US" w:bidi="he-I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מערכת החינוך המיוחד עברה בעשורים האחרונים דרך ארוכה, ממדיניות של הפרדה והשמה במסגרות נבדלות אל עבר שילובם והכלתם של תלמידים עם צרכים ייחודיים בחינוך הרגיל. את התשתית החוקית הניח חוק חינוך מיוחד, התשמ"ח-1988, שעודכן מאז באופן המשקף את השינוי התפיסתי שחל בתחום (הוצלר, 2019). מדובר בסוגיה הנוגעת לציבור רחב: על פי נתוני הסקר החברתי של הלשכה המרכזית לסטטיסטיקה חיים בישראל כמיליון וחצי אנשים עם מוגבלות, שהם 17% מכלל האוכלוסייה, והם עובדים פחות, משכילים פחות ובודדים יותר מאנשים ללא מוגבלות, עובדה הפוגעת באיכות חייהם (הוצלר, 2019).</w:t>
      </w:r>
    </w:p>
    <w:p>
      <w:pPr>
        <w:bidi/>
        <w:spacing w:after="0" w:line="360" w:lineRule="auto"/>
        <w:jc w:val="both"/>
      </w:pPr>
      <w:r>
        <w:rPr>
          <w:rFonts w:ascii="Times New Roman" w:cs="David" w:hAnsi="Times New Roman"/>
          <w:b w:val="false"/>
          <w:i w:val="false"/>
          <w:noProof/>
          <w:sz w:val="24"/>
          <w:szCs w:val="24"/>
          <w:rtl/>
          <w:lang w:val="en-US" w:bidi="he-IL"/>
        </w:rPr>
        <w:t xml:space="preserve">ציון דרך מרכזי במדיניות הישראלית היה דוח הוועדה הציבורית לבחינת מערכת החינוך המיוחד בישראל, המוכר כדוח ועדת דורנר, שפורסם בשנת 2009 בראשות שופטת בית המשפט העליון בדימוס דליה דורנר. הוועדה המליצה להעניק להורים את חופש הבחירה בין מסגרת משלבת למסגרת נבדלת, לקבוע את התקצוב לכל ילד לא רק על פי לקותו אלא גם על פי רמת תפקודו, ולהצמיד את התקציב לילד עצמו כך שילווה אותו במעבר בין מסגרות. הוועדה אף קבעה כי שילובם של תלמידים עם מוגבלות אינו יכול להצליח בלא שהמדינה תעמיד את המשאבים הנדרשים ותאמץ מדיניות ברורה התומכת בשילוב (משרד החינוך, 2009). עקרונות אלה הניחו את התשתית לתיקון החקיקה שבא אחריהם.</w:t>
      </w:r>
    </w:p>
    <w:p>
      <w:pPr>
        <w:bidi/>
        <w:spacing w:after="0" w:line="360" w:lineRule="auto"/>
        <w:jc w:val="both"/>
      </w:pPr>
      <w:r>
        <w:rPr>
          <w:rFonts w:ascii="Times New Roman" w:cs="David" w:hAnsi="Times New Roman"/>
          <w:b w:val="false"/>
          <w:i w:val="false"/>
          <w:noProof/>
          <w:sz w:val="24"/>
          <w:szCs w:val="24"/>
          <w:rtl/>
          <w:lang w:val="en-US" w:bidi="he-I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jc w:val="both"/>
      </w:pPr>
      <w:r>
        <w:rPr>
          <w:rFonts w:ascii="Times New Roman" w:cs="David" w:hAnsi="Times New Roman"/>
          <w:b w:val="false"/>
          <w:i w:val="false"/>
          <w:noProof/>
          <w:sz w:val="24"/>
          <w:szCs w:val="24"/>
          <w:rtl/>
          <w:lang w:val="en-US" w:bidi="he-IL"/>
        </w:rPr>
        <w:t xml:space="preserve">המעבר להכלה מפגיש את בתי הספר גם עם המחיר של הכלה שאינה מצליחה. התמודדות עם התנהגויות מאתגרות של תלמידים גוזלת שעות למידה רבות, מתישה את הצוות החינוכי ומשפיעה על האקלים ועל האווירה בכיתה ובבית הספר; בה בעת, התלמיד המציג התנהגויות אלה אינו מרגיש מוכל, חווה דחייה ותוקפנות מצד תלמידים ומצד הצוות, וחוויה זו מגבירה את הסיכוי שההתנהגויות יימשכו ואף יחריפו (בינג וחיימי, 2025). נוצר מעגל מזין את עצמו, ושבירתו מחייבת התארגנות מערכתית ולא רק מאמץ של מורה יחיד.</w:t>
      </w:r>
    </w:p>
    <w:p>
      <w:pPr>
        <w:bidi/>
        <w:spacing w:after="0" w:line="360" w:lineRule="auto"/>
        <w:jc w:val="both"/>
      </w:pPr>
      <w:r>
        <w:rPr>
          <w:rFonts w:ascii="Times New Roman" w:cs="David" w:hAnsi="Times New Roman"/>
          <w:b w:val="false"/>
          <w:i w:val="false"/>
          <w:noProof/>
          <w:sz w:val="24"/>
          <w:szCs w:val="24"/>
          <w:rtl/>
          <w:lang w:val="en-US" w:bidi="he-I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w:t>
      </w:r>
    </w:p>
    <w:p>
      <w:pPr>
        <w:bidi/>
        <w:spacing w:after="0" w:line="360" w:lineRule="auto"/>
        <w:jc w:val="both"/>
      </w:pPr>
      <w:r>
        <w:rPr>
          <w:rFonts w:ascii="Times New Roman" w:cs="David" w:hAnsi="Times New Roman"/>
          <w:b w:val="false"/>
          <w:i w:val="false"/>
          <w:noProof/>
          <w:sz w:val="24"/>
          <w:szCs w:val="24"/>
          <w:rtl/>
          <w:lang w:val="en-US" w:bidi="he-I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jc w:val="both"/>
      </w:pPr>
      <w:r>
        <w:rPr>
          <w:rFonts w:ascii="Times New Roman" w:cs="David" w:hAnsi="Times New Roman"/>
          <w:b w:val="false"/>
          <w:i w:val="false"/>
          <w:noProof/>
          <w:sz w:val="24"/>
          <w:szCs w:val="24"/>
          <w:rtl/>
          <w:lang w:val="en-US" w:bidi="he-IL"/>
        </w:rPr>
        <w:t xml:space="preserve">תמונה מהשטח עולה ממחקר איכותני עדכני שבחן את עמדותיהם של 15 מורים בדואים ותיקים המלמדים בבתי ספר רגילים שמשולבים בהם תלמידים עם מוגבלות. המורים הדגישו צורך ניכר בפיתוח תוכניות תומכות הוראה, בהגברת שעות הלימוד הפרטניות ובהוראה מותאמת והמחשה מרובה של החומר, וראו באינטראקציה החברתית עם בני הגיל גורם חיוני להתפתחותו של התלמיד המשולב ולהכנתו לחיים בחברה (אבו-גוידר ואחרים, 2025). ממצאים אלה מלמדים שהמורים עצמם מזהים את הפער בין העיקרון המוצהר ובין המשאבים והכלים העומדים לרשותם.</w:t>
      </w:r>
    </w:p>
    <w:p>
      <w:pPr>
        <w:bidi/>
        <w:spacing w:after="0" w:line="360" w:lineRule="auto"/>
        <w:jc w:val="both"/>
      </w:pPr>
      <w:r>
        <w:rPr>
          <w:rFonts w:ascii="Times New Roman" w:cs="David" w:hAnsi="Times New Roman"/>
          <w:b w:val="false"/>
          <w:i w:val="false"/>
          <w:noProof/>
          <w:sz w:val="24"/>
          <w:szCs w:val="24"/>
          <w:rtl/>
          <w:lang w:val="en-US" w:bidi="he-IL"/>
        </w:rPr>
        <w:t xml:space="preserve">המורים שרואיינו הצביעו גם על דרכי פעולה קונקרטיות: חלוקה נכונה של השיעורים, ובעיקר של שיעורי התגבור והשיעורים הפרטניים; הוראה בקצב מותאם והרבה המחשה של החומר הלימודי; ושיתוף ההורים בתהליך הלימודי כתנאי למיצוי התועלת מהשילוב (אבו-גוידר ואחרים, 2025). לתפיסתם, הליכי החברות שהתלמיד עם המוגבלות עובר בכיתה הרגילה מכינים אותו לחיים ולחברה, ובלבד שההוראה מותאמת לכל סיטואציה. דברים אלה מחזקים את התובנה שההכלה נשענת על פרקטיקה יומיומית מדויקת, לא על הצהרות.</w:t>
      </w:r>
    </w:p>
    <w:p>
      <w:pPr>
        <w:bidi/>
        <w:spacing w:after="0" w:line="360" w:lineRule="auto"/>
        <w:jc w:val="both"/>
      </w:pPr>
      <w:r>
        <w:rPr>
          <w:rFonts w:ascii="Times New Roman" w:cs="David" w:hAnsi="Times New Roman"/>
          <w:b w:val="false"/>
          <w:i w:val="false"/>
          <w:noProof/>
          <w:sz w:val="24"/>
          <w:szCs w:val="24"/>
          <w:rtl/>
          <w:lang w:val="en-US" w:bidi="he-IL"/>
        </w:rPr>
        <w:t xml:space="preserve">השילוב בישראל נעשה בפועל באמצעות רצף של אפשרויות השמה, ובהן שילוב פרטני בכיתה רגילה, ליווי של סייעת וכיתה קטנה בתוך בית ספר רגיל, ותלמיד הלומד בכיתת חינוך מיוחד בבית ספר רגיל יכול ללמוד מקצועות שבהם הוא מגלה יכולות נורמטיביות בכיתה הרגילה (וירוב ואחרים, 2018). לשילוב מיוחסות מטרות לשני הצדדים: מצד התלמיד המשולב, מטרה חינוכית-אקדמית, שכן תלמידים בעלי יכולות קוגניטיביות גבוהות יכולים ללמוד את תוכנית הלימודים הרגילה ואף להיבחן בבחינות הבגרות לאחר התאמות, ומטרה חברתית של חשיפה לבני גיל המציגים דגמי התנהגות חברתית נורמטיבית. מצד התלמידים המשלבים, השילוב מפתח רגישות חברתית כלפי השונה ותחושת אחריות כלפיו, מגביר מודעות להבדלים בין בני אדם ומחנך לערכים של כבוד לזולת ועזרה הדדית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עם זאת, הספרות מלמדת כי עצם ההשמה בכיתה רגילה אינה מבטיחה שילוב מוצלח. בוגרים אוטיסטים של מערכת החינוך והורים לתלמידים אוטיסטים מדווחים על חוסר ידע והבנה מצד הצוותים ועל הכשרה בלתי מספקת, המקשים על המערכת להתאים את עצמה לתלמידיה (אלון מן וברק, 2025). גם ההשתתפות החברתית אינה מובטחת: מודל עדכני של השתתפות בית ספרית מדגיש שהשתתפות אינה נוכחות פיזית בלבד אלא מעורבות ממשית בפעילויות, בלמידה ובקשרים, ושנדרשות התערבויות מכוונות כדי לקדמה בקרב תלמידים על הרצף ובני גילם (Hodges et al., 2022). הצלחת ההכלה מחייבת לפיכך "מעטפת" ארגונית שלמה, הכוללת ניהול מקרה, בסיס לעבודת צוות יעילה, תהליכי הערכה מובנים והעצמת הידע והמסוגלות של הצוות החינוכי (בינג וחיימי, 2025). השילוב הוא אפוא תהליך הדורש תנאים, הכנה וליווי, ולא אירוע מנהלי חד-פעמי.</w:t>
      </w:r>
    </w:p>
    <w:p>
      <w:pPr>
        <w:bidi/>
        <w:spacing w:after="0" w:line="360" w:lineRule="auto"/>
        <w:jc w:val="both"/>
      </w:pPr>
      <w:r>
        <w:rPr>
          <w:rFonts w:ascii="Times New Roman" w:cs="David" w:hAnsi="Times New Roman"/>
          <w:b w:val="false"/>
          <w:i w:val="false"/>
          <w:noProof/>
          <w:sz w:val="24"/>
          <w:szCs w:val="24"/>
          <w:rtl/>
          <w:lang w:val="en-US" w:bidi="he-IL"/>
        </w:rPr>
        <w:t xml:space="preserve">מהו אפוא המענה הארגוני הנדרש? בינג וחיימי (2025) מפרטים חמישה מרכיבים: מנהל מקרה המרכז את הטיפול בתלמיד; בסיס לעבודת צוות יעילה; הבניית תהליכי הערכה סדורים; העצמת הידע והמסוגלות של הצוות החינוכי; והובלת שינוי ברמה המערכתית לשם הטמעת ערכים ונהלים. נקודת המוצא שלהם ראויה לציון: התפרצויות רגשיות והתנהגותיות הן שפתם של תלמידים שקולם אינו מספיק להם ושהמבוגרים סביבם אינם מצליחים להקשיב להם בדרך המתאימה, ולכן המענה הראוי הוא הקשבה מערכתית מאורגנת, לא ענישה. עיקרון זה יחזור ויעלה בהמשך הסקירה, בדמות התערבויות המבקשות לתת לתלמיד שפה חברתית נגישה.</w:t>
      </w:r>
    </w:p>
    <w:p>
      <w:pPr>
        <w:bidi/>
        <w:spacing w:after="120" w:before="240" w:line="360" w:lineRule="auto"/>
        <w:jc w:val="right"/>
      </w:pPr>
      <w:r>
        <w:rPr>
          <w:rFonts w:ascii="Times New Roman" w:cs="David" w:hAnsi="Times New Roman"/>
          <w:b/>
          <w:bCs/>
          <w:i w:val="false"/>
          <w:noProof/>
          <w:sz w:val="28"/>
          <w:szCs w:val="28"/>
          <w:rtl/>
          <w:lang w:val="en-US" w:bidi="he-I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noProof/>
          <w:sz w:val="24"/>
          <w:szCs w:val="24"/>
          <w:rtl/>
          <w:lang w:val="en-US" w:bidi="he-IL"/>
        </w:rPr>
        <w:t xml:space="preserve">אוטיזם (ASD) הוא מצב התפתחותי המאופיין בקשיים מתמשכים בתקשורת ובאינטראקציה החברתית, לצד דפוסי התנהגות ותחומי עניין מוגבלים וחזרתיים (Zeidan et al., 2022).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חשוב להדגיש שהרצף הוא אכן רצף: תלמידים המאובחנים עם ASD מתאפיינים בשונות רבה ביכולותיהם, בצורכיהם ובאופני התפקוד שלהם (Berard et al., 2017). שונות זו בולטת במיוחד בכיתת תקשורת רב-גילאית, שבה לומדים זה לצד זה תלמידים בגילים שונים וברמות תפקוד שונות, והיא מחייבת את המורה להתאים כל תוכנית, מובנית ככל שתהיה, לכל תלמיד בנפרד. מכאן שגם תוכנית אחת ואחידה מיושמת בפועל בכמה גרסאות במקביל, עובדה שתעמוד ברקע הדיון בהערכת היישום.</w:t>
      </w:r>
    </w:p>
    <w:p>
      <w:pPr>
        <w:bidi/>
        <w:spacing w:after="0" w:line="360" w:lineRule="auto"/>
        <w:jc w:val="both"/>
      </w:pPr>
      <w:r>
        <w:rPr>
          <w:rFonts w:ascii="Times New Roman" w:cs="David" w:hAnsi="Times New Roman"/>
          <w:b w:val="false"/>
          <w:i w:val="false"/>
          <w:noProof/>
          <w:sz w:val="24"/>
          <w:szCs w:val="24"/>
          <w:rtl/>
          <w:lang w:val="en-US" w:bidi="he-IL"/>
        </w:rPr>
        <w:t xml:space="preserve">אין מדובר בקבוצה שולית, ושכיחותה נמצאת במגמת עלייה עקבית. סקירה שיטתית עדכנית, שסיכמה 99 אומדנים מ-71 מחקרים שפורסמו מאז שנת 2012, העמידה את השכיחות העולמית החציונית של האוטיזם על כאחד מכל מאה ילדים (Zeidan et al., 2022). בישראל, על פי נתונים שהציגו אלון מן וברק (2025), למדו במערכת החינוך בשנת 2024 כ-44 אלף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 נתונים אלה מלמדים שכל איש חינוך צפוי לפגוש תלמידים על הרצף במהלך עבודתו, ושאלת המענה החינוכי המתאים אינה עוד שאלה של מומחים בלבד.</w:t>
      </w:r>
    </w:p>
    <w:p>
      <w:pPr>
        <w:bidi/>
        <w:spacing w:after="0" w:line="360" w:lineRule="auto"/>
        <w:jc w:val="both"/>
      </w:pPr>
      <w:r>
        <w:rPr>
          <w:rFonts w:ascii="Times New Roman" w:cs="David" w:hAnsi="Times New Roman"/>
          <w:b w:val="false"/>
          <w:i w:val="false"/>
          <w:noProof/>
          <w:sz w:val="24"/>
          <w:szCs w:val="24"/>
          <w:rtl/>
          <w:lang w:val="en-US" w:bidi="he-IL"/>
        </w:rPr>
        <w:t xml:space="preserve">ראוי לציין שהאומדנים השונים נעים בטווח רחב מאוד, מכאחד לעשרת אלפים ועד יותר מארבעה אחוזים, והפערים משקפים בעיקר הבדלים בהגדרות, בשיטות האיתור ובנגישות האבחון בין מדינות ובין תקופות (Zeidan et al., 2022). מבחינת מערכת החינוך המשמעות ברורה: ככל שהמודעות והאבחון משתפרים, מספר התלמידים המאובחנים גדל, והצורך במענים חינוכיים סדורים ומבוססי ידע גדל עימו.</w:t>
      </w:r>
    </w:p>
    <w:p>
      <w:pPr>
        <w:bidi/>
        <w:spacing w:after="0" w:line="360" w:lineRule="auto"/>
        <w:jc w:val="both"/>
      </w:pPr>
      <w:r>
        <w:rPr>
          <w:rFonts w:ascii="Times New Roman" w:cs="David" w:hAnsi="Times New Roman"/>
          <w:b w:val="false"/>
          <w:i w:val="false"/>
          <w:noProof/>
          <w:sz w:val="24"/>
          <w:szCs w:val="24"/>
          <w:rtl/>
          <w:lang w:val="en-US" w:bidi="he-I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jc w:val="both"/>
      </w:pPr>
      <w:r>
        <w:rPr>
          <w:rFonts w:ascii="Times New Roman" w:cs="David" w:hAnsi="Times New Roman"/>
          <w:b w:val="false"/>
          <w:i w:val="false"/>
          <w:noProof/>
          <w:sz w:val="24"/>
          <w:szCs w:val="24"/>
          <w:rtl/>
          <w:lang w:val="en-US" w:bidi="he-IL"/>
        </w:rPr>
        <w:t xml:space="preserve">החרדה באוכלוסייה זו אינה תופעת לוואי שולית אלא גורם המעצב את חוויית בית הספר כולה: היא ניזונה מאי-הוודאות של המרחב החברתי ומזינה בתורה הימנעות ממנו. בהתאם לכך, למידה מכוונת ושיטתית, המפחיתה את תחושת אי-הוודאות, נמצאה קשורה להפחתת החרדה עצמה (Hebron &amp; Humphrey, 2014), והיקף הבעיה הוליד גוף מחקר שלם המוקדש להתערבויות להפחתת חרדה דווקא בסביבת בית הספר הרגיל (Hillman et al., 2020). מכאן שתוכנית המקנה סדר וכללים ברורים למרחב החברתי פועלת בעת ובעונה אחת על שני מישורים: החברתי והרגשי.</w:t>
      </w:r>
    </w:p>
    <w:p>
      <w:pPr>
        <w:bidi/>
        <w:spacing w:after="0" w:line="360" w:lineRule="auto"/>
        <w:jc w:val="both"/>
      </w:pPr>
      <w:r>
        <w:rPr>
          <w:rFonts w:ascii="Times New Roman" w:cs="David" w:hAnsi="Times New Roman"/>
          <w:b w:val="false"/>
          <w:i w:val="false"/>
          <w:noProof/>
          <w:sz w:val="24"/>
          <w:szCs w:val="24"/>
          <w:rtl/>
          <w:lang w:val="en-US" w:bidi="he-I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jc w:val="both"/>
      </w:pPr>
      <w:r>
        <w:rPr>
          <w:rFonts w:ascii="Times New Roman" w:cs="David" w:hAnsi="Times New Roman"/>
          <w:b w:val="false"/>
          <w:i w:val="false"/>
          <w:noProof/>
          <w:sz w:val="24"/>
          <w:szCs w:val="24"/>
          <w:rtl/>
          <w:lang w:val="en-US" w:bidi="he-IL"/>
        </w:rPr>
        <w:t xml:space="preserve">הבחנה חשובה נוגעת לאופן שבו נרכשות מיומנויות חברתיות באוכלוסייה זו. אצל תלמידים עם התפתחות תקינה נרכשות מיומנויות אלה באופן טבעי, מתוך חיקוי הסביבה, ואילו אצל תלמידים עם אוטיזם בתפקוד גבוה הלמידה החברתית מתרחשת בתיווך רב ובהדרגה (וירוב ואחרים, 2018). מכאן שחשיפה לסביבה רגילה, חשובה ככל שתהיה, אינה מספיקה כשלעצמה: נדרשות התנסויות מתווכות ומובנות במגוון מצבים, שיאפשרו לתלמיד לרכוש את הכישורים החברתיים ולהתנהל בעצמאות הולכת וגוברת בחברה.</w:t>
      </w:r>
    </w:p>
    <w:p>
      <w:pPr>
        <w:bidi/>
        <w:spacing w:after="0" w:line="360" w:lineRule="auto"/>
        <w:jc w:val="both"/>
      </w:pPr>
      <w:r>
        <w:rPr>
          <w:rFonts w:ascii="Times New Roman" w:cs="David" w:hAnsi="Times New Roman"/>
          <w:b w:val="false"/>
          <w:i w:val="false"/>
          <w:noProof/>
          <w:sz w:val="24"/>
          <w:szCs w:val="24"/>
          <w:rtl/>
          <w:lang w:val="en-US" w:bidi="he-IL"/>
        </w:rPr>
        <w:t xml:space="preserve">ממאפיינים אלה נגזרת השלכה מתודולוגית שחשוב להצביע עליה כבר כאן. אם הקושי מתגלה בעיקר במרחבים הבלתי פורמליים ובמצבים שאינם מובנים, הרי שהערכה של מיומנויות חברתיות ושל תוכניות לטיפוחן אינה יכולה להסתפק במבחני ידע או בתצפית במצב מובנה: היא נדרשת להתבונן גם בהתנהלות בהפסקה, בחצר ובמעברים, ובאופן שבו הנלמד בשיעור מחלחל אל ההתנהלות הטבעית (וירוב ואחרים, 2018; Hodges et al., 2022). תובנה זו תלווה את דיון ההערכה בהמשך.</w:t>
      </w:r>
    </w:p>
    <w:p>
      <w:pPr>
        <w:bidi/>
        <w:spacing w:after="0" w:line="360" w:lineRule="auto"/>
        <w:jc w:val="both"/>
      </w:pPr>
      <w:r>
        <w:rPr>
          <w:rFonts w:ascii="Times New Roman" w:cs="David" w:hAnsi="Times New Roman"/>
          <w:b w:val="false"/>
          <w:i w:val="false"/>
          <w:noProof/>
          <w:sz w:val="24"/>
          <w:szCs w:val="24"/>
          <w:rtl/>
          <w:lang w:val="en-US" w:bidi="he-I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noProof/>
          <w:sz w:val="28"/>
          <w:szCs w:val="28"/>
          <w:rtl/>
          <w:lang w:val="en-US" w:bidi="he-I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הצלחת השילוב אינה חד-ערכית: היא נמדדת ביחס למטרות שהוצבו לתהליך ותלויה בהתקיימותם של תנאים תומכים, ושאלת המסגרת המתאימה לילד נדונה במהלך חייו יותר מפעם אחת, ולא פעם היא מלווה במשא ומתן מתמשך בין ההורים למערכת החינוכית (גילת ובורנשטיין, 2018;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שותפים מרכזיים בתהליך השילוב הם ההורים, ומעמדם אינו מסתכם בזכות החוקית להשתתף בהחלטת ההשמה. מחקר שבחן אימהות לילדים עם צרכים ייחודיים תיעד כיצד הן מתגייסות באופן פעיל לקידום שילובם של ילדיהן בכיתה הרגילה ונושאות בחלק ניכר מנטל התיווך מול המערכת (גילת ובורנשטיין, 2018). בה בעת, הורים לילדים אוטיסטים מדווחים גם על חוויות קשות של ילדיהם במערכת ועל תחושה שהצוותים אינם מבינים את צורכיהם (אלון מן וברק, 2025). שילוב מוצלח מחייב אפוא ראיית ההורים כשותפים של ממש: הם מקור ידע ייחודי על הילד, אך גם צד הזקוק בעצמו לתקשורת סדירה ולשקיפות מצד בית הספר.</w:t>
      </w:r>
    </w:p>
    <w:p>
      <w:pPr>
        <w:bidi/>
        <w:spacing w:after="0" w:line="360" w:lineRule="auto"/>
        <w:jc w:val="both"/>
      </w:pPr>
      <w:r>
        <w:rPr>
          <w:rFonts w:ascii="Times New Roman" w:cs="David" w:hAnsi="Times New Roman"/>
          <w:b w:val="false"/>
          <w:i w:val="false"/>
          <w:noProof/>
          <w:sz w:val="24"/>
          <w:szCs w:val="24"/>
          <w:rtl/>
          <w:lang w:val="en-US" w:bidi="he-IL"/>
        </w:rPr>
        <w:t xml:space="preserve">המחקר על האימהות מלמד עד כמה עמוקה התגייסות זו. אימהות מתגייסות למען שילוב ילדן יותר מבני זוגן, גם כאשר ההורים נשארים יחד כזוג, וההתמסרות לילד והאכפתיות כלפיו נחוות אצלן כמשימה אתית וערכית (גילת ובורנשטיין, 2018). הנרטיב של האימהות חושף את שפע הפעולות הפיזיות והרגשיות הנעשות מאחורי הקלעים למען הצלחת השילוב, ומאיר הן את הפוטנציאל הטמון בשותפות אמיתית בין הצוות החינוכי להורים הן את המחיר האישי הכרוך בנשיאת הנטל לבדן.</w:t>
      </w:r>
    </w:p>
    <w:p>
      <w:pPr>
        <w:bidi/>
        <w:spacing w:after="0" w:line="360" w:lineRule="auto"/>
        <w:jc w:val="both"/>
      </w:pPr>
      <w:r>
        <w:rPr>
          <w:rFonts w:ascii="Times New Roman" w:cs="David" w:hAnsi="Times New Roman"/>
          <w:b w:val="false"/>
          <w:i w:val="false"/>
          <w:noProof/>
          <w:sz w:val="24"/>
          <w:szCs w:val="24"/>
          <w:rtl/>
          <w:lang w:val="en-US" w:bidi="he-IL"/>
        </w:rPr>
        <w:t xml:space="preserve">המפגש עם בני גיל בעלי התפתחות תקינה פועל בשני כיוונים. מצד אחד, בני הגיל מציגים דגמים של התנהגות חברתית נורמטיבית, והיוזמות החברתיות שלהם כלפי התלמיד המשולב הן כלי חיוני לקידום יכולותיו החברתיות (וירוב ואחרים, 2018). מצד שני, עדויות עדכניות מלמדות שתלמידים אוטיסטים מתמודדים עם יחס סטיגמטי, עם בדידות ועם חוויות של דחייה והצקה,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jc w:val="both"/>
      </w:pPr>
      <w:r>
        <w:rPr>
          <w:rFonts w:ascii="Times New Roman" w:cs="David" w:hAnsi="Times New Roman"/>
          <w:b w:val="false"/>
          <w:i w:val="false"/>
          <w:noProof/>
          <w:sz w:val="24"/>
          <w:szCs w:val="24"/>
          <w:rtl/>
          <w:lang w:val="en-US" w:bidi="he-IL"/>
        </w:rPr>
        <w:t xml:space="preserve">ההצלחה תלויה גם בסביבה החברתית המקיפה את התלמיד המשולב, ולא רק בו עצמו. גישה עדכנית מציעה לפיכך התערבויות המכוונות אל הכיתה כולה: הודג'ס ואחרים (Hodges et al., 2022) פיתחו מודל של השתתפות בית ספרית, המגדיר השתתפות כמעורבות ממשית בפעילויות, בלמידה ובקשרים החברתיים, והציגו התערבות בית ספרית שנועדה לקדם במשולב את השתתפותם של תלמידים על הרצף ושל בני גילם עם התפתחות תקינה. ההנחה העומדת בבסיס גישה זו היא שהשקעה בסביבה המשלבת, בכיתה ובעמיתים, היא חלק בלתי נפרד מהשקעה בתלמיד המשולב עצמו.</w:t>
      </w:r>
    </w:p>
    <w:p>
      <w:pPr>
        <w:bidi/>
        <w:spacing w:after="0" w:line="360" w:lineRule="auto"/>
        <w:jc w:val="both"/>
      </w:pPr>
      <w:r>
        <w:rPr>
          <w:rFonts w:ascii="Times New Roman" w:cs="David" w:hAnsi="Times New Roman"/>
          <w:b w:val="false"/>
          <w:i w:val="false"/>
          <w:noProof/>
          <w:sz w:val="24"/>
          <w:szCs w:val="24"/>
          <w:rtl/>
          <w:lang w:val="en-US" w:bidi="he-I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jc w:val="both"/>
      </w:pPr>
      <w:r>
        <w:rPr>
          <w:rFonts w:ascii="Times New Roman" w:cs="David" w:hAnsi="Times New Roman"/>
          <w:b w:val="false"/>
          <w:i w:val="false"/>
          <w:noProof/>
          <w:sz w:val="24"/>
          <w:szCs w:val="24"/>
          <w:rtl/>
          <w:lang w:val="en-US" w:bidi="he-IL"/>
        </w:rPr>
        <w:t xml:space="preserve">מהמחקר נגזרו גם המלצות מעשיות. העלאת מודעות בכיתה המשלבת למאפייני הלקות היא צעד מקובל, אולם ממצאים שונים מלמדים שמידע על האוטיזם כשלעצמו אינו מבטיח שינוי בעמדות, ולכן הדגש צריך להיות רחב יותר: הפניית המבט אל התלמיד המשלב עצמו ואל התועלת שתצמח לו מהשילוב, הדגשת המחויבות החברתית והבלטת נחיצותם של התלמידים המשלבים עבור התלמיד המשולב, כדי לייצר אצלם אחריות ועקביות שילוו אותם גם מעבר לכותלי בית הספר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0" w:line="360" w:lineRule="auto"/>
        <w:jc w:val="both"/>
      </w:pPr>
      <w:r>
        <w:rPr>
          <w:rFonts w:ascii="Times New Roman" w:cs="David" w:hAnsi="Times New Roman"/>
          <w:b w:val="false"/>
          <w:i w:val="false"/>
          <w:noProof/>
          <w:sz w:val="24"/>
          <w:szCs w:val="24"/>
          <w:rtl/>
          <w:lang w:val="en-US" w:bidi="he-IL"/>
        </w:rPr>
        <w:t xml:space="preserve">לצד הקשיים תיארו הבוגרים וההורים גם נקודות אור: סיוע ממשי של אנשי צוות, הנגשות והתנהלות בית ספרית שעזרו, וחוויות חיוביות במסגרות חינוך אלטרנטיביות; תמה נוספת שעלתה היא מיעוט המפגשים עם תלמידים ואנשים אחרים עם מוגבלות (אלון מן וברק, 2025). נקודות האור חשובות לענייננו במיוחד: הן מוכיחות שכאשר הצוות פועל בדרך מותאמת, החוויה של התלמיד משתנה מן הקצה אל הקצה, ולכן דרכי הפעולה של הצוות, ולא רק מאפייני התלמיד, הן מושא ראוי והכרחי למחקר.</w:t>
      </w:r>
    </w:p>
    <w:p>
      <w:pPr>
        <w:bidi/>
        <w:spacing w:after="0" w:line="360" w:lineRule="auto"/>
        <w:jc w:val="both"/>
      </w:pPr>
      <w:r>
        <w:rPr>
          <w:rFonts w:ascii="Times New Roman" w:cs="David" w:hAnsi="Times New Roman"/>
          <w:b w:val="false"/>
          <w:i w:val="false"/>
          <w:noProof/>
          <w:sz w:val="24"/>
          <w:szCs w:val="24"/>
          <w:rtl/>
          <w:lang w:val="en-US" w:bidi="he-IL"/>
        </w:rPr>
        <w:t xml:space="preserve">מסקנתן המערכתית של אלון מן וברק (2025) מרחיקה מעבר לתיאור: לטענתן, חינוך מכליל מחייב להגדיר את מטרות ההכללה כמטרות בית הספר עצמו, לאמץ את ערכי גישת המגוון הנוירולוגי ולהכשיר לאורם את אנשי החינוך, ואבן היסוד היא הכללה של אוטיסטים בכל המארג האנושי של בית הספר: תלמידים, אנשי חינוך, טיפול ומנהלה. תפיסה זו הופכת את שאלת ההתערבות משאלה על "תיקון" התלמיד לשאלה על התאמת הסביבה, והיא מסגרת ערכית שראוי שכל תוכנית חברתית-רגשית תיבחן גם לאורה.</w:t>
      </w:r>
    </w:p>
    <w:p>
      <w:pPr>
        <w:bidi/>
        <w:spacing w:after="120" w:before="240" w:line="360" w:lineRule="auto"/>
        <w:jc w:val="right"/>
      </w:pPr>
      <w:r>
        <w:rPr>
          <w:rFonts w:ascii="Times New Roman" w:cs="David" w:hAnsi="Times New Roman"/>
          <w:b/>
          <w:bCs/>
          <w:i w:val="false"/>
          <w:noProof/>
          <w:sz w:val="28"/>
          <w:szCs w:val="28"/>
          <w:rtl/>
          <w:lang w:val="en-US" w:bidi="he-I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הבסיס האמפירי לתחום רחב במיוחד: מטה-אנליזה עדכנית, שסיכמה 424 מחקרים מ-53 מדינות והשתתפו בהם יותר מ-575 אלף תלמידים, מצאה שתוכניות אוניברסליות ללמידה חברתית-רגשית משפרות באופן מובהק מיומנויות חברתיות-רגשיות, עמדות והתנהגויות פרו-חברתיות, ולצידן גם את ההישגים הלימודיים (Cipriano et al., 2023). ממצא זה חיזק את מעמדה של הלמידה החברתית-רגשית כמרכיב ליבה של העשייה הבית ספרית, ולא כתוספת לה.</w:t>
      </w:r>
    </w:p>
    <w:p>
      <w:pPr>
        <w:bidi/>
        <w:spacing w:after="0" w:line="360" w:lineRule="auto"/>
        <w:jc w:val="both"/>
      </w:pPr>
      <w:r>
        <w:rPr>
          <w:rFonts w:ascii="Times New Roman" w:cs="David" w:hAnsi="Times New Roman"/>
          <w:b w:val="false"/>
          <w:i w:val="false"/>
          <w:noProof/>
          <w:sz w:val="24"/>
          <w:szCs w:val="24"/>
          <w:rtl/>
          <w:lang w:val="en-US" w:bidi="he-IL"/>
        </w:rPr>
        <w:t xml:space="preserve">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עם התבססות הראיות עברה שאלת המחקר בתחום מ"האם ללמד" ל"כיצד ליישם". יעילותן של תוכניות תלויה באיכות היישום, בהכשרת הצוות ובהתאמה להקשר המקומי, ולכן ההמלצה להציב את הלמידה החברתית-רגשית כיעד מערכתי מלווה בדרישה מפורשת לפתח דרכי הערכה ומדידה (בנבנישתי ופרידמן, 2020; Cipriano et al., 2023). שאלת היישום היא בדיוק השאלה שהמחקר הנוכחי מציב לגבי תוכנית אחת, בכיתה אחת, לעומק.</w:t>
      </w:r>
    </w:p>
    <w:p>
      <w:pPr>
        <w:bidi/>
        <w:spacing w:after="0" w:line="360" w:lineRule="auto"/>
        <w:jc w:val="both"/>
      </w:pPr>
      <w:r>
        <w:rPr>
          <w:rFonts w:ascii="Times New Roman" w:cs="David" w:hAnsi="Times New Roman"/>
          <w:b w:val="false"/>
          <w:i w:val="false"/>
          <w:noProof/>
          <w:sz w:val="24"/>
          <w:szCs w:val="24"/>
          <w:rtl/>
          <w:lang w:val="en-US" w:bidi="he-I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jc w:val="both"/>
      </w:pPr>
      <w:r>
        <w:rPr>
          <w:rFonts w:ascii="Times New Roman" w:cs="David" w:hAnsi="Times New Roman"/>
          <w:b w:val="false"/>
          <w:i w:val="false"/>
          <w:noProof/>
          <w:sz w:val="24"/>
          <w:szCs w:val="24"/>
          <w:rtl/>
          <w:lang w:val="en-US" w:bidi="he-IL"/>
        </w:rPr>
        <w:t xml:space="preserve">ברמה המעשית, Dale ואחרים (Dale et al., 2022) מציעים מסגרת לשילוב מטרות חברתיות-רגשיות בתוכנית החינוכית האישית של ילדים צעירים על הרצף, מתוך הנחה פשוטה: מה שאינו מנוסח כמטרה מפורשת אינו זוכה להוראה שיטתית ואינו נמדד. המסגרת מתיישבת עם עקרון ההוראה המפורשת שנדון לעיל ומעניקה לצוות כלי לתכנון וללמעקב, והיא רלוונטית במיוחד לכיתת תקשורת, שבה לכל תלמיד תוכנית אישית.</w:t>
      </w:r>
    </w:p>
    <w:p>
      <w:pPr>
        <w:bidi/>
        <w:spacing w:after="0" w:line="360" w:lineRule="auto"/>
        <w:jc w:val="both"/>
      </w:pPr>
      <w:r>
        <w:rPr>
          <w:rFonts w:ascii="Times New Roman" w:cs="David" w:hAnsi="Times New Roman"/>
          <w:b w:val="false"/>
          <w:i w:val="false"/>
          <w:noProof/>
          <w:sz w:val="24"/>
          <w:szCs w:val="24"/>
          <w:rtl/>
          <w:lang w:val="en-US" w:bidi="he-I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jc w:val="both"/>
      </w:pPr>
      <w:r>
        <w:rPr>
          <w:rFonts w:ascii="Times New Roman" w:cs="David" w:hAnsi="Times New Roman"/>
          <w:b w:val="false"/>
          <w:i w:val="false"/>
          <w:noProof/>
          <w:sz w:val="24"/>
          <w:szCs w:val="24"/>
          <w:rtl/>
          <w:lang w:val="en-US" w:bidi="he-I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jc w:val="both"/>
      </w:pPr>
      <w:r>
        <w:rPr>
          <w:rFonts w:ascii="Times New Roman" w:cs="David" w:hAnsi="Times New Roman"/>
          <w:b w:val="false"/>
          <w:i w:val="false"/>
          <w:noProof/>
          <w:sz w:val="24"/>
          <w:szCs w:val="24"/>
          <w:rtl/>
          <w:lang w:val="en-US" w:bidi="he-IL"/>
        </w:rPr>
        <w:t xml:space="preserve">הצבת הממצאים אלה לצד אלה מלמדת על מתח פורה בין הכללי לפרטני. המטה-אנליזה של התוכניות האוניברסליות מבססת את התועלת של למידה חברתית-רגשית לכלל התלמידים (Cipriano et al., 2023), אולם הממצאים על רגישות ההתערבות להרכב הקבוצה ולסביבתה (Dean et al., 2020) ועל הצורך במטרות מפורשות ומותאמות אישית (Dale et al., 2022) מלמדים שבעבור תלמידים על הרצף אין די באימוץ תוכנית כללית כלשונה: נדרשת תוכנית שהותאמה מראש למאפייני העיבוד של האוכלוסייה, או לכל הפחות תיעוד שיטתי של ההתאמות הנעשות בה בשטח. מסקנה זו מחזקת את הבחירה בתוכנית ייעודית דוגמת "מעגלים" ואת הצורך לבחון את יישומה בפועל.</w:t>
      </w:r>
    </w:p>
    <w:p>
      <w:pPr>
        <w:bidi/>
        <w:spacing w:after="0" w:line="360" w:lineRule="auto"/>
        <w:jc w:val="both"/>
      </w:pPr>
      <w:r>
        <w:rPr>
          <w:rFonts w:ascii="Times New Roman" w:cs="David" w:hAnsi="Times New Roman"/>
          <w:b w:val="false"/>
          <w:i w:val="false"/>
          <w:noProof/>
          <w:sz w:val="24"/>
          <w:szCs w:val="24"/>
          <w:rtl/>
          <w:lang w:val="en-US" w:bidi="he-IL"/>
        </w:rPr>
        <w:t xml:space="preserve">חוט השני העובר בין ההתערבויות שנסקרו הוא מקומו של המורה כסוכן ההתערבות. תוכנית מובנית ככל שתהיה אינה מיישמת את עצמה: נדרשים ידע ומסוגלות של הצוות (בינג וחיימי, 2025), ותהליך ההטמעה עצמו עשוי לחזק את זהותו המקצועית של המורה, כפי שהעידו המורות שחוו חדשנות פדגוגית במסגרת לתלמידים אוטיסטים (זכאי משיח וטל, 2025). מכאן שהערכת יישום אינה ביקורת על המורה אלא כלי התפתחות מקצועית: היא הופכת את הידע המעשי, הנצבר בשגרה ואובד לרוב עם הזמן, לידע מתועד שאפשר ללמוד ממנו.</w:t>
      </w:r>
    </w:p>
    <w:p>
      <w:pPr>
        <w:bidi/>
        <w:spacing w:after="0" w:line="360" w:lineRule="auto"/>
        <w:jc w:val="both"/>
      </w:pPr>
      <w:r>
        <w:rPr>
          <w:rFonts w:ascii="Times New Roman" w:cs="David" w:hAnsi="Times New Roman"/>
          <w:b w:val="false"/>
          <w:i w:val="false"/>
          <w:noProof/>
          <w:sz w:val="24"/>
          <w:szCs w:val="24"/>
          <w:rtl/>
          <w:lang w:val="en-US" w:bidi="he-I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noProof/>
          <w:sz w:val="28"/>
          <w:szCs w:val="28"/>
          <w:rtl/>
          <w:lang w:val="en-US" w:bidi="he-IL"/>
        </w:rPr>
        <w:t xml:space="preserve">5. תוכנית "מעגלים": מבנה, עקרונות והתאמה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ח.ת).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jc w:val="both"/>
      </w:pPr>
      <w:r>
        <w:rPr>
          <w:rFonts w:ascii="Times New Roman" w:cs="David" w:hAnsi="Times New Roman"/>
          <w:b w:val="false"/>
          <w:i w:val="false"/>
          <w:noProof/>
          <w:sz w:val="24"/>
          <w:szCs w:val="24"/>
          <w:rtl/>
          <w:lang w:val="en-US" w:bidi="he-I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ח.ת).</w:t>
      </w:r>
    </w:p>
    <w:p>
      <w:pPr>
        <w:bidi/>
        <w:spacing w:after="0" w:line="360" w:lineRule="auto"/>
        <w:jc w:val="both"/>
      </w:pPr>
      <w:r>
        <w:rPr>
          <w:rFonts w:ascii="Times New Roman" w:cs="David" w:hAnsi="Times New Roman"/>
          <w:b w:val="false"/>
          <w:i w:val="false"/>
          <w:noProof/>
          <w:sz w:val="24"/>
          <w:szCs w:val="24"/>
          <w:rtl/>
          <w:lang w:val="en-US" w:bidi="he-I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ח.ת).</w:t>
      </w:r>
    </w:p>
    <w:p>
      <w:pPr>
        <w:bidi/>
        <w:spacing w:after="0" w:line="360" w:lineRule="auto"/>
        <w:jc w:val="both"/>
      </w:pPr>
      <w:r>
        <w:rPr>
          <w:rFonts w:ascii="Times New Roman" w:cs="David" w:hAnsi="Times New Roman"/>
          <w:b w:val="false"/>
          <w:i w:val="false"/>
          <w:noProof/>
          <w:sz w:val="24"/>
          <w:szCs w:val="24"/>
          <w:rtl/>
          <w:lang w:val="en-US" w:bidi="he-IL"/>
        </w:rPr>
        <w:t xml:space="preserve">הקשר שבו צמחה התוכנית מוסיף לה נדבך חשוב של מוגנות. התוכנית מופעלת בישראל באמצעות היחידה למיניות ולמניעת פגיעה בילדים ובבני נוער, והיא חלק מתוכנית ההוראה בחינוך חברתי-מיני לאוכלוסיות החינוך המיוחד, הכוללת פעילויות וחומרי למידה מובנים (משרד החינוך, ח.ת). ההוראה המפורשת של גבולות המגע, של המרחק המתאים ושל מידת האמון שראוי לתת בכל דמות אינה רק כלי חברתי: היא מקנה לתלמיד שפה שבאמצעותה יוכל לזהות פנייה שאינה הולמת ולסרב לה, ובכך היא משמשת שכבת הגנה עבור אוכלוסייה הפגיעה במיוחד לניצול ולפגיעה. ממד זה מעניק להערכת יישומה של התוכנית משנה חשיבות, שכן מדובר לא רק בקידום מיומנויות אלא גם בשמירה על ביטחונם של התלמידים.</w:t>
      </w:r>
    </w:p>
    <w:p>
      <w:pPr>
        <w:bidi/>
        <w:spacing w:after="0" w:line="360" w:lineRule="auto"/>
        <w:jc w:val="both"/>
      </w:pPr>
      <w:r>
        <w:rPr>
          <w:rFonts w:ascii="Times New Roman" w:cs="David" w:hAnsi="Times New Roman"/>
          <w:b w:val="false"/>
          <w:i w:val="false"/>
          <w:noProof/>
          <w:sz w:val="24"/>
          <w:szCs w:val="24"/>
          <w:rtl/>
          <w:lang w:val="en-US" w:bidi="he-IL"/>
        </w:rPr>
        <w:t xml:space="preserve">ראוי להדגיש גם את עקרון ההעצמה העומד בלב התוכנית. התלמיד עצמו ניצב במרכז המעגל הפרטי, "האדם החשוב ביותר", והוא זה שמחליט, על בסיס עקרון ההדדיות, מי יהיה קרוב אליו ומי יאכלס את שאר המעגלים (משרד החינוך, ח.ת). התוכנית מלווה בחוברת הוראה לחינוך חברתי-מיני לאוכלוסיות החינוך המיוחד, ובה פעילויות וחומרי למידה שניתן להרחיב בעזרתם את העבודה בכיתה (משרד החינוך, ח.ת). הבחירה נתונה אפוא בידי התלמיד, והמורה מתווך את הכללים שבעזרתם יממש אותה, חלוקת תפקידים העולה בקנה אחד עם תפיסת ההכלה שנדונה לעיל.</w:t>
      </w:r>
    </w:p>
    <w:p>
      <w:pPr>
        <w:bidi/>
        <w:spacing w:after="0" w:line="360" w:lineRule="auto"/>
        <w:jc w:val="both"/>
      </w:pPr>
      <w:r>
        <w:rPr>
          <w:rFonts w:ascii="Times New Roman" w:cs="David" w:hAnsi="Times New Roman"/>
          <w:b w:val="false"/>
          <w:i w:val="false"/>
          <w:noProof/>
          <w:sz w:val="24"/>
          <w:szCs w:val="24"/>
          <w:rtl/>
          <w:lang w:val="en-US" w:bidi="he-I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זיקה ברורה מתקיימת בין תחומי הלימוד של התוכנית ובין אשכולות המיומנויות שהגדירה ועדת המומחים ללמידה חברתית-רגשית. המודעות וההערכה העצמית שבמרכז המעגל הפרטי מקבילות לאשכול המודעות העצמית; השמירה על מרחב אישי נשענת על ניהול עצמי וויסות; ההבחנה בדרגות הקרבה מפעילה מודעות חברתית; מיומנויות התקשורת האישית והבינאישית נוגעות לניהול מערכות יחסים; וההכרעה בשאלת מידת האמון שראוי לתת בכל דמות היא בפועל תרגול של קבלת החלטות אחראית (בנבנישתי ופרידמן, 2020; משרד החינוך, ח.ת). במובן זה, "מעגלים" אינה תוכנית נקודתית אלא מסגרת מקיפה ללמידה חברתית-רגשית, המנוסחת בשפה חזותית הנגישה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שאלה מרכזית בכל התערבות חברתית היא שאלת ההכללה: האם הידע הנרכש בשיעור מיתרגם להתנהלות בפועל. המבחן האמיתי של "מעגלים" אינו ביכולתו של התלמיד לשבץ דמויות במעגלים על גבי הלוח, אלא בהתנהלותו בהפסקה, בחצר ובקהילה, אותם מרחבים בלתי פורמליים שנמצאו קשים במיוחד לתלמידים על הרצף (וירוב ואחרים, 2018). הספרות מספקת יסוד לאופטימיות זהירה: שילוב של כלים מובנים עם תרגול במרחב הכיתתי הטבעי נמצא מאפשר לתלמידים ליישם אסטרטגיות של ויסות חברתי גם בהקשרים חדשים (הר-צבי ואחרים, 2023), ושיפור שהושג בהתערבות חברתית-רגשית פרטנית נשמר לאורך זמן גם לאחר סיומה (מזרחי ויריב, 2022). עם זאת, הכללה אינה מתרחשת מאליה, והיא עצמה תוצר של תיווך מכוון.</w:t>
      </w:r>
    </w:p>
    <w:p>
      <w:pPr>
        <w:bidi/>
        <w:spacing w:after="120" w:before="240" w:line="360" w:lineRule="auto"/>
        <w:jc w:val="right"/>
      </w:pPr>
      <w:r>
        <w:rPr>
          <w:rFonts w:ascii="Times New Roman" w:cs="David" w:hAnsi="Times New Roman"/>
          <w:b/>
          <w:bCs/>
          <w:i w:val="false"/>
          <w:noProof/>
          <w:sz w:val="28"/>
          <w:szCs w:val="28"/>
          <w:rtl/>
          <w:lang w:val="en-US" w:bidi="he-IL"/>
        </w:rPr>
        <w:t xml:space="preserve">6. הערכת יישומה של תוכנית "מעגלים" בכיתת תקשורת</w:t>
      </w:r>
    </w:p>
    <w:p>
      <w:pPr>
        <w:bidi/>
        <w:spacing w:after="0" w:line="360" w:lineRule="auto"/>
        <w:jc w:val="both"/>
      </w:pPr>
      <w:r>
        <w:rPr>
          <w:rFonts w:ascii="Times New Roman" w:cs="David" w:hAnsi="Times New Roman"/>
          <w:b w:val="false"/>
          <w:i w:val="false"/>
          <w:noProof/>
          <w:sz w:val="24"/>
          <w:szCs w:val="24"/>
          <w:rtl/>
          <w:lang w:val="en-US" w:bidi="he-IL"/>
        </w:rPr>
        <w:t xml:space="preserve">לצד תיאור התוכנית, יש להבחין בין הערכת תוצאותיה ובין הערכת יישומה. הערכת יישום שואלת כיצד התוכנית מופעלת הלכה למעשה: אילו התאמות נדרשות לגיל המשתתפים, לרמת תפקודם וליכולותיהם השפתיות; אילו מרכיבים בתוכנית פועלים כמתוכנן ואילו דורשים שינוי; וכיצד באים לידי ביטוי עקרונותיה התיאורטיים בעבודה היומיומית בכיתה. שאלות אלה מקבלות משנה תוקף כאשר התוכנית פותחה במקורה עבור אוכלוסייה אחרת, אנשים עם מוגבלות קוגניטיבית התפתחותית, והיא מופעלת כיום גם בקרב תלמידים על הרצף האוטיסטי בכיתות תקשורת (משרד החינוך, ח.ת). התאמת התוכנית להקשר החדש אינה מובנת מאליה, והיא עצמה שאלה אמפירית הראויה לבדיקה שיטתית.</w:t>
      </w:r>
    </w:p>
    <w:p>
      <w:pPr>
        <w:bidi/>
        <w:spacing w:after="0" w:line="360" w:lineRule="auto"/>
        <w:jc w:val="both"/>
      </w:pPr>
      <w:r>
        <w:rPr>
          <w:rFonts w:ascii="Times New Roman" w:cs="David" w:hAnsi="Times New Roman"/>
          <w:b w:val="false"/>
          <w:i w:val="false"/>
          <w:noProof/>
          <w:sz w:val="24"/>
          <w:szCs w:val="24"/>
          <w:rtl/>
          <w:lang w:val="en-US" w:bidi="he-IL"/>
        </w:rPr>
        <w:t xml:space="preserve">הערכת יישום מסוג זה היא במהותה הערכה מעצבת: מטרתה אינה לפסוק אם התוכנית "טובה" או "רעה", אלא לשפר את הפעלתה תוך כדי תנועה. היא שואלת מה תוכנן ומה נעשה בפועל, אילו התאמות נערכו ומדוע, ומה ניתן ללמוד מהן להמשך, ברוח קריאתה של ועדת המומחים לפתח דרכי הערכה ומדידה מותאמות לתחום החברתי-רגשי (בנבנישתי ופרידמן, 2020). בכיתת תקשורת, שבה השונות בין התלמידים גדולה ומספר ההתאמות רב, ערכה של הערכה מסוג זה גדול במיוחד.</w:t>
      </w:r>
    </w:p>
    <w:p>
      <w:pPr>
        <w:bidi/>
        <w:spacing w:after="0" w:line="360" w:lineRule="auto"/>
        <w:jc w:val="both"/>
      </w:pPr>
      <w:r>
        <w:rPr>
          <w:rFonts w:ascii="Times New Roman" w:cs="David" w:hAnsi="Times New Roman"/>
          <w:b w:val="false"/>
          <w:i w:val="false"/>
          <w:noProof/>
          <w:sz w:val="24"/>
          <w:szCs w:val="24"/>
          <w:rtl/>
          <w:lang w:val="en-US" w:bidi="he-IL"/>
        </w:rPr>
        <w:t xml:space="preserve">טבעה של שאלת היישום מכתיב גם את דרך הבחינה שלה. יישום אינו אירוע יחיד הנצפה פעם אחת, אלא תהליך מתמשך הרגיש להקשר, לעיתוי ולדקויות של אינטראקציה, ולכן הבנתו מחייבת תיאור עשיר מבפנים: תיעוד שוטף של השיעורים ושל ההתאמות, שיח עם התלמידים על חוויית הלמידה שלהם ועיון בתוצריהם. גישות המתבוננות בהטמעה מבפנים, דוגמת חקר המקרה של זכאי משיח וטל (2025), מדגימות את עושר הידע המופק בדרך זו, ידע שאינו נגיש לשאלון סגור או למבחן.</w:t>
      </w:r>
    </w:p>
    <w:p>
      <w:pPr>
        <w:bidi/>
        <w:spacing w:after="0" w:line="360" w:lineRule="auto"/>
        <w:jc w:val="both"/>
      </w:pPr>
      <w:r>
        <w:rPr>
          <w:rFonts w:ascii="Times New Roman" w:cs="David" w:hAnsi="Times New Roman"/>
          <w:b w:val="false"/>
          <w:i w:val="false"/>
          <w:noProof/>
          <w:sz w:val="24"/>
          <w:szCs w:val="24"/>
          <w:rtl/>
          <w:lang w:val="en-US" w:bidi="he-IL"/>
        </w:rPr>
        <w:t xml:space="preserve">יישום התוכנית בכיתת תקשורת מציב שאלות מעשיות: כיצד מתווכים את המעגלים לתלמידים בגילים וברמות תפקוד שונים, אילו עזרים חזותיים ותרגולים משרתים את ההפנמה, וכיצד מגשרים בין הנלמד בשיעור ובין ההתנהלות בפועל בהפסקה ובחצר, המרחבים הבלתי פורמליים שבהם, כפי שהוצג לעיל, נבחנת ההכללה החברתית באמת. הידע המחקרי על התערבויות מובנות מלמד שהתשובות לשאלות אלה אינן מובנות מאליהן, ושהמורה המיישם נדרש להתאמות מתמידות. דווקא משום כך, תיעוד שיטתי של דרכי היישום ושל ההתאמות הנעשות בשטח הוא תנאי להערכה מושכלת של התוכנית ולשיפורה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מכלול הדברים מתווה את ממדי ההערכה של המחקר הנוכחי. הערכת יישום נאמנה תידרש לבחון את העקרונות התיאורטיים של התוכנית, ובראשם ההמחשה החזותית וההוראה המפורשת; את הכלים שהיא מעמידה ואת מידת התאמתם לטווח הגילים ולרמות התפקוד שבכיתה; את ההתאמות שעורך המורה בפועל ואת הרציונל שלהן; ואת האופן שבו הלמידה באה לידי ביטוי בתוצרי התלמידים ובהתנהלותם היומיומית. ממדים אלה עולים בקנה אחד עם קריאתה של ועדת המומחים לפתח דרכי הערכה ומדידה מותאמות לתחום החברתי-רגשי (בנבנישתי ופרידמן, 2020), והם שיעמדו בבסיס כלי המחקר.</w:t>
      </w:r>
    </w:p>
    <w:p>
      <w:pPr>
        <w:bidi/>
        <w:spacing w:after="0" w:line="360" w:lineRule="auto"/>
        <w:jc w:val="both"/>
      </w:pPr>
      <w:r>
        <w:rPr>
          <w:rFonts w:ascii="Times New Roman" w:cs="David" w:hAnsi="Times New Roman"/>
          <w:b w:val="false"/>
          <w:i w:val="false"/>
          <w:noProof/>
          <w:sz w:val="24"/>
          <w:szCs w:val="24"/>
          <w:rtl/>
          <w:lang w:val="en-US" w:bidi="he-IL"/>
        </w:rPr>
        <w:t xml:space="preserve">חקר מקרה עדכני מדגים עד כמה נקודת מבטו של הצוות מכרעת בהטמעת שינוי פדגוגי במסגרות לתלמידים אוטיסטים. בראיונות חצי-מובנים עם 21 אנשי צוות בבית ספר לחינוך מיוחד המיועד לתלמידים אוטיסטים נמצא שהחדשנות שהוטמעה תרמה לתפקודי התלמידים, לגיבוש הזהות המקצועית של המורות ולחוויה צוותית מגבשת, אך עוררה גם חששות ואתגרים בתהליך ההטמעה, והצוות עצמו העלה הצעות לייעולו (זכאי משיח וטל, 2025). ממצאים אלה מחזקים את הבחירה המתודולוגית של המחקר הנוכחי להתבונן ביישום התוכנית מבפנים, מנקודת מבטו של המורה המיישם.</w:t>
      </w:r>
    </w:p>
    <w:p>
      <w:pPr>
        <w:bidi/>
        <w:spacing w:after="0" w:line="360" w:lineRule="auto"/>
        <w:jc w:val="both"/>
      </w:pPr>
      <w:r>
        <w:rPr>
          <w:rFonts w:ascii="Times New Roman" w:cs="David" w:hAnsi="Times New Roman"/>
          <w:b w:val="false"/>
          <w:i w:val="false"/>
          <w:noProof/>
          <w:sz w:val="24"/>
          <w:szCs w:val="24"/>
          <w:rtl/>
          <w:lang w:val="en-US" w:bidi="he-IL"/>
        </w:rPr>
        <w:t xml:space="preserve">שלוש התמות שעלו בממצאי זכאי משיח וטל (2025) ממחישות את מורכבות ההטמעה. התרומה נגעה לשלושה מעגלים: תפקודי התלמידים, גיבוש זהותן המקצועית של המורות וחוויה צוותית מגבשת; החששות נגעו לקשיים שהשינוי עלול לעורר אצל התלמידים, הזקוקים ליציבות ולשגרה, ולאופן שבו הצוות מתמודד עם ההטמעה; וההצעות לייעול הדגישו את שיתוף הצוות בתהליך. הלקחים ישימים במישרין להטמעת "מעגלים" בכיתת תקשורת: הכנסת תוכנית חדשה מחייבת הדרגתיות, שיתוף הצוות כולו ותשומת לב מתמדת לתגובת התלמידים לשינוי עצמו.</w:t>
      </w:r>
    </w:p>
    <w:p>
      <w:pPr>
        <w:bidi/>
        <w:spacing w:after="0" w:line="360" w:lineRule="auto"/>
        <w:jc w:val="both"/>
      </w:pPr>
      <w:r>
        <w:rPr>
          <w:rFonts w:ascii="Times New Roman" w:cs="David" w:hAnsi="Times New Roman"/>
          <w:b w:val="false"/>
          <w:i w:val="false"/>
          <w:noProof/>
          <w:sz w:val="24"/>
          <w:szCs w:val="24"/>
          <w:rtl/>
          <w:lang w:val="en-US" w:bidi="he-IL"/>
        </w:rPr>
        <w:t xml:space="preserve">מיפוי הספרות חושף גם את גבולות הידע הקיים. הידע על למידה חברתית-רגשית בכלל ועל התערבויות לתלמידים על הרצף בפרט הולך ומתבסס, אולם יישומה של תוכנית "מעגלים" בכיתות תקשורת טרם תואר ותועד בספרות המחקרית באופן שיטתי, והידע הזמין על התוכנית מצוי בעיקרו במסמכי הדרכה (משרד החינוך, ח.ת). הערכת יישום איכותנית, הנעשית מתוך הכיתה עצמה ובעיני המורה המיישם, היא אפוא הצעד המתבקש להשלמת התמונה.</w:t>
      </w:r>
    </w:p>
    <w:p>
      <w:pPr>
        <w:bidi/>
        <w:spacing w:after="0" w:line="360" w:lineRule="auto"/>
        <w:jc w:val="both"/>
      </w:pPr>
      <w:r>
        <w:rPr>
          <w:rFonts w:ascii="Times New Roman" w:cs="David" w:hAnsi="Times New Roman"/>
          <w:b w:val="false"/>
          <w:i w:val="false"/>
          <w:noProof/>
          <w:sz w:val="24"/>
          <w:szCs w:val="24"/>
          <w:rtl/>
          <w:lang w:val="en-US" w:bidi="he-I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 על שאלה זו יבקש המחקר לענות באמצעות כלים איכותניים, ובהם יומן רפלקטיבי של עורך המחקר, ראיונות עומק חצי-מובנים עם התלמידים ותוצרי למידה, כמפורט בפרק השיטה.</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רשימת מקורות</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אבו-גוידר, ע., אלכרים אבו סרייה, ע. ואלקשאעלה, ב. (2025). עמדותיהם של מורים בדואים בחינוך הרגיל כלפי שילוב תלמידים עם מוגבלות בכיתה רגילה.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80-106.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אלון מן, ט. וברק, ד. (2025). כיצד אוטיסטים והורים לאוטיסטים חווים את מערכת החינוך. </w:t>
      </w:r>
      <w:r>
        <w:rPr>
          <w:rFonts w:ascii="Times New Roman" w:cs="David" w:hAnsi="Times New Roman"/>
          <w:b w:val="false"/>
          <w:i/>
          <w:iCs/>
          <w:noProof/>
          <w:sz w:val="24"/>
          <w:szCs w:val="24"/>
          <w:rtl/>
          <w:lang w:val="en-US" w:bidi="he-IL"/>
        </w:rPr>
        <w:t xml:space="preserve">במעגלי חינוך: מחקר, עיון ויצירה</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14</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בינג, ע. וחיימי, א. (2025). המעטפת - הכלת תלמידים עם קשיי תפקוד והתנהגות במסגרת חינוכית.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28-52.</w:t>
      </w:r>
    </w:p>
    <w:p>
      <w:pPr>
        <w:bidi/>
        <w:spacing w:after="120" w:line="360" w:lineRule="auto"/>
        <w:ind w:left="709" w:hanging="709"/>
      </w:pPr>
      <w:r>
        <w:rPr>
          <w:rFonts w:ascii="Times New Roman" w:cs="David" w:hAnsi="Times New Roman"/>
          <w:b w:val="false"/>
          <w:i w:val="false"/>
          <w:noProof/>
          <w:sz w:val="24"/>
          <w:szCs w:val="24"/>
          <w:rtl/>
          <w:lang w:val="en-US" w:bidi="he-IL"/>
        </w:rPr>
        <w:t xml:space="preserve">בנבנישתי, ר. ופרידמן, ט. (עורכים). (2020). </w:t>
      </w:r>
      <w:r>
        <w:rPr>
          <w:rFonts w:ascii="Times New Roman" w:cs="David" w:hAnsi="Times New Roman"/>
          <w:b w:val="false"/>
          <w:i/>
          <w:iCs/>
          <w:noProof/>
          <w:sz w:val="24"/>
          <w:szCs w:val="24"/>
          <w:rtl/>
          <w:lang w:val="en-US" w:bidi="he-I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noProof/>
          <w:sz w:val="24"/>
          <w:szCs w:val="24"/>
          <w:rtl/>
          <w:lang w:val="en-US" w:bidi="he-IL"/>
        </w:rPr>
        <w:t xml:space="preserve">. יוזמה - מרכז לידע ולמחקר בחינוך, האקדמיה הלאומית הישראלית למדעים.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גילת, ע. ובורנשטיין, ג. (2018). שנינו אחד - שנינו הם אחד ועוד אחד: אימהות לילדים עם צרכים מיוחדים מתגייסות לשילובם בכיתה הרגילה.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5-28.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145-179.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הוצלר, י. (2019). הכלה, עיצוב אוניברסלי והתאמה בחינוך הגופני. </w:t>
      </w:r>
      <w:r>
        <w:rPr>
          <w:rFonts w:ascii="Times New Roman" w:cs="David" w:hAnsi="Times New Roman"/>
          <w:b w:val="false"/>
          <w:i/>
          <w:iCs/>
          <w:noProof/>
          <w:sz w:val="24"/>
          <w:szCs w:val="24"/>
          <w:rtl/>
          <w:lang w:val="en-US" w:bidi="he-IL"/>
        </w:rPr>
        <w:t xml:space="preserve">בתנועה: כתב עת למדעי החינוך הגופני והספורט</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יב</w:t>
      </w:r>
      <w:r>
        <w:rPr>
          <w:rFonts w:ascii="Times New Roman" w:cs="David" w:hAnsi="Times New Roman"/>
          <w:b w:val="false"/>
          <w:i w:val="false"/>
          <w:noProof/>
          <w:sz w:val="24"/>
          <w:szCs w:val="24"/>
          <w:rtl/>
          <w:lang w:val="en-US" w:bidi="he-IL"/>
        </w:rPr>
        <w:t xml:space="preserve">(1), 70-94.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148-168.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126-146.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זכאי משיח, מ. וטל, ד. (2025). "עכשיו אני מרגישה הרבה יותר מורה": חקר מקרה של חדשנות חינוכית בבית ספר לחינוך מיוחד מנקודת מבטו של הצוות החינוכי.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53-79.</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מזרחי, ע. ויריב, א. (2022). שיפור מיומנויות חברתיות-רגשיות של תלמידה עם ASD: חקר מקרה.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(2009). </w:t>
      </w:r>
      <w:r>
        <w:rPr>
          <w:rFonts w:ascii="Times New Roman" w:cs="David" w:hAnsi="Times New Roman"/>
          <w:b w:val="false"/>
          <w:i/>
          <w:iCs/>
          <w:noProof/>
          <w:sz w:val="24"/>
          <w:szCs w:val="24"/>
          <w:rtl/>
          <w:lang w:val="en-US" w:bidi="he-IL"/>
        </w:rPr>
        <w:t xml:space="preserve">דוח הוועדה הציבורית לבחינת מערכת החינוך המיוחד בישראל (דוח ועדת דורנר)</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היחידה למיניות ולמניעת פגיעה בילדים ובבני נוער. (ח.ת). </w:t>
      </w:r>
      <w:r>
        <w:rPr>
          <w:rFonts w:ascii="Times New Roman" w:cs="David" w:hAnsi="Times New Roman"/>
          <w:b w:val="false"/>
          <w:i/>
          <w:iCs/>
          <w:noProof/>
          <w:sz w:val="24"/>
          <w:szCs w:val="24"/>
          <w:rtl/>
          <w:lang w:val="en-US" w:bidi="he-IL"/>
        </w:rPr>
        <w:t xml:space="preserve">תוכנית מעגלים</w:t>
      </w:r>
      <w:r>
        <w:rPr>
          <w:rFonts w:ascii="Times New Roman" w:cs="David" w:hAnsi="Times New Roman"/>
          <w:b w:val="false"/>
          <w:i w:val="false"/>
          <w:noProof/>
          <w:sz w:val="24"/>
          <w:szCs w:val="24"/>
          <w:rtl/>
          <w:lang w:val="en-US" w:bidi="he-IL"/>
        </w:rPr>
        <w:t xml:space="preserve"> [חוברת מידע].</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noProof/>
          <w:sz w:val="24"/>
          <w:szCs w:val="24"/>
          <w:rtl/>
          <w:lang w:val="en-US" w:bidi="he-I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noProof/>
          <w:sz w:val="24"/>
          <w:szCs w:val="24"/>
          <w:rtl/>
          <w:lang w:val="en-US" w:bidi="he-IL"/>
        </w:rPr>
        <w:t xml:space="preserve"> (עמ' ע242-ע246). האוניברסיטה הפתוחה.</w:t>
      </w:r>
    </w:p>
    <w:p>
      <w:pPr>
        <w:spacing w:after="120" w:line="360" w:lineRule="auto"/>
        <w:ind w:left="709" w:hanging="709"/>
        <w:jc w:val="left"/>
      </w:pPr>
      <w:r>
        <w:rPr>
          <w:rFonts w:ascii="Times New Roman" w:cs="David" w:hAnsi="Times New Roman"/>
          <w:i w:val="false"/>
          <w:noProof/>
          <w:sz w:val="24"/>
          <w:szCs w:val="24"/>
          <w:lang w:val="en-US" w:bidi="he-IL"/>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noProof/>
          <w:sz w:val="24"/>
          <w:szCs w:val="24"/>
          <w:lang w:val="en-US" w:bidi="he-IL"/>
        </w:rPr>
        <w:t xml:space="preserve">Canadian Journal of School Psychology, 32</w:t>
      </w:r>
      <w:r>
        <w:rPr>
          <w:rFonts w:ascii="Times New Roman" w:cs="David" w:hAnsi="Times New Roman"/>
          <w:i w:val="false"/>
          <w:noProof/>
          <w:sz w:val="24"/>
          <w:szCs w:val="24"/>
          <w:lang w:val="en-US" w:bidi="he-IL"/>
        </w:rPr>
        <w:t xml:space="preserve">(3-4), 265-281.</w:t>
      </w:r>
    </w:p>
    <w:p>
      <w:pPr>
        <w:spacing w:after="120" w:line="360" w:lineRule="auto"/>
        <w:ind w:left="709" w:hanging="709"/>
        <w:jc w:val="left"/>
      </w:pPr>
      <w:r>
        <w:rPr>
          <w:rFonts w:ascii="Times New Roman" w:cs="David" w:hAnsi="Times New Roman"/>
          <w:i w:val="false"/>
          <w:noProof/>
          <w:sz w:val="24"/>
          <w:szCs w:val="24"/>
          <w:lang w:val="en-US" w:bidi="he-IL"/>
        </w:rPr>
        <w:t xml:space="preserve">Cipriano, C., Strambler, M. J., Naples, L. H., Ha, C., Kirk, M., Wood, M., Sehgal, K., Zieher, A. K., Eveleigh, A., McCarthy, M., Funaro, M., Ponnock, A., Chow, J. C., &amp; Durlak, J. A. (2023). The state of evidence for social and emotional learning: A contemporary meta-analysis of universal school-based SEL interventions. </w:t>
      </w:r>
      <w:r>
        <w:rPr>
          <w:rFonts w:ascii="Times New Roman" w:cs="David" w:hAnsi="Times New Roman"/>
          <w:i/>
          <w:iCs/>
          <w:noProof/>
          <w:sz w:val="24"/>
          <w:szCs w:val="24"/>
          <w:lang w:val="en-US" w:bidi="he-IL"/>
        </w:rPr>
        <w:t xml:space="preserve">Child Development, 94</w:t>
      </w:r>
      <w:r>
        <w:rPr>
          <w:rFonts w:ascii="Times New Roman" w:cs="David" w:hAnsi="Times New Roman"/>
          <w:i w:val="false"/>
          <w:noProof/>
          <w:sz w:val="24"/>
          <w:szCs w:val="24"/>
          <w:lang w:val="en-US" w:bidi="he-IL"/>
        </w:rPr>
        <w:t xml:space="preserve">(5), 1181-1204.</w:t>
      </w:r>
    </w:p>
    <w:p>
      <w:pPr>
        <w:spacing w:after="120" w:line="360" w:lineRule="auto"/>
        <w:ind w:left="709" w:hanging="709"/>
        <w:jc w:val="left"/>
      </w:pPr>
      <w:r>
        <w:rPr>
          <w:rFonts w:ascii="Times New Roman" w:cs="David" w:hAnsi="Times New Roman"/>
          <w:i w:val="false"/>
          <w:noProof/>
          <w:sz w:val="24"/>
          <w:szCs w:val="24"/>
          <w:lang w:val="en-US" w:bidi="he-IL"/>
        </w:rPr>
        <w:t xml:space="preserve">Dale, B. A., Rispoli, K., &amp; Ruble, L. A. (2022). Social emotional learning in young children with autism spectrum disorder. </w:t>
      </w:r>
      <w:r>
        <w:rPr>
          <w:rFonts w:ascii="Times New Roman" w:cs="David" w:hAnsi="Times New Roman"/>
          <w:i/>
          <w:iCs/>
          <w:noProof/>
          <w:sz w:val="24"/>
          <w:szCs w:val="24"/>
          <w:lang w:val="en-US" w:bidi="he-IL"/>
        </w:rPr>
        <w:t xml:space="preserve">Perspectives on Early Childhood Psychology and Education, 6</w:t>
      </w:r>
      <w:r>
        <w:rPr>
          <w:rFonts w:ascii="Times New Roman" w:cs="David" w:hAnsi="Times New Roman"/>
          <w:i w:val="false"/>
          <w:noProof/>
          <w:sz w:val="24"/>
          <w:szCs w:val="24"/>
          <w:lang w:val="en-US" w:bidi="he-IL"/>
        </w:rPr>
        <w:t xml:space="preserve">(2), Article 12.</w:t>
      </w:r>
    </w:p>
    <w:p>
      <w:pPr>
        <w:spacing w:after="120" w:line="360" w:lineRule="auto"/>
        <w:ind w:left="709" w:hanging="709"/>
        <w:jc w:val="left"/>
      </w:pPr>
      <w:r>
        <w:rPr>
          <w:rFonts w:ascii="Times New Roman" w:cs="David" w:hAnsi="Times New Roman"/>
          <w:i w:val="false"/>
          <w:noProof/>
          <w:sz w:val="24"/>
          <w:szCs w:val="24"/>
          <w:lang w:val="en-US" w:bidi="he-IL"/>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noProof/>
          <w:sz w:val="24"/>
          <w:szCs w:val="24"/>
          <w:lang w:val="en-US" w:bidi="he-IL"/>
        </w:rPr>
        <w:t xml:space="preserve">School Psychology Review, 49</w:t>
      </w:r>
      <w:r>
        <w:rPr>
          <w:rFonts w:ascii="Times New Roman" w:cs="David" w:hAnsi="Times New Roman"/>
          <w:i w:val="false"/>
          <w:noProof/>
          <w:sz w:val="24"/>
          <w:szCs w:val="24"/>
          <w:lang w:val="en-US" w:bidi="he-IL"/>
        </w:rPr>
        <w:t xml:space="preserve">(1), 60-73.</w:t>
      </w:r>
    </w:p>
    <w:p>
      <w:pPr>
        <w:spacing w:after="120" w:line="360" w:lineRule="auto"/>
        <w:ind w:left="709" w:hanging="709"/>
        <w:jc w:val="left"/>
      </w:pPr>
      <w:r>
        <w:rPr>
          <w:rFonts w:ascii="Times New Roman" w:cs="David" w:hAnsi="Times New Roman"/>
          <w:i w:val="false"/>
          <w:noProof/>
          <w:sz w:val="24"/>
          <w:szCs w:val="24"/>
          <w:lang w:val="en-US" w:bidi="he-IL"/>
        </w:rPr>
        <w:t xml:space="preserve">Hebron, J., &amp; Humphrey, N. (2014). Mental health difficulties among young people on the autistic spectrum in mainstream secondary schools: A comparative study. </w:t>
      </w:r>
      <w:r>
        <w:rPr>
          <w:rFonts w:ascii="Times New Roman" w:cs="David" w:hAnsi="Times New Roman"/>
          <w:i/>
          <w:iCs/>
          <w:noProof/>
          <w:sz w:val="24"/>
          <w:szCs w:val="24"/>
          <w:lang w:val="en-US" w:bidi="he-IL"/>
        </w:rPr>
        <w:t xml:space="preserve">Journal of Research in Special Educational Needs, 14</w:t>
      </w:r>
      <w:r>
        <w:rPr>
          <w:rFonts w:ascii="Times New Roman" w:cs="David" w:hAnsi="Times New Roman"/>
          <w:i w:val="false"/>
          <w:noProof/>
          <w:sz w:val="24"/>
          <w:szCs w:val="24"/>
          <w:lang w:val="en-US" w:bidi="he-IL"/>
        </w:rPr>
        <w:t xml:space="preserve">(1), 22-32.</w:t>
      </w:r>
    </w:p>
    <w:p>
      <w:pPr>
        <w:spacing w:after="120" w:line="360" w:lineRule="auto"/>
        <w:ind w:left="709" w:hanging="709"/>
        <w:jc w:val="left"/>
      </w:pPr>
      <w:r>
        <w:rPr>
          <w:rFonts w:ascii="Times New Roman" w:cs="David" w:hAnsi="Times New Roman"/>
          <w:i w:val="false"/>
          <w:noProof/>
          <w:sz w:val="24"/>
          <w:szCs w:val="24"/>
          <w:lang w:val="en-US" w:bidi="he-IL"/>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noProof/>
          <w:sz w:val="24"/>
          <w:szCs w:val="24"/>
          <w:lang w:val="en-US" w:bidi="he-IL"/>
        </w:rPr>
        <w:t xml:space="preserve">Campbell Systematic Reviews, 16</w:t>
      </w:r>
      <w:r>
        <w:rPr>
          <w:rFonts w:ascii="Times New Roman" w:cs="David" w:hAnsi="Times New Roman"/>
          <w:i w:val="false"/>
          <w:noProof/>
          <w:sz w:val="24"/>
          <w:szCs w:val="24"/>
          <w:lang w:val="en-US" w:bidi="he-IL"/>
        </w:rPr>
        <w:t xml:space="preserve">(2), e1086.</w:t>
      </w:r>
    </w:p>
    <w:p>
      <w:pPr>
        <w:spacing w:after="120" w:line="360" w:lineRule="auto"/>
        <w:ind w:left="709" w:hanging="709"/>
        <w:jc w:val="left"/>
      </w:pPr>
      <w:r>
        <w:rPr>
          <w:rFonts w:ascii="Times New Roman" w:cs="David" w:hAnsi="Times New Roman"/>
          <w:i w:val="false"/>
          <w:noProof/>
          <w:sz w:val="24"/>
          <w:szCs w:val="24"/>
          <w:lang w:val="en-US" w:bidi="he-IL"/>
        </w:rPr>
        <w:t xml:space="preserve">Hodges, A., Cordier, R., Joosten, A., &amp; Bourke-Taylor, H. (2022). Closing the gap between theory and practice: Conceptualisation of a school-based intervention to improve the school participation of primary school students on the autism spectrum and their typically developing peers. </w:t>
      </w:r>
      <w:r>
        <w:rPr>
          <w:rFonts w:ascii="Times New Roman" w:cs="David" w:hAnsi="Times New Roman"/>
          <w:i/>
          <w:iCs/>
          <w:noProof/>
          <w:sz w:val="24"/>
          <w:szCs w:val="24"/>
          <w:lang w:val="en-US" w:bidi="he-IL"/>
        </w:rPr>
        <w:t xml:space="preserve">Journal of Autism and Developmental Disorders, 52</w:t>
      </w:r>
      <w:r>
        <w:rPr>
          <w:rFonts w:ascii="Times New Roman" w:cs="David" w:hAnsi="Times New Roman"/>
          <w:i w:val="false"/>
          <w:noProof/>
          <w:sz w:val="24"/>
          <w:szCs w:val="24"/>
          <w:lang w:val="en-US" w:bidi="he-IL"/>
        </w:rPr>
        <w:t xml:space="preserve">(7), 3230-3245.</w:t>
      </w:r>
    </w:p>
    <w:p>
      <w:pPr>
        <w:spacing w:after="120" w:line="360" w:lineRule="auto"/>
        <w:ind w:left="709" w:hanging="709"/>
        <w:jc w:val="left"/>
      </w:pPr>
      <w:r>
        <w:rPr>
          <w:rFonts w:ascii="Times New Roman" w:cs="David" w:hAnsi="Times New Roman"/>
          <w:i w:val="false"/>
          <w:noProof/>
          <w:sz w:val="24"/>
          <w:szCs w:val="24"/>
          <w:lang w:val="en-US" w:bidi="he-IL"/>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noProof/>
          <w:sz w:val="24"/>
          <w:szCs w:val="24"/>
          <w:lang w:val="en-US" w:bidi="he-IL"/>
        </w:rPr>
        <w:t xml:space="preserve">Brain Sciences, 11</w:t>
      </w:r>
      <w:r>
        <w:rPr>
          <w:rFonts w:ascii="Times New Roman" w:cs="David" w:hAnsi="Times New Roman"/>
          <w:i w:val="false"/>
          <w:noProof/>
          <w:sz w:val="24"/>
          <w:szCs w:val="24"/>
          <w:lang w:val="en-US" w:bidi="he-IL"/>
        </w:rPr>
        <w:t xml:space="preserve">(10), 1280.</w:t>
      </w:r>
    </w:p>
    <w:p>
      <w:pPr>
        <w:spacing w:after="120" w:line="360" w:lineRule="auto"/>
        <w:ind w:left="709" w:hanging="709"/>
        <w:jc w:val="left"/>
      </w:pPr>
      <w:r>
        <w:rPr>
          <w:rFonts w:ascii="Times New Roman" w:cs="David" w:hAnsi="Times New Roman"/>
          <w:i w:val="false"/>
          <w:noProof/>
          <w:sz w:val="24"/>
          <w:szCs w:val="24"/>
          <w:lang w:val="en-US" w:bidi="he-IL"/>
        </w:rPr>
        <w:t xml:space="preserve">Zeidan, J., Fombonne, E., Scorah, J., Ibrahim, A., Durkin, M. S., Saxena, S., Yusuf, A., Shih, A., &amp; Elsabbagh, M. (2022). Global prevalence of autism: A systematic review update. </w:t>
      </w:r>
      <w:r>
        <w:rPr>
          <w:rFonts w:ascii="Times New Roman" w:cs="David" w:hAnsi="Times New Roman"/>
          <w:i/>
          <w:iCs/>
          <w:noProof/>
          <w:sz w:val="24"/>
          <w:szCs w:val="24"/>
          <w:lang w:val="en-US" w:bidi="he-IL"/>
        </w:rPr>
        <w:t xml:space="preserve">Autism Research, 15</w:t>
      </w:r>
      <w:r>
        <w:rPr>
          <w:rFonts w:ascii="Times New Roman" w:cs="David" w:hAnsi="Times New Roman"/>
          <w:i w:val="false"/>
          <w:noProof/>
          <w:sz w:val="24"/>
          <w:szCs w:val="24"/>
          <w:lang w:val="en-US" w:bidi="he-IL"/>
        </w:rPr>
        <w:t xml:space="preserve">(5), 778-790.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2026-08-21T14:23:50.589Z</dcterms:created>
  <dcterms:modified xsi:type="dcterms:W3CDTF">2026-08-21T14:23:50.589Z</dcterms:modified>
</cp:coreProperties>
</file>

<file path=docProps/custom.xml><?xml version="1.0" encoding="utf-8"?>
<Properties xmlns="http://schemas.openxmlformats.org/officeDocument/2006/custom-properties" xmlns:vt="http://schemas.openxmlformats.org/officeDocument/2006/docPropsVTypes"/>
</file>