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line="360" w:lineRule="auto" w:after="120" w:before="0"/>
        <w:jc w:val="center"/>
      </w:pPr>
      <w:r>
        <w:rPr>
          <w:rFonts w:ascii="David" w:hAnsi="David" w:cs="David"/>
          <w:b/>
          <w:sz w:val="30"/>
          <w:szCs w:val="30"/>
          <w:rtl w:val="1"/>
          <w:bCs/>
        </w:rPr>
        <w:t>בינה מלאכותית יוצרת בהשכלה הגבוהה: בין קידום הלמידה לשחיקת החשיבה הביקורתית והכתיבה העצמאית</w:t>
      </w:r>
    </w:p>
    <w:p>
      <w:pPr>
        <w:bidi/>
        <w:spacing w:line="360" w:lineRule="auto" w:after="360" w:before="0"/>
        <w:jc w:val="center"/>
      </w:pPr>
      <w:r>
        <w:rPr>
          <w:rFonts w:ascii="David" w:hAnsi="David" w:cs="David"/>
          <w:b w:val="0"/>
          <w:sz w:val="24"/>
          <w:szCs w:val="24"/>
          <w:rtl w:val="1"/>
        </w:rPr>
        <w:t>מאמר עיוני</w:t>
      </w:r>
    </w:p>
    <w:p>
      <w:pPr>
        <w:bidi/>
        <w:spacing w:line="360" w:lineRule="auto" w:after="120" w:before="0"/>
        <w:jc w:val="right"/>
      </w:pPr>
      <w:r>
        <w:rPr>
          <w:rFonts w:ascii="David" w:hAnsi="David" w:cs="David"/>
          <w:b/>
          <w:sz w:val="26"/>
          <w:szCs w:val="26"/>
          <w:rtl w:val="1"/>
          <w:bCs/>
        </w:rPr>
        <w:t>מבוא</w:t>
      </w:r>
    </w:p>
    <w:p>
      <w:pPr>
        <w:bidi/>
        <w:spacing w:line="360" w:lineRule="auto" w:after="200" w:before="0"/>
        <w:jc w:val="both"/>
      </w:pPr>
      <w:r>
        <w:rPr>
          <w:rFonts w:ascii="David" w:hAnsi="David" w:cs="David"/>
          <w:b w:val="0"/>
          <w:sz w:val="24"/>
          <w:szCs w:val="24"/>
          <w:rtl w:val="1"/>
        </w:rPr>
        <w:t>בתוך פחות משלוש שנים עברו כלים כמו ChatGPT מסטטוס של סקרנות טכנולוגית אל תוך שגרת הלימודים של סטודנטים רבים. הם מנסחים טיוטות, מסבירים מושגים סבוכים, מתרגמים ומסכמים, ולא פעם גם כותבים עבודות שלמות במקום מי שהגיש אותן. סקר רחב היקף שנערך בקרב אלף ואחד סטודנטים בארצות הברית מצא שהשימוש כבר אינו נחלת מיעוט, שהוא נפוץ במיוחד במשימות כתיבה, ושדוברי אנגלית כשפה שנייה נשענים עליו יותר מדוברי אנגלית כשפת אם, כנראה מפני שהוא מקל עליהם את מחסום השפה (Baek et al., 2024).</w:t>
      </w:r>
    </w:p>
    <w:p>
      <w:pPr>
        <w:bidi/>
        <w:spacing w:line="360" w:lineRule="auto" w:after="200" w:before="0"/>
        <w:jc w:val="both"/>
      </w:pPr>
      <w:r>
        <w:rPr>
          <w:rFonts w:ascii="David" w:hAnsi="David" w:cs="David"/>
          <w:b w:val="0"/>
          <w:sz w:val="24"/>
          <w:szCs w:val="24"/>
          <w:rtl w:val="1"/>
        </w:rPr>
        <w:t>מכאן שהשאלה שמעסיקה מוסדות אקדמיים כבר אינה אם הסטודנטים ישתמשו בכלים האלה. הם משתמשים. השאלה האמיתית היא מה השימוש עושה ללמידה עצמה. מאמר זה טוען טענה אחת פשוטה אך לא מובנת מאליה: לבינה המלאכותית היוצרת אין השפעה אחידה על הלומד. אותה טכנולוגיה עצמה יכולה להעמיק חשיבה או לרוקן אותה, והכיוון נקבע פחות על ידי הכלי ויותר על ידי הדרך שבה הוא משתלב בהוראה ובמטלה. כדי לבסס את הטענה אפרוש תחילה את ההבטחה הפדגוגית של הכלי, אעבור אל הסיכונים לחשיבה הביקורתית וליושרה האקדמית, ואבחן לבסוף מה בדיוק מבדיל שימוש שמעשיר משימוש ששוחק.</w:t>
      </w:r>
    </w:p>
    <w:p>
      <w:pPr>
        <w:bidi/>
        <w:spacing w:line="360" w:lineRule="auto" w:after="120" w:before="0"/>
        <w:jc w:val="right"/>
      </w:pPr>
      <w:r>
        <w:rPr>
          <w:rFonts w:ascii="David" w:hAnsi="David" w:cs="David"/>
          <w:b/>
          <w:sz w:val="26"/>
          <w:szCs w:val="26"/>
          <w:rtl w:val="1"/>
          <w:bCs/>
        </w:rPr>
        <w:t>ההבטחה: כלי שיכול להרחיב את הלמידה</w:t>
      </w:r>
    </w:p>
    <w:p>
      <w:pPr>
        <w:bidi/>
        <w:spacing w:line="360" w:lineRule="auto" w:after="200" w:before="0"/>
        <w:jc w:val="both"/>
      </w:pPr>
      <w:r>
        <w:rPr>
          <w:rFonts w:ascii="David" w:hAnsi="David" w:cs="David"/>
          <w:b w:val="0"/>
          <w:sz w:val="24"/>
          <w:szCs w:val="24"/>
          <w:rtl w:val="1"/>
        </w:rPr>
        <w:t>כשבוחנים את הצד המבטיח, קשה להתעלם מרוחב היישומים. סקירה מקיפה של חוקרים מתחומי החינוך, הבלשנות החישובית ומדעי הלמידה מנתה שורה של הזדמנויות שמודלים גדולים של שפה פותחים בפני הוראה ולמידה: משוב מיידי על טקסט, הסבר מותאם לרמת הלומד, תרגול אישי שזמין בכל שעה, וסיוע לתלמידים מתקשים או לדוברי שפה זרה. לצד אלה הצביעה הסקירה גם על סכנות של הטיה, מידע שגוי והישענות יתר, וקבעה שהמפתח למימוש התועלת טמון בהכשרת מורים ובפיתוח אוריינות ביקורתית כלפי הכלי (Kasneci et al., 2023).</w:t>
      </w:r>
    </w:p>
    <w:p>
      <w:pPr>
        <w:bidi/>
        <w:spacing w:line="360" w:lineRule="auto" w:after="200" w:before="0"/>
        <w:jc w:val="both"/>
      </w:pPr>
      <w:r>
        <w:rPr>
          <w:rFonts w:ascii="David" w:hAnsi="David" w:cs="David"/>
          <w:b w:val="0"/>
          <w:sz w:val="24"/>
          <w:szCs w:val="24"/>
          <w:rtl w:val="1"/>
        </w:rPr>
        <w:t>גם בשיח האקדמי בישראל מתגבשת אותה תובנה. סקירה של אתגרי השימוש ב-ChatGPT בהוראה ובלמידה בהשכלה הגבוהה הצביעה על כך שהכלי מזמן הזדמנויות של פרסונליזציה, הנגשת ידע וייעול תהליכי כתיבה, אך בה בעת מחייב את המוסדות לחשוב מחדש על דרכי ההערכה ועל מידת האחריות של הלומד לתוצר שהוא מגיש. לא מדובר בשאלה טכנית של איסור או היתר, אלא בשינוי עמוק באופן שבו נבנית הלמידה (מישר-טל, 2023).</w:t>
      </w:r>
    </w:p>
    <w:p>
      <w:pPr>
        <w:bidi/>
        <w:spacing w:line="360" w:lineRule="auto" w:after="200" w:before="0"/>
        <w:jc w:val="both"/>
      </w:pPr>
      <w:r>
        <w:rPr>
          <w:rFonts w:ascii="David" w:hAnsi="David" w:cs="David"/>
          <w:b w:val="0"/>
          <w:sz w:val="24"/>
          <w:szCs w:val="24"/>
          <w:rtl w:val="1"/>
        </w:rPr>
        <w:t>עדות ממוקדת יותר עולה ממחקר שעקב אחר האופן שבו סטודנטים מנהלים בפועל דיאלוג עם ChatGPT. החוקרים זיהו שני דפוסי שימוש נבדלים. בדפוס האחד הסטודנט מוסר לכלי את המשימה ומקבל תשובה מוגמרת, בלי לעבד אותה. בדפוס השני הוא מתדיין עם הכלי, מאתגר את תשובותיו ומשלב אותן בחשיבה שלו. רק בדפוס השני, השיתופי והמודרך, הושלמו כל שלבי הנוכחות הקוגניטיבית והחשיבה הביקורתית אכן התחזקה. כשההסתמכות הייתה פסיבית, התהליך נעצר באמצע (Nasr et al., 2025).</w:t>
      </w:r>
    </w:p>
    <w:p>
      <w:pPr>
        <w:bidi/>
        <w:spacing w:line="360" w:lineRule="auto" w:after="120" w:before="0"/>
        <w:jc w:val="right"/>
      </w:pPr>
      <w:r>
        <w:rPr>
          <w:rFonts w:ascii="David" w:hAnsi="David" w:cs="David"/>
          <w:b/>
          <w:sz w:val="26"/>
          <w:szCs w:val="26"/>
          <w:rtl w:val="1"/>
          <w:bCs/>
        </w:rPr>
        <w:t>הצל: הישענות שמדללת חשיבה</w:t>
      </w:r>
    </w:p>
    <w:p>
      <w:pPr>
        <w:bidi/>
        <w:spacing w:line="360" w:lineRule="auto" w:after="200" w:before="0"/>
        <w:jc w:val="both"/>
      </w:pPr>
      <w:r>
        <w:rPr>
          <w:rFonts w:ascii="David" w:hAnsi="David" w:cs="David"/>
          <w:b w:val="0"/>
          <w:sz w:val="24"/>
          <w:szCs w:val="24"/>
          <w:rtl w:val="1"/>
        </w:rPr>
        <w:t>אבל אותה נגישות שמזמינה דיאלוג מזמינה גם עצלות. כאן מתחיל הצד המדאיג. מחקר שנערך בקרב שש מאות שישים ושישה משתתפים בני גילאים ורקעים שונים מצא קשר שלילי ברור בין שימוש כבד בכלי בינה מלאכותית לבין ציוני חשיבה ביקורתית. הגורם המתווך היה מה שהחוקר מכנה פריקה קוגניטיבית, אותה נטייה להעביר לכלי את מלאכת החשיבה במקום לבצע אותה בעצמנו. הממצא החריף ביותר נגע לצעירים, שהיו גם התלויים ביותר בכלי וגם בעלי הציונים הנמוכים ביותר במבחני החשיבה (Gerlich, 2025).</w:t>
      </w:r>
    </w:p>
    <w:p>
      <w:pPr>
        <w:bidi/>
        <w:spacing w:line="360" w:lineRule="auto" w:after="120" w:before="0"/>
        <w:jc w:val="right"/>
      </w:pPr>
      <w:r>
        <w:rPr>
          <w:rFonts w:ascii="David" w:hAnsi="David" w:cs="David"/>
          <w:b/>
          <w:sz w:val="26"/>
          <w:szCs w:val="26"/>
          <w:rtl w:val="1"/>
          <w:bCs/>
        </w:rPr>
        <w:t>יושרה אקדמית וגבולות הכתיבה העצמאית</w:t>
      </w:r>
    </w:p>
    <w:p>
      <w:pPr>
        <w:bidi/>
        <w:spacing w:line="360" w:lineRule="auto" w:after="200" w:before="0"/>
        <w:jc w:val="both"/>
      </w:pPr>
      <w:r>
        <w:rPr>
          <w:rFonts w:ascii="David" w:hAnsi="David" w:cs="David"/>
          <w:b w:val="0"/>
          <w:sz w:val="24"/>
          <w:szCs w:val="24"/>
          <w:rtl w:val="1"/>
        </w:rPr>
        <w:t>הסיכון אינו קוגניטיבי בלבד, הוא נוגע גם בלב היושרה האקדמית. מודלים של שפה מסוגלים להפיק טקסט מקורי, קוהרנטי וקולח, שקשה לכלי הזיהוי הקיימים ולעין מנוסה של בודק להבחין בו כפרי מכונה. זהו איום ממשי על היכולת להעריך למידה דרך עבודות כתובות. עם זאת אותו מחבר מסרב לפסול את הכלי על הסף, ומצביע גם על שימושים לגיטימיים בהוראת כתיבה ובתמיכה בלומדים, ובלבד שהמוסדות יגדירו כללים ברורים (Perkins, 2023).</w:t>
      </w:r>
    </w:p>
    <w:p>
      <w:pPr>
        <w:bidi/>
        <w:spacing w:line="360" w:lineRule="auto" w:after="200" w:before="0"/>
        <w:jc w:val="both"/>
      </w:pPr>
      <w:r>
        <w:rPr>
          <w:rFonts w:ascii="David" w:hAnsi="David" w:cs="David"/>
          <w:b w:val="0"/>
          <w:sz w:val="24"/>
          <w:szCs w:val="24"/>
          <w:rtl w:val="1"/>
        </w:rPr>
        <w:t>תמונה דומה עולה מן ההקשר הישראלי. מחקר שבחן את עמדותיהם האתיות של סטודנטים כלפי שימוש בבינה מלאכותית מצא פער בין מדיניות מוסדית הנשענת על עקרונות של יושרה אקדמית לבין מציאות לימודית שבה הסטודנטים פועלים תחת לחצי שוק עבודה שמצפה מהם לשלוט בטכנולוגיות מתקדמות. הממצא המעניין הוא שהסטודנטים אינם מבקשים רק כללים ברורים יותר, הם מצפים מן המרצים עצמם להנחות אותם כיצד להשתמש בכלי בצורה אתית (דוידוביץ' וודמני, 2025).</w:t>
      </w:r>
    </w:p>
    <w:p>
      <w:pPr>
        <w:bidi/>
        <w:spacing w:line="360" w:lineRule="auto" w:after="200" w:before="0"/>
        <w:jc w:val="both"/>
      </w:pPr>
      <w:r>
        <w:rPr>
          <w:rFonts w:ascii="David" w:hAnsi="David" w:cs="David"/>
          <w:b w:val="0"/>
          <w:sz w:val="24"/>
          <w:szCs w:val="24"/>
          <w:rtl w:val="1"/>
        </w:rPr>
        <w:t>מנקודת מבטם של הסטודנטים, היעדר הכללים האלה יוצר בלבול. ניתוח התשובות הפתוחות באותו סקר אמריקאי חשף עמדות מפוצלות: חלק חוששים להיענש על שימוש שנחשב בעיניהם סביר, וחלק בטוחים שהשימוש שלהם הוגן וראוי. הגבול בין היעזרות מותרת להעתקה פשוט אינו ברור להם, וחוסר הבהירות הזה הוא כשל של המערכת לא פחות משהוא כשל של הלומד (Baek et al., 2024).</w:t>
      </w:r>
    </w:p>
    <w:p>
      <w:pPr>
        <w:bidi/>
        <w:spacing w:line="360" w:lineRule="auto" w:after="120" w:before="0"/>
        <w:jc w:val="right"/>
      </w:pPr>
      <w:r>
        <w:rPr>
          <w:rFonts w:ascii="David" w:hAnsi="David" w:cs="David"/>
          <w:b/>
          <w:sz w:val="26"/>
          <w:szCs w:val="26"/>
          <w:rtl w:val="1"/>
          <w:bCs/>
        </w:rPr>
        <w:t>על פרופורציות: מעבר להתלהבות ולבהלה</w:t>
      </w:r>
    </w:p>
    <w:p>
      <w:pPr>
        <w:bidi/>
        <w:spacing w:line="360" w:lineRule="auto" w:after="200" w:before="0"/>
        <w:jc w:val="both"/>
      </w:pPr>
      <w:r>
        <w:rPr>
          <w:rFonts w:ascii="David" w:hAnsi="David" w:cs="David"/>
          <w:b w:val="0"/>
          <w:sz w:val="24"/>
          <w:szCs w:val="24"/>
          <w:rtl w:val="1"/>
        </w:rPr>
        <w:t>כדאי לשמור על פרופורציות גם כלפי ההתלהבות וגם כלפי הבהלה. ניתוח של עשרות פרסומים מהחודשים הראשונים שאחרי הופעת ChatGPT מצא שרובם נטו לאופטימיות, והציגו את הבינה המלאכותית לא כמהפכה שמגיעה משום מקום אלא כזרז לתהליכים שכבר היו על סדר היום ממילא, כמו רפורמה בדרכי ההערכה, התאמה אישית והנגשה. במילים אחרות, חלק ניכר מהשיח על שבירת הסטטוס קוו שיקף פחות את הטכנולוגיה ויותר את מה שאנשי החינוך ממילא רצו לקדם (Jensen et al., 2025).</w:t>
      </w:r>
    </w:p>
    <w:p>
      <w:pPr>
        <w:bidi/>
        <w:spacing w:line="360" w:lineRule="auto" w:after="120" w:before="0"/>
        <w:jc w:val="right"/>
      </w:pPr>
      <w:r>
        <w:rPr>
          <w:rFonts w:ascii="David" w:hAnsi="David" w:cs="David"/>
          <w:b/>
          <w:sz w:val="26"/>
          <w:szCs w:val="26"/>
          <w:rtl w:val="1"/>
          <w:bCs/>
        </w:rPr>
        <w:t>דיון ומסקנות</w:t>
      </w:r>
    </w:p>
    <w:p>
      <w:pPr>
        <w:bidi/>
        <w:spacing w:line="360" w:lineRule="auto" w:after="200" w:before="0"/>
        <w:jc w:val="both"/>
      </w:pPr>
      <w:r>
        <w:rPr>
          <w:rFonts w:ascii="David" w:hAnsi="David" w:cs="David"/>
          <w:b w:val="0"/>
          <w:sz w:val="24"/>
          <w:szCs w:val="24"/>
          <w:rtl w:val="1"/>
        </w:rPr>
        <w:t>המכנה המשותף לממצאים שנסקרו כאן אינו שהבינה המלאכותית טובה או רעה ללמידה. הוא שהיא אינה אף אחד מהשניים בפני עצמה. אותו כלי שהעמיק את החשיבה כשהשימוש בו היה מתדיין הוא הכלי ששחק אותה כשהשימוש היה פסיבי (Nasr et al., 2025). אותה פריקה קוגניטיבית שמסוכנת כשהיא הופכת להרגל היא גם מה שמאפשר ללומד להתפנות למשימות מסדר גבוה יותר כשהיא מבוקרת (Gerlich, 2025).</w:t>
      </w:r>
    </w:p>
    <w:p>
      <w:pPr>
        <w:bidi/>
        <w:spacing w:line="360" w:lineRule="auto" w:after="200" w:before="0"/>
        <w:jc w:val="both"/>
      </w:pPr>
      <w:r>
        <w:rPr>
          <w:rFonts w:ascii="David" w:hAnsi="David" w:cs="David"/>
          <w:b w:val="0"/>
          <w:sz w:val="24"/>
          <w:szCs w:val="24"/>
          <w:rtl w:val="1"/>
        </w:rPr>
        <w:t>מכאן שהאחריות עוברת מהכלי אל התכנון הפדגוגי. מרצה שמטיל מטלה שאפשר לפתור בהעתקה ישירה מ-ChatGPT מזמין בעצמו שימוש רדוד. מרצה שבונה מטלה שדורשת עמדה אישית, התמודדות עם מקורות סותרים או רפלקציה על תהליך החשיבה, הופך את הכלי לכל היותר לנקודת פתיחה. ההבחנה הזאת מחזירה את מרכז הכובד אל המורה ואל האוריינות הביקורתית שהוא מפתח אצל הלומדים, בדיוק כפי שהוצע כבר בראשית הדיון (Kasneci et al., 2023).</w:t>
      </w:r>
    </w:p>
    <w:p>
      <w:pPr>
        <w:bidi/>
        <w:spacing w:line="360" w:lineRule="auto" w:after="200" w:before="0"/>
        <w:jc w:val="both"/>
      </w:pPr>
      <w:r>
        <w:rPr>
          <w:rFonts w:ascii="David" w:hAnsi="David" w:cs="David"/>
          <w:b w:val="0"/>
          <w:sz w:val="24"/>
          <w:szCs w:val="24"/>
          <w:rtl w:val="1"/>
        </w:rPr>
        <w:t>עבור מוסדות להכשרת מורים המשמעות כפולה. הסטודנטים הם גם לומדים שנחשפים לסיכון של שחיקת חשיבה, וגם מורים לעתיד שיצטרכו ללמד את תלמידיהם להשתמש בכלים האלה בתבונה. מי שלא פיתח בעצמו הרגלי שימוש מבוקרים יתקשה ללמד אותם. לכן במקום לאסור או להעלים עין, ראוי שהמוסדות יגדירו כללי שקיפות ברורים וילמדו את הכלי כמושא לביקורת ולא רק ככלי עזר (Perkins, 2023).</w:t>
      </w:r>
    </w:p>
    <w:p>
      <w:pPr>
        <w:bidi/>
        <w:spacing w:line="360" w:lineRule="auto" w:after="200" w:before="0"/>
        <w:jc w:val="both"/>
      </w:pPr>
      <w:r>
        <w:rPr>
          <w:rFonts w:ascii="David" w:hAnsi="David" w:cs="David"/>
          <w:b w:val="0"/>
          <w:sz w:val="24"/>
          <w:szCs w:val="24"/>
          <w:rtl w:val="1"/>
        </w:rPr>
        <w:t>אין בכך כדי לפתור את המתח שבו נפתח המאמר. הבינה המלאכותית היוצרת תמשיך לפתות את הלומד אל הדרך הקצרה, ובה בעת תמשיך להציע לו פתחים ללמידה עשירה. מה שיכריע בין השניים אינו טיב האלגוריתם אלא טיב המפגש החינוכי שבתוכו הוא פועל (Nasr et al., 2025).</w:t>
      </w:r>
    </w:p>
    <w:p>
      <w:pPr>
        <w:bidi/>
        <w:spacing w:line="360" w:lineRule="auto" w:after="120" w:before="0"/>
        <w:jc w:val="right"/>
      </w:pPr>
      <w:r>
        <w:rPr>
          <w:rFonts w:ascii="David" w:hAnsi="David" w:cs="David"/>
          <w:b/>
          <w:sz w:val="26"/>
          <w:szCs w:val="26"/>
          <w:rtl w:val="1"/>
          <w:bCs/>
        </w:rPr>
        <w:t>רשימת מקורות</w:t>
      </w:r>
    </w:p>
    <w:p>
      <w:pPr>
        <w:bidi/>
        <w:spacing w:line="360" w:lineRule="auto" w:after="160"/>
        <w:ind w:right="560" w:hanging="560"/>
        <w:jc w:val="both"/>
      </w:pPr>
      <w:r>
        <w:rPr>
          <w:rFonts w:ascii="David" w:hAnsi="David" w:cs="David"/>
          <w:b w:val="0"/>
          <w:sz w:val="24"/>
          <w:szCs w:val="24"/>
          <w:rtl w:val="1"/>
        </w:rPr>
        <w:t>דוידוביץ', נ' וודמני, ר' (2025). בינה מלאכותית ואתיקה אקדמית: תפיסות סטודנטים וציפיותיהם מהמרצים. דפים (פרסום מקוון מוקדם). מכון מופ"ת. https://dapim.mofet.macam.ac.il</w:t>
      </w:r>
    </w:p>
    <w:p>
      <w:pPr>
        <w:bidi/>
        <w:spacing w:line="360" w:lineRule="auto" w:after="160"/>
        <w:ind w:right="560" w:hanging="560"/>
        <w:jc w:val="both"/>
      </w:pPr>
      <w:r>
        <w:rPr>
          <w:rFonts w:ascii="David" w:hAnsi="David" w:cs="David"/>
          <w:b w:val="0"/>
          <w:sz w:val="24"/>
          <w:szCs w:val="24"/>
          <w:rtl w:val="1"/>
        </w:rPr>
        <w:t>מישר-טל, ח' (2023). למידה והוראה בעידן הבינה המלאכותית: אתגרי השימוש ב-ChatGPT. גילוי דעת, 22. סמינר הקיבוצים. https://www.smkb.ac.il</w:t>
      </w:r>
    </w:p>
    <w:p>
      <w:pPr>
        <w:bidi/>
        <w:spacing w:line="360" w:lineRule="auto" w:after="160"/>
        <w:ind w:left="560" w:hanging="560"/>
        <w:jc w:val="both"/>
      </w:pPr>
      <w:r>
        <w:rPr>
          <w:rFonts w:ascii="David" w:hAnsi="David" w:cs="David"/>
          <w:b w:val="0"/>
          <w:sz w:val="24"/>
          <w:szCs w:val="24"/>
        </w:rPr>
        <w:t>Baek, C., Tate, T., &amp; Warschauer, M. (2024). “ChatGPT seems too good to be true”: College students’ use and perceptions of generative AI. Computers and Education: Artificial Intelligence, 7, 100294. https://doi.org/10.1016/j.caeai.2024.100294</w:t>
      </w:r>
    </w:p>
    <w:p>
      <w:pPr>
        <w:bidi/>
        <w:spacing w:line="360" w:lineRule="auto" w:after="160"/>
        <w:ind w:left="560" w:hanging="560"/>
        <w:jc w:val="both"/>
      </w:pPr>
      <w:r>
        <w:rPr>
          <w:rFonts w:ascii="David" w:hAnsi="David" w:cs="David"/>
          <w:b w:val="0"/>
          <w:sz w:val="24"/>
          <w:szCs w:val="24"/>
        </w:rPr>
        <w:t>Gerlich, M. (2025). AI tools in society: Impacts on cognitive offloading and the future of critical thinking. Societies, 15(1), 6. https://doi.org/10.3390/soc15010006</w:t>
      </w:r>
    </w:p>
    <w:p>
      <w:pPr>
        <w:bidi/>
        <w:spacing w:line="360" w:lineRule="auto" w:after="160"/>
        <w:ind w:left="560" w:hanging="560"/>
        <w:jc w:val="both"/>
      </w:pPr>
      <w:r>
        <w:rPr>
          <w:rFonts w:ascii="David" w:hAnsi="David" w:cs="David"/>
          <w:b w:val="0"/>
          <w:sz w:val="24"/>
          <w:szCs w:val="24"/>
        </w:rPr>
        <w:t>Jensen, L. X., Buhl, A., Sharma, A., &amp; Bearman, M. (2025). Generative AI and higher education: A review of claims from the first months of ChatGPT. Higher Education, 89(5), 1145–1161. https://doi.org/10.1007/s10734-024-01265-3</w:t>
      </w:r>
    </w:p>
    <w:p>
      <w:pPr>
        <w:bidi/>
        <w:spacing w:line="360" w:lineRule="auto" w:after="160"/>
        <w:ind w:left="560" w:hanging="560"/>
        <w:jc w:val="both"/>
      </w:pPr>
      <w:r>
        <w:rPr>
          <w:rFonts w:ascii="David" w:hAnsi="David" w:cs="David"/>
          <w:b w:val="0"/>
          <w:sz w:val="24"/>
          <w:szCs w:val="24"/>
        </w:rPr>
        <w:t>Kasneci, E., Seßler, K., Küchemann, S., Bannert, M., Dementieva, D., Fischer, F., Gasser, U., Groh, G., Günnemann, S., Hüllermeier, E., Krusche, S., Kutyniok, G., Michaeli, T., Nerdel, C., Pfeffer, J., Poquet, O., Sailer, M., Schmidt, A., Seidel, T., … Kasneci, G. (2023). ChatGPT for good? On opportunities and challenges of large language models for education. Learning and Individual Differences, 103, 102274. https://doi.org/10.1016/j.lindif.2023.102274</w:t>
      </w:r>
    </w:p>
    <w:p>
      <w:pPr>
        <w:bidi/>
        <w:spacing w:line="360" w:lineRule="auto" w:after="160"/>
        <w:ind w:left="560" w:hanging="560"/>
        <w:jc w:val="both"/>
      </w:pPr>
      <w:r>
        <w:rPr>
          <w:rFonts w:ascii="David" w:hAnsi="David" w:cs="David"/>
          <w:b w:val="0"/>
          <w:sz w:val="24"/>
          <w:szCs w:val="24"/>
        </w:rPr>
        <w:t>Nasr, N. R., Tu, C.-H., Werner, J., Bauer, T., Yen, C.-J., &amp; Sujo-Montes, L. (2025). Exploring the impact of generative AI ChatGPT on critical thinking in higher education: Passive AI-directed use or human–AI supported collaboration? Education Sciences, 15(9), 1198. https://doi.org/10.3390/educsci15091198</w:t>
      </w:r>
    </w:p>
    <w:p>
      <w:pPr>
        <w:bidi/>
        <w:spacing w:line="360" w:lineRule="auto" w:after="160"/>
        <w:ind w:left="560" w:hanging="560"/>
        <w:jc w:val="both"/>
      </w:pPr>
      <w:r>
        <w:rPr>
          <w:rFonts w:ascii="David" w:hAnsi="David" w:cs="David"/>
          <w:b w:val="0"/>
          <w:sz w:val="24"/>
          <w:szCs w:val="24"/>
        </w:rPr>
        <w:t>Perkins, M. (2023). Academic integrity considerations of AI large language models in the post-pandemic era: ChatGPT and beyond. Journal of University Teaching and Learning Practice, 20(2), 07. https://doi.org/10.53761/1.20.02.07</w:t>
      </w:r>
    </w:p>
    <w:sectPr w:rsidR="00FC693F" w:rsidRPr="0006063C" w:rsidSect="00034616">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