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sz w:val="26"/>
          <w:szCs w:val="26"/>
          <w:rtl/>
        </w:rPr>
        <w:t xml:space="preserve">המחלקה לגיל הרך</w:t>
      </w:r>
    </w:p>
    <w:p>
      <w:pPr>
        <w:bidi/>
        <w:spacing w:after="360" w:before="0" w:line="360" w:lineRule="auto"/>
        <w:jc w:val="center"/>
      </w:pPr>
      <w:r>
        <w:rPr>
          <w:rFonts w:ascii="Times New Roman" w:cs="David" w:eastAsia="David" w:hAnsi="Times New Roman"/>
          <w:b w:val="false"/>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sz w:val="26"/>
          <w:szCs w:val="26"/>
          <w:rtl/>
        </w:rPr>
        <w:t xml:space="preserve">מנחה: ד"ר עפר גת</w:t>
      </w:r>
    </w:p>
    <w:p>
      <w:pPr>
        <w:bidi/>
        <w:spacing w:after="120" w:before="0" w:line="360" w:lineRule="auto"/>
        <w:jc w:val="center"/>
      </w:pPr>
      <w:r>
        <w:rPr>
          <w:rFonts w:ascii="Times New Roman" w:cs="David" w:eastAsia="David" w:hAnsi="Times New Roman"/>
          <w:b w:val="false"/>
          <w:sz w:val="26"/>
          <w:szCs w:val="26"/>
          <w:rtl/>
        </w:rPr>
        <w:t xml:space="preserve">מגיש/ה: ______________</w:t>
      </w:r>
    </w:p>
    <w:p>
      <w:pPr>
        <w:bidi/>
        <w:spacing w:after="600" w:before="0" w:line="360" w:lineRule="auto"/>
        <w:jc w:val="center"/>
      </w:pPr>
      <w:r>
        <w:rPr>
          <w:rFonts w:ascii="Times New Roman" w:cs="David" w:eastAsia="David" w:hAnsi="Times New Roman"/>
          <w:b w:val="false"/>
          <w:sz w:val="26"/>
          <w:szCs w:val="26"/>
          <w:rtl/>
        </w:rPr>
        <w:t xml:space="preserve">ת"ז: ______________</w:t>
      </w:r>
    </w:p>
    <w:p>
      <w:pPr>
        <w:bidi/>
        <w:spacing w:after="0" w:before="0" w:line="360" w:lineRule="auto"/>
        <w:jc w:val="center"/>
      </w:pPr>
      <w:r>
        <w:rPr>
          <w:rFonts w:ascii="Times New Roman" w:cs="David" w:eastAsia="David" w:hAnsi="Times New Roman"/>
          <w:b w:val="false"/>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sz w:val="24"/>
          <w:szCs w:val="24"/>
          <w:rtl/>
        </w:rPr>
        <w:t xml:space="preserve">הערה: לעדכון מספרי העמודים יש ללחוץ על התוכן ולבחור "עדכן שדה".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מבוא</w:t>
      </w:r>
    </w:p>
    <w:p>
      <w:pPr>
        <w:bidi/>
        <w:spacing w:after="0" w:before="0" w:line="480" w:lineRule="auto"/>
        <w:jc w:val="both"/>
      </w:pPr>
      <w:r>
        <w:rPr>
          <w:rFonts w:ascii="Times New Roman" w:cs="David" w:eastAsia="David" w:hAnsi="Times New Roman"/>
          <w:b w:val="false"/>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סקירת ספרות</w:t>
      </w:r>
    </w:p>
    <w:p>
      <w:pPr>
        <w:bidi/>
        <w:spacing w:after="0" w:before="0" w:line="480" w:lineRule="auto"/>
        <w:jc w:val="both"/>
      </w:pPr>
      <w:r>
        <w:rPr>
          <w:rFonts w:ascii="Times New Roman" w:cs="David" w:eastAsia="David" w:hAnsi="Times New Roman"/>
          <w:b w:val="false"/>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sz w:val="26"/>
          <w:szCs w:val="26"/>
          <w:rtl/>
        </w:rPr>
        <w:t xml:space="preserve">המרחב הפיזי כסביבה חינוכית</w:t>
      </w:r>
    </w:p>
    <w:p>
      <w:pPr>
        <w:bidi/>
        <w:spacing w:after="0" w:before="0" w:line="480" w:lineRule="auto"/>
        <w:jc w:val="both"/>
      </w:pPr>
      <w:r>
        <w:rPr>
          <w:rFonts w:ascii="Times New Roman" w:cs="David" w:eastAsia="David" w:hAnsi="Times New Roman"/>
          <w:b w:val="false"/>
          <w:sz w:val="24"/>
          <w:szCs w:val="24"/>
          <w:rtl/>
        </w:rPr>
        <w:t xml:space="preserve">נקודת המוצא של העבודה היא שהמרחב הפיזי איננו רקע ניטרלי להתרחשות החינוכית אלא שותף לה.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sz w:val="26"/>
          <w:szCs w:val="26"/>
          <w:rtl/>
        </w:rPr>
        <w:t xml:space="preserve">חצר בית הספר וההפסקה</w:t>
      </w:r>
    </w:p>
    <w:p>
      <w:pPr>
        <w:bidi/>
        <w:spacing w:after="0" w:before="0" w:line="480" w:lineRule="auto"/>
        <w:jc w:val="both"/>
      </w:pPr>
      <w:r>
        <w:rPr>
          <w:rFonts w:ascii="Times New Roman" w:cs="David" w:eastAsia="David" w:hAnsi="Times New Roman"/>
          <w:b w:val="false"/>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sz w:val="26"/>
          <w:szCs w:val="26"/>
          <w:rtl/>
        </w:rPr>
        <w:t xml:space="preserve">משחק חופשי והתפתחות חברתית בגיל בית הספר היסודי</w:t>
      </w:r>
    </w:p>
    <w:p>
      <w:pPr>
        <w:bidi/>
        <w:spacing w:after="0" w:before="0" w:line="480" w:lineRule="auto"/>
        <w:jc w:val="both"/>
      </w:pPr>
      <w:r>
        <w:rPr>
          <w:rFonts w:ascii="Times New Roman" w:cs="David" w:eastAsia="David" w:hAnsi="Times New Roman"/>
          <w:b w:val="false"/>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sz w:val="26"/>
          <w:szCs w:val="26"/>
          <w:rtl/>
        </w:rPr>
        <w:t xml:space="preserve">תיאוריית ההזדמנויות: הסביבה כמזמנת פעולה</w:t>
      </w:r>
    </w:p>
    <w:p>
      <w:pPr>
        <w:bidi/>
        <w:spacing w:after="0" w:before="0" w:line="480" w:lineRule="auto"/>
        <w:jc w:val="both"/>
      </w:pPr>
      <w:r>
        <w:rPr>
          <w:rFonts w:ascii="Times New Roman" w:cs="David" w:eastAsia="David" w:hAnsi="Times New Roman"/>
          <w:b w:val="false"/>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וטבעיים בחצר</w:t>
      </w:r>
    </w:p>
    <w:p>
      <w:pPr>
        <w:bidi/>
        <w:spacing w:after="0" w:before="0" w:line="480" w:lineRule="auto"/>
        <w:jc w:val="both"/>
      </w:pPr>
      <w:r>
        <w:rPr>
          <w:rFonts w:ascii="Times New Roman" w:cs="David" w:eastAsia="David" w:hAnsi="Times New Roman"/>
          <w:b w:val="false"/>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w:t>
      </w:r>
    </w:p>
    <w:p>
      <w:pPr>
        <w:bidi/>
        <w:spacing w:after="0" w:before="0" w:line="480" w:lineRule="auto"/>
        <w:jc w:val="both"/>
      </w:pPr>
      <w:r>
        <w:rPr>
          <w:rFonts w:ascii="Times New Roman" w:cs="David" w:eastAsia="David" w:hAnsi="Times New Roman"/>
          <w:b w:val="false"/>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sz w:val="26"/>
          <w:szCs w:val="26"/>
          <w:rtl/>
        </w:rPr>
        <w:t xml:space="preserve">אינטראקציה חברתית, קונפליקט ומשא ומתן בהפסקה</w:t>
      </w:r>
    </w:p>
    <w:p>
      <w:pPr>
        <w:bidi/>
        <w:spacing w:after="0" w:before="0" w:line="480" w:lineRule="auto"/>
        <w:jc w:val="both"/>
      </w:pPr>
      <w:r>
        <w:rPr>
          <w:rFonts w:ascii="Times New Roman" w:cs="David" w:eastAsia="David" w:hAnsi="Times New Roman"/>
          <w:b w:val="false"/>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w:t>
      </w:r>
    </w:p>
    <w:p>
      <w:pPr>
        <w:bidi/>
        <w:spacing w:after="0" w:before="0" w:line="480" w:lineRule="auto"/>
        <w:jc w:val="both"/>
      </w:pPr>
      <w:r>
        <w:rPr>
          <w:rFonts w:ascii="Times New Roman" w:cs="David" w:eastAsia="David" w:hAnsi="Times New Roman"/>
          <w:b w:val="false"/>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שיטת המחקר</w:t>
      </w:r>
    </w:p>
    <w:p>
      <w:pPr>
        <w:pStyle w:val="Heading2"/>
        <w:bidi/>
        <w:spacing w:after="0" w:before="120" w:line="480" w:lineRule="auto"/>
        <w:jc w:val="start"/>
      </w:pPr>
      <w:r>
        <w:rPr>
          <w:rFonts w:ascii="Times New Roman" w:cs="David" w:eastAsia="David" w:hAnsi="Times New Roman"/>
          <w:b/>
          <w:bCs/>
          <w:sz w:val="26"/>
          <w:szCs w:val="26"/>
          <w:rtl/>
        </w:rPr>
        <w:t xml:space="preserve">הגישה המחקרית</w:t>
      </w:r>
    </w:p>
    <w:p>
      <w:pPr>
        <w:bidi/>
        <w:spacing w:after="0" w:before="0" w:line="480" w:lineRule="auto"/>
        <w:jc w:val="both"/>
      </w:pPr>
      <w:r>
        <w:rPr>
          <w:rFonts w:ascii="Times New Roman" w:cs="David" w:eastAsia="David" w:hAnsi="Times New Roman"/>
          <w:b w:val="false"/>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מאחר שמטרת המחקר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sz w:val="26"/>
          <w:szCs w:val="26"/>
          <w:rtl/>
        </w:rPr>
        <w:t xml:space="preserve">סוגת המחקר</w:t>
      </w:r>
    </w:p>
    <w:p>
      <w:pPr>
        <w:bidi/>
        <w:spacing w:after="0" w:before="0" w:line="480" w:lineRule="auto"/>
        <w:jc w:val="both"/>
      </w:pPr>
      <w:r>
        <w:rPr>
          <w:rFonts w:ascii="Times New Roman" w:cs="David" w:eastAsia="David" w:hAnsi="Times New Roman"/>
          <w:b w:val="false"/>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sz w:val="26"/>
          <w:szCs w:val="26"/>
          <w:rtl/>
        </w:rPr>
        <w:t xml:space="preserve">שדה המחקר והמשתתפים</w:t>
      </w:r>
    </w:p>
    <w:p>
      <w:pPr>
        <w:bidi/>
        <w:spacing w:after="0" w:before="0" w:line="480" w:lineRule="auto"/>
        <w:jc w:val="both"/>
      </w:pPr>
      <w:r>
        <w:rPr>
          <w:rFonts w:ascii="Times New Roman" w:cs="David" w:eastAsia="David" w:hAnsi="Times New Roman"/>
          <w:b w:val="false"/>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sz w:val="26"/>
          <w:szCs w:val="26"/>
          <w:rtl/>
        </w:rPr>
        <w:t xml:space="preserve">כלי המחקר</w:t>
      </w:r>
    </w:p>
    <w:p>
      <w:pPr>
        <w:bidi/>
        <w:spacing w:after="0" w:before="0" w:line="480" w:lineRule="auto"/>
        <w:jc w:val="both"/>
      </w:pPr>
      <w:r>
        <w:rPr>
          <w:rFonts w:ascii="Times New Roman" w:cs="David" w:eastAsia="David" w:hAnsi="Times New Roman"/>
          <w:b w:val="false"/>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sz w:val="26"/>
          <w:szCs w:val="26"/>
          <w:rtl/>
        </w:rPr>
        <w:t xml:space="preserve">הליך המחקר</w:t>
      </w:r>
    </w:p>
    <w:p>
      <w:pPr>
        <w:bidi/>
        <w:spacing w:after="0" w:before="0" w:line="480" w:lineRule="auto"/>
        <w:jc w:val="both"/>
      </w:pPr>
      <w:r>
        <w:rPr>
          <w:rFonts w:ascii="Times New Roman" w:cs="David" w:eastAsia="David" w:hAnsi="Times New Roman"/>
          <w:b w:val="false"/>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sz w:val="26"/>
          <w:szCs w:val="26"/>
          <w:rtl/>
        </w:rPr>
        <w:t xml:space="preserve">ניתוח הנתונים</w:t>
      </w:r>
    </w:p>
    <w:p>
      <w:pPr>
        <w:bidi/>
        <w:spacing w:after="0" w:before="0" w:line="480" w:lineRule="auto"/>
        <w:jc w:val="both"/>
      </w:pPr>
      <w:r>
        <w:rPr>
          <w:rFonts w:ascii="Times New Roman" w:cs="David" w:eastAsia="David" w:hAnsi="Times New Roman"/>
          <w:b w:val="false"/>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w:t>
      </w:r>
    </w:p>
    <w:p>
      <w:pPr>
        <w:pStyle w:val="Heading2"/>
        <w:bidi/>
        <w:spacing w:after="0" w:before="120" w:line="480" w:lineRule="auto"/>
        <w:jc w:val="start"/>
      </w:pPr>
      <w:r>
        <w:rPr>
          <w:rFonts w:ascii="Times New Roman" w:cs="David" w:eastAsia="David" w:hAnsi="Times New Roman"/>
          <w:b/>
          <w:bCs/>
          <w:sz w:val="26"/>
          <w:szCs w:val="26"/>
          <w:rtl/>
        </w:rPr>
        <w:t xml:space="preserve">אתיקה במחקר</w:t>
      </w:r>
    </w:p>
    <w:p>
      <w:pPr>
        <w:bidi/>
        <w:spacing w:after="0" w:before="0" w:line="480" w:lineRule="auto"/>
        <w:jc w:val="both"/>
      </w:pPr>
      <w:r>
        <w:rPr>
          <w:rFonts w:ascii="Times New Roman" w:cs="David" w:eastAsia="David" w:hAnsi="Times New Roman"/>
          <w:b w:val="false"/>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ממצאים</w:t>
      </w:r>
    </w:p>
    <w:p>
      <w:pPr>
        <w:bidi/>
        <w:spacing w:after="0" w:before="0" w:line="480" w:lineRule="auto"/>
        <w:jc w:val="both"/>
      </w:pPr>
      <w:r>
        <w:rPr>
          <w:rFonts w:ascii="Times New Roman" w:cs="David" w:eastAsia="David" w:hAnsi="Times New Roman"/>
          <w:b w:val="false"/>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sz w:val="26"/>
          <w:szCs w:val="26"/>
          <w:rtl/>
        </w:rPr>
        <w:t xml:space="preserve">תמה 1: 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sz w:val="24"/>
          <w:szCs w:val="24"/>
          <w:rtl/>
        </w:rPr>
        <w:t xml:space="preserve">קטגוריה 1: משחקי מרדף ותופסת</w:t>
      </w:r>
    </w:p>
    <w:p>
      <w:pPr>
        <w:bidi/>
        <w:spacing w:after="0" w:before="0" w:line="480" w:lineRule="auto"/>
        <w:jc w:val="both"/>
      </w:pPr>
      <w:r>
        <w:rPr>
          <w:rFonts w:ascii="Times New Roman" w:cs="David" w:eastAsia="David" w:hAnsi="Times New Roman"/>
          <w:b w:val="false"/>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sz w:val="24"/>
          <w:szCs w:val="24"/>
          <w:rtl/>
        </w:rPr>
        <w:t xml:space="preserve">קטגוריה 2: הדשא והמרחב הפתוח כמרחבים לתנועה</w:t>
      </w:r>
    </w:p>
    <w:p>
      <w:pPr>
        <w:bidi/>
        <w:spacing w:after="0" w:before="0" w:line="480" w:lineRule="auto"/>
        <w:jc w:val="both"/>
      </w:pPr>
      <w:r>
        <w:rPr>
          <w:rFonts w:ascii="Times New Roman" w:cs="David" w:eastAsia="David" w:hAnsi="Times New Roman"/>
          <w:b w:val="false"/>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sz w:val="24"/>
          <w:szCs w:val="24"/>
          <w:rtl/>
        </w:rPr>
        <w:t xml:space="preserve">קטגוריה 3: מעבר בין אזורי החצר בהתאם לאופי הפעילות</w:t>
      </w:r>
    </w:p>
    <w:p>
      <w:pPr>
        <w:bidi/>
        <w:spacing w:after="0" w:before="0" w:line="480" w:lineRule="auto"/>
        <w:jc w:val="both"/>
      </w:pPr>
      <w:r>
        <w:rPr>
          <w:rFonts w:ascii="Times New Roman" w:cs="David" w:eastAsia="David" w:hAnsi="Times New Roman"/>
          <w:b w:val="false"/>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sz w:val="26"/>
          <w:szCs w:val="26"/>
          <w:rtl/>
        </w:rPr>
        <w:t xml:space="preserve">תמה 2: 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sz w:val="24"/>
          <w:szCs w:val="24"/>
          <w:rtl/>
        </w:rPr>
        <w:t xml:space="preserve">קטגוריה 1: שיחות חברתיות ושיתוף חוויות</w:t>
      </w:r>
    </w:p>
    <w:p>
      <w:pPr>
        <w:bidi/>
        <w:spacing w:after="0" w:before="0" w:line="480" w:lineRule="auto"/>
        <w:jc w:val="both"/>
      </w:pPr>
      <w:r>
        <w:rPr>
          <w:rFonts w:ascii="Times New Roman" w:cs="David" w:eastAsia="David" w:hAnsi="Times New Roman"/>
          <w:b w:val="false"/>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sz w:val="24"/>
          <w:szCs w:val="24"/>
          <w:rtl/>
        </w:rPr>
        <w:t xml:space="preserve">קטגוריה 2: יצירת קשרים והצטרפות לפעילות</w:t>
      </w:r>
    </w:p>
    <w:p>
      <w:pPr>
        <w:bidi/>
        <w:spacing w:after="0" w:before="0" w:line="480" w:lineRule="auto"/>
        <w:jc w:val="both"/>
      </w:pPr>
      <w:r>
        <w:rPr>
          <w:rFonts w:ascii="Times New Roman" w:cs="David" w:eastAsia="David" w:hAnsi="Times New Roman"/>
          <w:b w:val="false"/>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sz w:val="24"/>
          <w:szCs w:val="24"/>
          <w:rtl/>
        </w:rPr>
        <w:t xml:space="preserve">קטגוריה 3: מרחבי מנוחה כמוקדי אינטראקציה</w:t>
      </w:r>
    </w:p>
    <w:p>
      <w:pPr>
        <w:bidi/>
        <w:spacing w:after="0" w:before="0" w:line="480" w:lineRule="auto"/>
        <w:jc w:val="both"/>
      </w:pPr>
      <w:r>
        <w:rPr>
          <w:rFonts w:ascii="Times New Roman" w:cs="David" w:eastAsia="David" w:hAnsi="Times New Roman"/>
          <w:b w:val="false"/>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sz w:val="26"/>
          <w:szCs w:val="26"/>
          <w:rtl/>
        </w:rPr>
        <w:t xml:space="preserve">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sz w:val="24"/>
          <w:szCs w:val="24"/>
          <w:rtl/>
        </w:rPr>
        <w:t xml:space="preserve">קטגוריה 1: שימוש באלמנטים טבעיים במשחק דמיוני</w:t>
      </w:r>
    </w:p>
    <w:p>
      <w:pPr>
        <w:bidi/>
        <w:spacing w:after="0" w:before="0" w:line="480" w:lineRule="auto"/>
        <w:jc w:val="both"/>
      </w:pPr>
      <w:r>
        <w:rPr>
          <w:rFonts w:ascii="Times New Roman" w:cs="David" w:eastAsia="David" w:hAnsi="Times New Roman"/>
          <w:b w:val="false"/>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sz w:val="24"/>
          <w:szCs w:val="24"/>
          <w:rtl/>
        </w:rPr>
        <w:t xml:space="preserve">קטגוריה 2: שיתוף פעולה וחלוקת תפקידים</w:t>
      </w:r>
    </w:p>
    <w:p>
      <w:pPr>
        <w:bidi/>
        <w:spacing w:after="0" w:before="0" w:line="480" w:lineRule="auto"/>
        <w:jc w:val="both"/>
      </w:pPr>
      <w:r>
        <w:rPr>
          <w:rFonts w:ascii="Times New Roman" w:cs="David" w:eastAsia="David" w:hAnsi="Times New Roman"/>
          <w:b w:val="false"/>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sz w:val="24"/>
          <w:szCs w:val="24"/>
          <w:rtl/>
        </w:rPr>
        <w:t xml:space="preserve">קטגוריה 3: פתרון בעיות במהלך המשחק</w:t>
      </w:r>
    </w:p>
    <w:p>
      <w:pPr>
        <w:bidi/>
        <w:spacing w:after="0" w:before="0" w:line="480" w:lineRule="auto"/>
        <w:jc w:val="both"/>
      </w:pPr>
      <w:r>
        <w:rPr>
          <w:rFonts w:ascii="Times New Roman" w:cs="David" w:eastAsia="David" w:hAnsi="Times New Roman"/>
          <w:b w:val="false"/>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sz w:val="26"/>
          <w:szCs w:val="26"/>
          <w:rtl/>
        </w:rPr>
        <w:t xml:space="preserve">תמה 4: 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sz w:val="24"/>
          <w:szCs w:val="24"/>
          <w:rtl/>
        </w:rPr>
        <w:t xml:space="preserve">קטגוריה 1: קונפליקטים סביב שימוש במרחב</w:t>
      </w:r>
    </w:p>
    <w:p>
      <w:pPr>
        <w:bidi/>
        <w:spacing w:after="0" w:before="0" w:line="480" w:lineRule="auto"/>
        <w:jc w:val="both"/>
      </w:pPr>
      <w:r>
        <w:rPr>
          <w:rFonts w:ascii="Times New Roman" w:cs="David" w:eastAsia="David" w:hAnsi="Times New Roman"/>
          <w:b w:val="false"/>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sz w:val="24"/>
          <w:szCs w:val="24"/>
          <w:rtl/>
        </w:rPr>
        <w:t xml:space="preserve">קטגוריה 2: משא ומתן ופשרה</w:t>
      </w:r>
    </w:p>
    <w:p>
      <w:pPr>
        <w:bidi/>
        <w:spacing w:after="0" w:before="0" w:line="480" w:lineRule="auto"/>
        <w:jc w:val="both"/>
      </w:pPr>
      <w:r>
        <w:rPr>
          <w:rFonts w:ascii="Times New Roman" w:cs="David" w:eastAsia="David" w:hAnsi="Times New Roman"/>
          <w:b w:val="false"/>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sz w:val="24"/>
          <w:szCs w:val="24"/>
          <w:rtl/>
        </w:rPr>
        <w:t xml:space="preserve">קטגוריה 3: תמיכה הדדית ופתרון בעיות</w:t>
      </w:r>
    </w:p>
    <w:p>
      <w:pPr>
        <w:bidi/>
        <w:spacing w:after="0" w:before="0" w:line="480" w:lineRule="auto"/>
        <w:jc w:val="both"/>
      </w:pPr>
      <w:r>
        <w:rPr>
          <w:rFonts w:ascii="Times New Roman" w:cs="David" w:eastAsia="David" w:hAnsi="Times New Roman"/>
          <w:b w:val="false"/>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דיון</w:t>
      </w:r>
    </w:p>
    <w:p>
      <w:pPr>
        <w:bidi/>
        <w:spacing w:after="0" w:before="0" w:line="480" w:lineRule="auto"/>
        <w:jc w:val="both"/>
      </w:pPr>
      <w:r>
        <w:rPr>
          <w:rFonts w:ascii="Times New Roman" w:cs="David" w:eastAsia="David" w:hAnsi="Times New Roman"/>
          <w:b w:val="false"/>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sz w:val="26"/>
          <w:szCs w:val="26"/>
          <w:rtl/>
        </w:rPr>
        <w:t xml:space="preserve">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w:t>
      </w:r>
    </w:p>
    <w:p>
      <w:pPr>
        <w:pStyle w:val="Heading2"/>
        <w:bidi/>
        <w:spacing w:after="0" w:before="120" w:line="480" w:lineRule="auto"/>
        <w:jc w:val="start"/>
      </w:pPr>
      <w:r>
        <w:rPr>
          <w:rFonts w:ascii="Times New Roman" w:cs="David" w:eastAsia="David" w:hAnsi="Times New Roman"/>
          <w:b/>
          <w:bCs/>
          <w:sz w:val="26"/>
          <w:szCs w:val="26"/>
          <w:rtl/>
        </w:rPr>
        <w:t xml:space="preserve">מגבלות המחקר והצעות להמשך</w:t>
      </w:r>
    </w:p>
    <w:p>
      <w:pPr>
        <w:bidi/>
        <w:spacing w:after="0" w:before="0" w:line="480" w:lineRule="auto"/>
        <w:jc w:val="both"/>
      </w:pPr>
      <w:r>
        <w:rPr>
          <w:rFonts w:ascii="Times New Roman" w:cs="David" w:eastAsia="David" w:hAnsi="Times New Roman"/>
          <w:b w:val="false"/>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סיכום</w:t>
      </w:r>
    </w:p>
    <w:p>
      <w:pPr>
        <w:bidi/>
        <w:spacing w:after="0" w:before="0" w:line="480" w:lineRule="auto"/>
        <w:jc w:val="both"/>
      </w:pPr>
      <w:r>
        <w:rPr>
          <w:rFonts w:ascii="Times New Roman" w:cs="David" w:eastAsia="David" w:hAnsi="Times New Roman"/>
          <w:b w:val="false"/>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רשימת מקורות</w:t>
      </w:r>
    </w:p>
    <w:p>
      <w:pPr>
        <w:bidi/>
        <w:spacing w:line="480" w:lineRule="auto"/>
        <w:ind w:start="709" w:hanging="709"/>
        <w:jc w:val="start"/>
      </w:pPr>
      <w:r>
        <w:rPr>
          <w:rFonts w:ascii="Times New Roman" w:cs="David" w:eastAsia="David" w:hAnsi="Times New Roman"/>
          <w:b w:val="false"/>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sz w:val="24"/>
          <w:szCs w:val="24"/>
        </w:rPr>
        <w:t xml:space="preserve">Strauss, A., &amp; Corbin, J. (1994). Grounded theory methodology: An overview. In N. K. Denzin &amp; Y. S. Lincoln (Eds.), Handbook of qualitative research (pp. 273-285). Sage.</w:t>
      </w:r>
    </w:p>
    <w:p>
      <w:pPr>
        <w:pStyle w:val="Heading1"/>
        <w:pageBreakBefore/>
        <w:bidi/>
        <w:spacing w:after="120" w:before="0" w:line="480" w:lineRule="auto"/>
        <w:jc w:val="center"/>
      </w:pPr>
      <w:r>
        <w:rPr>
          <w:rFonts w:ascii="Times New Roman" w:cs="David" w:eastAsia="David" w:hAnsi="Times New Roman"/>
          <w:b/>
          <w:bCs/>
          <w:sz w:val="32"/>
          <w:szCs w:val="32"/>
          <w:rtl/>
        </w:rPr>
        <w:t xml:space="preserve">נספחים</w:t>
      </w:r>
    </w:p>
    <w:p>
      <w:pPr>
        <w:pStyle w:val="Heading2"/>
        <w:bidi/>
        <w:spacing w:after="0" w:before="120" w:line="480" w:lineRule="auto"/>
        <w:jc w:val="start"/>
      </w:pPr>
      <w:r>
        <w:rPr>
          <w:rFonts w:ascii="Times New Roman" w:cs="David" w:eastAsia="David" w:hAnsi="Times New Roman"/>
          <w:b/>
          <w:bCs/>
          <w:sz w:val="26"/>
          <w:szCs w:val="26"/>
          <w:rtl/>
        </w:rPr>
        <w:t xml:space="preserve">נספח א': תצפיות המחקר</w:t>
      </w:r>
    </w:p>
    <w:p>
      <w:pPr>
        <w:bidi/>
        <w:spacing w:after="0" w:before="0" w:line="480" w:lineRule="auto"/>
        <w:jc w:val="both"/>
      </w:pPr>
      <w:r>
        <w:rPr>
          <w:rFonts w:ascii="Times New Roman" w:cs="David" w:eastAsia="David" w:hAnsi="Times New Roman"/>
          <w:b w:val="false"/>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sz w:val="24"/>
          <w:szCs w:val="24"/>
          <w:rtl/>
        </w:rPr>
        <w:t xml:space="preserve">תאריך: 11.01.2026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תאריך: 13.01.2026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sz w:val="24"/>
          <w:szCs w:val="24"/>
          <w:rtl/>
        </w:rPr>
        <w:t xml:space="preserve">תאריך: 21.01.2026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sz w:val="24"/>
          <w:szCs w:val="24"/>
          <w:rtl/>
        </w:rPr>
        <w:t xml:space="preserve">תאריך: 04.02.2026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sz w:val="24"/>
          <w:szCs w:val="24"/>
          <w:rtl/>
        </w:rPr>
        <w:t xml:space="preserve">תאריך: 08.02.2026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תאריך: 10.02.2026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sz w:val="24"/>
          <w:szCs w:val="24"/>
          <w:rtl/>
        </w:rPr>
        <w:t xml:space="preserve">תאריך: 11.02.2026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2026-08-24T17:12:01.627Z</dcterms:created>
  <dcterms:modified xsi:type="dcterms:W3CDTF">2026-08-24T17:12:01.627Z</dcterms:modified>
</cp:coreProperties>
</file>

<file path=docProps/custom.xml><?xml version="1.0" encoding="utf-8"?>
<Properties xmlns="http://schemas.openxmlformats.org/officeDocument/2006/custom-properties" xmlns:vt="http://schemas.openxmlformats.org/officeDocument/2006/docPropsVTypes"/>
</file>