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19"/>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0"/>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1"/>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2"/>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3"/>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4"/>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5"/>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27"/>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28"/>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29"/>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0"/>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1"/>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2"/>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3"/>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4"/>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5"/>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(תל אביב: מורשת וספרית פועלים, 1978), עמ' 1-28;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1-46.</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5-30;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88-105.</w:t>
      </w:r>
    </w:p>
  </w:footnote>
  <w:footnote w:id="1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49-52, 92-95.</w:t>
      </w:r>
    </w:p>
  </w:footnote>
  <w:footnote w:id="2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106-130.</w:t>
      </w:r>
    </w:p>
  </w:footnote>
  <w:footnote w:id="2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121-130.</w:t>
      </w:r>
    </w:p>
  </w:footnote>
  <w:footnote w:id="2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pp. 148-155.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89-95.</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2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104-106;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47-57.</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pp. 47-57.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2026-09-19T09:34:46.638Z</dcterms:created>
  <dcterms:modified xsi:type="dcterms:W3CDTF">2026-09-19T09:34:46.639Z</dcterms:modified>
</cp:coreProperties>
</file>

<file path=docProps/custom.xml><?xml version="1.0" encoding="utf-8"?>
<Properties xmlns="http://schemas.openxmlformats.org/officeDocument/2006/custom-properties" xmlns:vt="http://schemas.openxmlformats.org/officeDocument/2006/docPropsVTypes"/>
</file>