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drawing>
          <wp:inline distT="0" distB="0" distL="0" distR="0">
            <wp:extent cx="219075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190750" cy="1123950"/>
                    </a:xfrm>
                    <a:prstGeom prst="rect">
                      <a:avLst/>
                    </a:prstGeom>
                  </pic:spPr>
                </pic:pic>
              </a:graphicData>
            </a:graphic>
          </wp:inline>
        </w:drawing>
      </w:r>
    </w:p>
    <w:p>
      <w:pPr>
        <w:bidi/>
        <w:spacing w:line="360"/>
        <w:jc w:val="center"/>
      </w:pPr>
      <w:r>
        <w:rPr>
          <w:rFonts w:ascii="David" w:cs="David" w:eastAsia="David" w:hAnsi="David"/>
          <w:b/>
          <w:bCs/>
          <w:sz w:val="32"/>
          <w:szCs w:val="32"/>
          <w:rtl/>
        </w:rPr>
        <w:t xml:space="preserve">הקריה האקדמית אונו</w:t>
      </w:r>
    </w:p>
    <w:p>
      <w:pPr>
        <w:bidi/>
        <w:spacing w:line="360"/>
        <w:jc w:val="center"/>
      </w:pPr>
      <w:r>
        <w:rPr>
          <w:rFonts w:ascii="David" w:cs="David" w:eastAsia="David" w:hAnsi="David"/>
          <w:b w:val="false"/>
          <w:sz w:val="24"/>
          <w:szCs w:val="24"/>
          <w:rtl/>
        </w:rPr>
        <w:t xml:space="preserve">הפקולטה למדעי הרוח</w:t>
      </w:r>
    </w:p>
    <w:p>
      <w:pPr>
        <w:bidi/>
        <w:spacing w:line="360"/>
        <w:jc w:val="center"/>
      </w:pPr>
      <w:r>
        <w:rPr>
          <w:rFonts w:ascii="David" w:cs="David" w:eastAsia="David" w:hAnsi="David"/>
          <w:b w:val="false"/>
          <w:sz w:val="24"/>
          <w:szCs w:val="24"/>
          <w:rtl/>
        </w:rPr>
        <w:t xml:space="preserve">לימודים לתואר מוסמך - לימודי הארגון</w:t>
      </w:r>
    </w:p>
    <w:p>
      <w:pPr>
        <w:bidi/>
        <w:spacing w:line="360"/>
      </w:pPr>
    </w:p>
    <w:p>
      <w:pPr>
        <w:bidi/>
        <w:spacing w:line="360"/>
      </w:pPr>
    </w:p>
    <w:p>
      <w:pPr>
        <w:bidi/>
        <w:spacing w:line="360"/>
        <w:jc w:val="center"/>
      </w:pPr>
      <w:r>
        <w:rPr>
          <w:rFonts w:ascii="David" w:cs="David" w:eastAsia="David" w:hAnsi="David"/>
          <w:b/>
          <w:bCs/>
          <w:sz w:val="36"/>
          <w:szCs w:val="36"/>
          <w:rtl/>
        </w:rPr>
        <w:t xml:space="preserve">עבודת סיכום</w:t>
      </w:r>
    </w:p>
    <w:p>
      <w:pPr>
        <w:bidi/>
        <w:spacing w:line="360"/>
        <w:jc w:val="center"/>
      </w:pPr>
      <w:r>
        <w:rPr>
          <w:rFonts w:ascii="David" w:cs="David" w:eastAsia="David" w:hAnsi="David"/>
          <w:b/>
          <w:bCs/>
          <w:sz w:val="30"/>
          <w:szCs w:val="30"/>
          <w:rtl/>
        </w:rPr>
        <w:t xml:space="preserve">פיתוח מנהלים לדרג הביניים: הצעה לארבעה מפגשים</w:t>
      </w:r>
    </w:p>
    <w:p>
      <w:pPr>
        <w:bidi/>
        <w:spacing w:line="360"/>
      </w:pPr>
    </w:p>
    <w:p>
      <w:pPr>
        <w:bidi/>
        <w:spacing w:line="360"/>
        <w:jc w:val="center"/>
      </w:pPr>
      <w:r>
        <w:rPr>
          <w:rFonts w:ascii="David" w:cs="David" w:eastAsia="David" w:hAnsi="David"/>
          <w:b w:val="false"/>
          <w:sz w:val="26"/>
          <w:szCs w:val="26"/>
          <w:rtl/>
        </w:rPr>
        <w:t xml:space="preserve">בקורס: התנהגות ארגונית מיקרו ומאקרו</w:t>
      </w:r>
    </w:p>
    <w:p>
      <w:pPr>
        <w:bidi/>
        <w:spacing w:line="360"/>
        <w:jc w:val="center"/>
      </w:pPr>
      <w:r>
        <w:rPr>
          <w:rFonts w:ascii="David" w:cs="David" w:eastAsia="David" w:hAnsi="David"/>
          <w:b w:val="false"/>
          <w:sz w:val="24"/>
          <w:szCs w:val="24"/>
          <w:rtl/>
        </w:rPr>
        <w:t xml:space="preserve">שנת הלימודים תשפ"ו</w:t>
      </w:r>
    </w:p>
    <w:p>
      <w:pPr>
        <w:bidi/>
        <w:spacing w:line="360"/>
      </w:pPr>
    </w:p>
    <w:p>
      <w:pPr>
        <w:bidi/>
        <w:spacing w:line="360"/>
      </w:pPr>
    </w:p>
    <w:p>
      <w:pPr>
        <w:bidi/>
        <w:spacing w:line="360"/>
        <w:jc w:val="center"/>
      </w:pPr>
      <w:r>
        <w:rPr>
          <w:rFonts w:ascii="David" w:cs="David" w:eastAsia="David" w:hAnsi="David"/>
          <w:b/>
          <w:bCs/>
          <w:sz w:val="24"/>
          <w:szCs w:val="24"/>
          <w:rtl/>
        </w:rPr>
        <w:t xml:space="preserve">מוגש על ידי:</w:t>
      </w:r>
    </w:p>
    <w:p>
      <w:pPr>
        <w:bidi/>
        <w:spacing w:line="360"/>
        <w:jc w:val="center"/>
      </w:pPr>
      <w:r>
        <w:rPr>
          <w:rFonts w:ascii="David" w:cs="David" w:eastAsia="David" w:hAnsi="David"/>
          <w:b w:val="false"/>
          <w:sz w:val="24"/>
          <w:szCs w:val="24"/>
          <w:rtl/>
        </w:rPr>
        <w:t xml:space="preserve">[שם מלא]    ת"ז: [_________]</w:t>
      </w:r>
    </w:p>
    <w:p>
      <w:pPr>
        <w:bidi/>
        <w:spacing w:line="360"/>
        <w:jc w:val="center"/>
      </w:pPr>
      <w:r>
        <w:rPr>
          <w:rFonts w:ascii="David" w:cs="David" w:eastAsia="David" w:hAnsi="David"/>
          <w:b w:val="false"/>
          <w:sz w:val="24"/>
          <w:szCs w:val="24"/>
          <w:rtl/>
        </w:rPr>
        <w:t xml:space="preserve">[שם מלא]    ת"ז: [_________]</w:t>
      </w:r>
    </w:p>
    <w:p>
      <w:pPr>
        <w:bidi/>
        <w:spacing w:line="360"/>
      </w:pPr>
    </w:p>
    <w:p>
      <w:pPr>
        <w:bidi/>
        <w:spacing w:line="360"/>
      </w:pPr>
    </w:p>
    <w:p>
      <w:pPr>
        <w:bidi/>
        <w:spacing w:line="360"/>
        <w:jc w:val="center"/>
      </w:pPr>
      <w:r>
        <w:rPr>
          <w:rFonts w:ascii="David" w:cs="David" w:eastAsia="David" w:hAnsi="David"/>
          <w:b w:val="false"/>
          <w:sz w:val="24"/>
          <w:szCs w:val="24"/>
          <w:rtl/>
        </w:rPr>
        <w:t xml:space="preserve">שם המרצה: ד"ר אילן פרידריך</w:t>
      </w:r>
    </w:p>
    <w:p>
      <w:pPr>
        <w:bidi/>
        <w:spacing w:line="360"/>
        <w:jc w:val="center"/>
      </w:pPr>
      <w:r>
        <w:rPr>
          <w:rFonts w:ascii="David" w:cs="David" w:eastAsia="David" w:hAnsi="David"/>
          <w:b w:val="false"/>
          <w:sz w:val="24"/>
          <w:szCs w:val="24"/>
          <w:rtl/>
        </w:rPr>
        <w:t xml:space="preserve">תאריך ההגשה: [__/__/2026]</w:t>
      </w:r>
    </w:p>
    <w:p>
      <w:pPr>
        <w:sectPr>
          <w:pgSz w:w="11906" w:h="16838" w:orient="portrait"/>
          <w:pgMar w:top="1418" w:right="1418" w:bottom="1418" w:left="1418" w:header="708" w:footer="708" w:gutter="0"/>
          <w:pgNumType/>
          <w:docGrid w:linePitch="360"/>
        </w:sectPr>
      </w:pPr>
    </w:p>
    <w:p>
      <w:pPr>
        <w:keepNext/>
        <w:bidi/>
        <w:spacing w:after="80" w:before="200" w:line="360"/>
        <w:jc w:val="center"/>
      </w:pPr>
      <w:r>
        <w:rPr>
          <w:rFonts w:ascii="David" w:cs="David" w:eastAsia="David" w:hAnsi="David"/>
          <w:b/>
          <w:bCs/>
          <w:sz w:val="32"/>
          <w:szCs w:val="32"/>
          <w:rtl/>
        </w:rPr>
        <w:t xml:space="preserve">חלק א': תוכנית "פיתוח מנהלים" לדרג הביניים</w:t>
      </w:r>
    </w:p>
    <w:p>
      <w:pPr>
        <w:bidi/>
        <w:spacing w:after="120" w:line="360"/>
        <w:jc w:val="both"/>
      </w:pPr>
      <w:r>
        <w:rPr>
          <w:rFonts w:ascii="David" w:cs="David" w:eastAsia="David" w:hAnsi="David"/>
          <w:sz w:val="24"/>
          <w:szCs w:val="24"/>
          <w:rtl/>
        </w:rPr>
        <w:t xml:space="preserve">התוכנית שלהלן הוצעה למנהל אגף בארגון X ומיועדת למנהלי צוותים ולראשי מדורים, כלומר למי שמנהלים אנשים בפועל אך אינם קובעים את מדיניות הארגון. דרג הביניים יושב בנקודה שבה דרישות ההנהלה פוגשות את העובדים, ולכן הוא סופג לחצים משני הכיוונים.</w:t>
      </w:r>
    </w:p>
    <w:p>
      <w:pPr>
        <w:keepNext/>
        <w:bidi/>
        <w:spacing w:after="80" w:before="200" w:line="360"/>
        <w:jc w:val="right"/>
      </w:pPr>
      <w:r>
        <w:rPr>
          <w:rFonts w:ascii="David" w:cs="David" w:eastAsia="David" w:hAnsi="David"/>
          <w:b/>
          <w:bCs/>
          <w:sz w:val="28"/>
          <w:szCs w:val="28"/>
          <w:rtl/>
        </w:rPr>
        <w:t xml:space="preserve">מפגש 1: אישיות ולחץ בעבודה</w:t>
      </w:r>
    </w:p>
    <w:p>
      <w:pPr>
        <w:bidi/>
        <w:spacing w:after="120" w:line="360"/>
        <w:jc w:val="both"/>
      </w:pPr>
      <w:r>
        <w:rPr>
          <w:rFonts w:ascii="David" w:cs="David" w:eastAsia="David" w:hAnsi="David"/>
          <w:sz w:val="24"/>
          <w:szCs w:val="24"/>
          <w:rtl/>
        </w:rPr>
        <w:t xml:space="preserve">מטרת המפגש היא לענות על שאלה שכל מנהל פוגש: מדוע אותו עומס מפרק עובד אחד ומניע עובד אחר. התשובה נמצאת במפגש בין מאפייני הפרט לבין מאפייני הסביבה.</w:t>
      </w:r>
    </w:p>
    <w:p>
      <w:pPr>
        <w:keepNext/>
        <w:bidi/>
        <w:spacing w:after="80" w:before="60" w:line="360"/>
        <w:jc w:val="right"/>
      </w:pPr>
      <w:r>
        <w:rPr>
          <w:rFonts w:ascii="David" w:cs="David" w:eastAsia="David" w:hAnsi="David"/>
          <w:b/>
          <w:bCs/>
          <w:sz w:val="24"/>
          <w:szCs w:val="24"/>
          <w:rtl/>
        </w:rPr>
        <w:t xml:space="preserve">אישיות</w:t>
      </w:r>
    </w:p>
    <w:p>
      <w:pPr>
        <w:bidi/>
        <w:spacing w:after="120" w:line="360"/>
        <w:jc w:val="both"/>
      </w:pPr>
      <w:r>
        <w:rPr>
          <w:rFonts w:ascii="David" w:cs="David" w:eastAsia="David" w:hAnsi="David"/>
          <w:sz w:val="24"/>
          <w:szCs w:val="24"/>
          <w:rtl/>
        </w:rPr>
        <w:t xml:space="preserve">כפי שהוצג בקורס, אישיות מוגדרת כתבנית ייחודית ויציבה יחסית של התנהגות, מחשבה ורגש, המבחינה בין אדם לאדם ונשמרת במצבים שונים. המודל המקובל כיום לתיאורה הוא מודל חמשת הגורמים (</w:t>
      </w:r>
      <w:r>
        <w:rPr>
          <w:rFonts w:ascii="David" w:cs="David" w:eastAsia="David" w:hAnsi="David"/>
          <w:sz w:val="24"/>
          <w:szCs w:val="24"/>
          <w:rtl/>
        </w:rPr>
        <w:t xml:space="preserve">‏</w:t>
      </w:r>
      <w:r>
        <w:rPr>
          <w:rFonts w:ascii="David" w:cs="David" w:eastAsia="David" w:hAnsi="David"/>
          <w:sz w:val="24"/>
          <w:szCs w:val="24"/>
          <w:rtl w:val="false"/>
        </w:rPr>
        <w:t xml:space="preserve">Big Five</w:t>
      </w:r>
      <w:r>
        <w:rPr>
          <w:rFonts w:ascii="David" w:cs="David" w:eastAsia="David" w:hAnsi="David"/>
          <w:sz w:val="24"/>
          <w:szCs w:val="24"/>
          <w:rtl/>
        </w:rPr>
        <w:t xml:space="preserve">‏</w:t>
      </w:r>
      <w:r>
        <w:rPr>
          <w:rFonts w:ascii="David" w:cs="David" w:eastAsia="David" w:hAnsi="David"/>
          <w:sz w:val="24"/>
          <w:szCs w:val="24"/>
          <w:rtl/>
        </w:rPr>
        <w:t xml:space="preserve">), הכולל מצפוניות, מוחצנות, נעימות, יציבות רגשית (שקוטבה השני הוא נוירוטיות) ופתיחות לחוויות. בהקשר הארגוני התכונות האלה אינן "טובות" או "רעות" כשלעצמן. הן קובעות כיצד אדם קורא את סביבת העבודה שלו ומה הוא עושה כשהיא נעשית תובענית (</w:t>
      </w:r>
      <w:r>
        <w:rPr>
          <w:rFonts w:ascii="David" w:cs="David" w:eastAsia="David" w:hAnsi="David"/>
          <w:sz w:val="24"/>
          <w:szCs w:val="24"/>
          <w:rtl/>
        </w:rPr>
        <w:t xml:space="preserve">‏</w:t>
      </w:r>
      <w:r>
        <w:rPr>
          <w:rFonts w:ascii="David" w:cs="David" w:eastAsia="David" w:hAnsi="David"/>
          <w:sz w:val="24"/>
          <w:szCs w:val="24"/>
          <w:rtl w:val="false"/>
        </w:rPr>
        <w:t xml:space="preserve">Chen et al., 2022</w:t>
      </w:r>
      <w:r>
        <w:rPr>
          <w:rFonts w:ascii="David" w:cs="David" w:eastAsia="David" w:hAnsi="David"/>
          <w:sz w:val="24"/>
          <w:szCs w:val="24"/>
          <w:rtl/>
        </w:rPr>
        <w:t xml:space="preserve">‏</w:t>
      </w:r>
      <w:r>
        <w:rPr>
          <w:rFonts w:ascii="David" w:cs="David" w:eastAsia="David" w:hAnsi="David"/>
          <w:sz w:val="24"/>
          <w:szCs w:val="24"/>
          <w:rtl/>
        </w:rPr>
        <w:t xml:space="preserve">).</w:t>
      </w:r>
    </w:p>
    <w:p>
      <w:pPr>
        <w:bidi/>
        <w:spacing w:after="120" w:line="360"/>
        <w:jc w:val="both"/>
      </w:pPr>
      <w:r>
        <w:rPr>
          <w:rFonts w:ascii="David" w:cs="David" w:eastAsia="David" w:hAnsi="David"/>
          <w:sz w:val="24"/>
          <w:szCs w:val="24"/>
          <w:rtl/>
        </w:rPr>
        <w:t xml:space="preserve">לכל אחד מהגורמים ביטוי מוכר במקום העבודה. עובד מצפוני מתכנן ומקפיד על לוחות זמנים, עובד נעים נמנע מעימות גם כשהוא נחוץ, ועובד בעל יציבות רגשית נמוכה חווה ביתר עוצמה דאגה, כעס ותסכול. מדובר ברצפים ולא בסוגים: כל אדם ממוקם בנקודה כלשהי על כל אחד מחמשת הממדים.</w:t>
      </w:r>
    </w:p>
    <w:p>
      <w:pPr>
        <w:keepNext/>
        <w:bidi/>
        <w:spacing w:after="80" w:before="60" w:line="360"/>
        <w:jc w:val="right"/>
      </w:pPr>
      <w:r>
        <w:rPr>
          <w:rFonts w:ascii="David" w:cs="David" w:eastAsia="David" w:hAnsi="David"/>
          <w:b/>
          <w:bCs/>
          <w:sz w:val="24"/>
          <w:szCs w:val="24"/>
          <w:rtl/>
        </w:rPr>
        <w:t xml:space="preserve">לחץ בעבודה ושחיקה</w:t>
      </w:r>
    </w:p>
    <w:p>
      <w:pPr>
        <w:bidi/>
        <w:spacing w:after="120" w:line="360"/>
        <w:jc w:val="both"/>
      </w:pPr>
      <w:r>
        <w:rPr>
          <w:rFonts w:ascii="David" w:cs="David" w:eastAsia="David" w:hAnsi="David"/>
          <w:sz w:val="24"/>
          <w:szCs w:val="24"/>
          <w:rtl/>
        </w:rPr>
        <w:t xml:space="preserve">בקורס הוצגו שלוש דרכים להגדיר לחץ. הראשונה מתמקדת בתוצאות: תסמינים גופניים, קוגניטיביים, רגשיים והתנהגותיים. השנייה מתמקדת בפער בין דרישות הסביבה למשאבי הפרט, ובמרכזה רעיון ההתאמה בין אדם לסביבה. השלישית מתמקדת במקורות הלחץ, ובהם עמימות תפקיד, קונפליקט תפקידי, דרישות סותרות, היעדר אוטונומיה והיעדר משוב. אותם מאפיינים בדיוק, קונפליקט תפקידי, עמימות, דרישות גבוהות ולחץ עבודה, נמצאו בסקירה שיטתית של 51 מחקרים כקשורים בעוצמה גם לפגיעה בעובדים בדמות התעמרות (</w:t>
      </w:r>
      <w:r>
        <w:rPr>
          <w:rFonts w:ascii="David" w:cs="David" w:eastAsia="David" w:hAnsi="David"/>
          <w:sz w:val="24"/>
          <w:szCs w:val="24"/>
          <w:rtl/>
        </w:rPr>
        <w:t xml:space="preserve">‏</w:t>
      </w:r>
      <w:r>
        <w:rPr>
          <w:rFonts w:ascii="David" w:cs="David" w:eastAsia="David" w:hAnsi="David"/>
          <w:sz w:val="24"/>
          <w:szCs w:val="24"/>
          <w:rtl w:val="false"/>
        </w:rPr>
        <w:t xml:space="preserve">Feijó et al., 2019</w:t>
      </w:r>
      <w:r>
        <w:rPr>
          <w:rFonts w:ascii="David" w:cs="David" w:eastAsia="David" w:hAnsi="David"/>
          <w:sz w:val="24"/>
          <w:szCs w:val="24"/>
          <w:rtl/>
        </w:rPr>
        <w:t xml:space="preserve">‏</w:t>
      </w:r>
      <w:r>
        <w:rPr>
          <w:rFonts w:ascii="David" w:cs="David" w:eastAsia="David" w:hAnsi="David"/>
          <w:sz w:val="24"/>
          <w:szCs w:val="24"/>
          <w:rtl/>
        </w:rPr>
        <w:t xml:space="preserve">). ללחץ יש גם מקורות שמחוץ לארגון, כמו מצב המשק: בתקופת משבר כלכלי עובדים נוטים לתפוס עבודה קשה כמלחיצה יותר (</w:t>
      </w:r>
      <w:r>
        <w:rPr>
          <w:rFonts w:ascii="David" w:cs="David" w:eastAsia="David" w:hAnsi="David"/>
          <w:sz w:val="24"/>
          <w:szCs w:val="24"/>
          <w:rtl/>
        </w:rPr>
        <w:t xml:space="preserve">‏</w:t>
      </w:r>
      <w:r>
        <w:rPr>
          <w:rFonts w:ascii="David" w:cs="David" w:eastAsia="David" w:hAnsi="David"/>
          <w:sz w:val="24"/>
          <w:szCs w:val="24"/>
          <w:rtl w:val="false"/>
        </w:rPr>
        <w:t xml:space="preserve">Giorgi et al., 2015</w:t>
      </w:r>
      <w:r>
        <w:rPr>
          <w:rFonts w:ascii="David" w:cs="David" w:eastAsia="David" w:hAnsi="David"/>
          <w:sz w:val="24"/>
          <w:szCs w:val="24"/>
          <w:rtl/>
        </w:rPr>
        <w:t xml:space="preserve">‏</w:t>
      </w:r>
      <w:r>
        <w:rPr>
          <w:rFonts w:ascii="David" w:cs="David" w:eastAsia="David" w:hAnsi="David"/>
          <w:sz w:val="24"/>
          <w:szCs w:val="24"/>
          <w:rtl/>
        </w:rPr>
        <w:t xml:space="preserve">, כפי שמצוטט אצל </w:t>
      </w:r>
      <w:r>
        <w:rPr>
          <w:rFonts w:ascii="David" w:cs="David" w:eastAsia="David" w:hAnsi="David"/>
          <w:sz w:val="24"/>
          <w:szCs w:val="24"/>
          <w:rtl/>
        </w:rPr>
        <w:t xml:space="preserve">‏</w:t>
      </w:r>
      <w:r>
        <w:rPr>
          <w:rFonts w:ascii="David" w:cs="David" w:eastAsia="David" w:hAnsi="David"/>
          <w:sz w:val="24"/>
          <w:szCs w:val="24"/>
          <w:rtl w:val="false"/>
        </w:rPr>
        <w:t xml:space="preserve">Pan et al., 2018</w:t>
      </w:r>
      <w:r>
        <w:rPr>
          <w:rFonts w:ascii="David" w:cs="David" w:eastAsia="David" w:hAnsi="David"/>
          <w:sz w:val="24"/>
          <w:szCs w:val="24"/>
          <w:rtl/>
        </w:rPr>
        <w:t xml:space="preserve">‏</w:t>
      </w:r>
      <w:r>
        <w:rPr>
          <w:rFonts w:ascii="David" w:cs="David" w:eastAsia="David" w:hAnsi="David"/>
          <w:sz w:val="24"/>
          <w:szCs w:val="24"/>
          <w:rtl/>
        </w:rPr>
        <w:t xml:space="preserve">). לחץ שנמשך לאורך זמן מוביל לשחיקה, המתבטאת בתשישות גופנית, רגשית ורוחנית.</w:t>
      </w:r>
    </w:p>
    <w:p>
      <w:pPr>
        <w:bidi/>
        <w:spacing w:after="120" w:line="360"/>
        <w:jc w:val="both"/>
      </w:pPr>
      <w:r>
        <w:rPr>
          <w:rFonts w:ascii="David" w:cs="David" w:eastAsia="David" w:hAnsi="David"/>
          <w:sz w:val="24"/>
          <w:szCs w:val="24"/>
          <w:rtl/>
        </w:rPr>
        <w:t xml:space="preserve">המודל שמחבר בין שלוש ההגדרות הוא המודל הטרנזקציוני של לזרוס ופולקמן (</w:t>
      </w:r>
      <w:r>
        <w:rPr>
          <w:rFonts w:ascii="David" w:cs="David" w:eastAsia="David" w:hAnsi="David"/>
          <w:sz w:val="24"/>
          <w:szCs w:val="24"/>
          <w:rtl/>
        </w:rPr>
        <w:t xml:space="preserve">‏</w:t>
      </w:r>
      <w:r>
        <w:rPr>
          <w:rFonts w:ascii="David" w:cs="David" w:eastAsia="David" w:hAnsi="David"/>
          <w:sz w:val="24"/>
          <w:szCs w:val="24"/>
          <w:rtl w:val="false"/>
        </w:rPr>
        <w:t xml:space="preserve">Lazarus &amp; Folkman, 1984</w:t>
      </w:r>
      <w:r>
        <w:rPr>
          <w:rFonts w:ascii="David" w:cs="David" w:eastAsia="David" w:hAnsi="David"/>
          <w:sz w:val="24"/>
          <w:szCs w:val="24"/>
          <w:rtl/>
        </w:rPr>
        <w:t xml:space="preserve">‏</w:t>
      </w:r>
      <w:r>
        <w:rPr>
          <w:rFonts w:ascii="David" w:cs="David" w:eastAsia="David" w:hAnsi="David"/>
          <w:sz w:val="24"/>
          <w:szCs w:val="24"/>
          <w:rtl/>
        </w:rPr>
        <w:t xml:space="preserve">, כפי שמצוטט אצל </w:t>
      </w:r>
      <w:r>
        <w:rPr>
          <w:rFonts w:ascii="David" w:cs="David" w:eastAsia="David" w:hAnsi="David"/>
          <w:sz w:val="24"/>
          <w:szCs w:val="24"/>
          <w:rtl/>
        </w:rPr>
        <w:t xml:space="preserve">‏</w:t>
      </w:r>
      <w:r>
        <w:rPr>
          <w:rFonts w:ascii="David" w:cs="David" w:eastAsia="David" w:hAnsi="David"/>
          <w:sz w:val="24"/>
          <w:szCs w:val="24"/>
          <w:rtl w:val="false"/>
        </w:rPr>
        <w:t xml:space="preserve">Chen et al., 2022</w:t>
      </w:r>
      <w:r>
        <w:rPr>
          <w:rFonts w:ascii="David" w:cs="David" w:eastAsia="David" w:hAnsi="David"/>
          <w:sz w:val="24"/>
          <w:szCs w:val="24"/>
          <w:rtl/>
        </w:rPr>
        <w:t xml:space="preserve">‏</w:t>
      </w:r>
      <w:r>
        <w:rPr>
          <w:rFonts w:ascii="David" w:cs="David" w:eastAsia="David" w:hAnsi="David"/>
          <w:sz w:val="24"/>
          <w:szCs w:val="24"/>
          <w:rtl/>
        </w:rPr>
        <w:t xml:space="preserve">). לפיו, לחץ אינו תכונה של המצב אלא תוצאה של הערכה: בהערכה ראשונית האדם שואל אם המצב מאיים או מאתגר, ובהערכה משנית הוא בודק אילו משאבים עומדים לרשותו כדי להתמודד.</w:t>
      </w:r>
    </w:p>
    <w:p>
      <w:pPr>
        <w:keepNext/>
        <w:bidi/>
        <w:spacing w:after="80" w:before="60" w:line="360"/>
        <w:jc w:val="right"/>
      </w:pPr>
      <w:r>
        <w:rPr>
          <w:rFonts w:ascii="David" w:cs="David" w:eastAsia="David" w:hAnsi="David"/>
          <w:b/>
          <w:bCs/>
          <w:sz w:val="24"/>
          <w:szCs w:val="24"/>
          <w:rtl/>
        </w:rPr>
        <w:t xml:space="preserve">הזיקה בין אישיות ללחץ</w:t>
      </w:r>
    </w:p>
    <w:p>
      <w:pPr>
        <w:bidi/>
        <w:spacing w:after="120" w:line="360"/>
        <w:jc w:val="both"/>
      </w:pPr>
      <w:r>
        <w:rPr>
          <w:rFonts w:ascii="David" w:cs="David" w:eastAsia="David" w:hAnsi="David"/>
          <w:sz w:val="24"/>
          <w:szCs w:val="24"/>
          <w:rtl/>
        </w:rPr>
        <w:t xml:space="preserve">כאן נכנסת האישיות. חן ועמיתיו (</w:t>
      </w:r>
      <w:r>
        <w:rPr>
          <w:rFonts w:ascii="David" w:cs="David" w:eastAsia="David" w:hAnsi="David"/>
          <w:sz w:val="24"/>
          <w:szCs w:val="24"/>
          <w:rtl/>
        </w:rPr>
        <w:t xml:space="preserve">‏</w:t>
      </w:r>
      <w:r>
        <w:rPr>
          <w:rFonts w:ascii="David" w:cs="David" w:eastAsia="David" w:hAnsi="David"/>
          <w:sz w:val="24"/>
          <w:szCs w:val="24"/>
          <w:rtl w:val="false"/>
        </w:rPr>
        <w:t xml:space="preserve">Chen et al., 2022</w:t>
      </w:r>
      <w:r>
        <w:rPr>
          <w:rFonts w:ascii="David" w:cs="David" w:eastAsia="David" w:hAnsi="David"/>
          <w:sz w:val="24"/>
          <w:szCs w:val="24"/>
          <w:rtl/>
        </w:rPr>
        <w:t xml:space="preserve">‏</w:t>
      </w:r>
      <w:r>
        <w:rPr>
          <w:rFonts w:ascii="David" w:cs="David" w:eastAsia="David" w:hAnsi="David"/>
          <w:sz w:val="24"/>
          <w:szCs w:val="24"/>
          <w:rtl/>
        </w:rPr>
        <w:t xml:space="preserve">) בחנו 260 סטודנטים לתואר ראשון בסינגפור ומצאו שני מסלולים נפרדים. נוירוטיות קשורה למסלול של "איום": אנשים עם נוירוטיות גבוהה חווים יותר אירועים כמלחיצים, מפרשים את הלחץ כמזיק, ומדווחים על מצוקה רבה יותר. מצפוניות קשורה למסלול של "אתגר": היא מלווה בתפיסה שלחץ יכול לקדם, ובגמישות רבה יותר בבחירת דרכי התמודדות. מוחצנות, נעימות ופתיחות נמצאו קשורות ישירות לגמישות בהתמודדות. במילים אחרות, האישיות משפיעה על הלחץ בשלוש נקודות: מה נחשב מלחיץ, איך הוא מתפרש, ומה עושים איתו.</w:t>
      </w:r>
    </w:p>
    <w:p>
      <w:pPr>
        <w:bidi/>
        <w:spacing w:after="120" w:line="360"/>
        <w:jc w:val="both"/>
      </w:pPr>
      <w:r>
        <w:rPr>
          <w:rFonts w:ascii="David" w:cs="David" w:eastAsia="David" w:hAnsi="David"/>
          <w:sz w:val="24"/>
          <w:szCs w:val="24"/>
          <w:rtl/>
        </w:rPr>
        <w:t xml:space="preserve">לממצאים יש גם צד פחות גלוי. עובד בעל נוירוטיות גבוהה אינו רק מגיב חזק יותר ללחץ, אלא גם חווה יותר אירועים כמלחיצים מלכתחילה, כך שהחשיפה שלו גדלה (</w:t>
      </w:r>
      <w:r>
        <w:rPr>
          <w:rFonts w:ascii="David" w:cs="David" w:eastAsia="David" w:hAnsi="David"/>
          <w:sz w:val="24"/>
          <w:szCs w:val="24"/>
          <w:rtl/>
        </w:rPr>
        <w:t xml:space="preserve">‏</w:t>
      </w:r>
      <w:r>
        <w:rPr>
          <w:rFonts w:ascii="David" w:cs="David" w:eastAsia="David" w:hAnsi="David"/>
          <w:sz w:val="24"/>
          <w:szCs w:val="24"/>
          <w:rtl w:val="false"/>
        </w:rPr>
        <w:t xml:space="preserve">Chen et al., 2022</w:t>
      </w:r>
      <w:r>
        <w:rPr>
          <w:rFonts w:ascii="David" w:cs="David" w:eastAsia="David" w:hAnsi="David"/>
          <w:sz w:val="24"/>
          <w:szCs w:val="24"/>
          <w:rtl/>
        </w:rPr>
        <w:t xml:space="preserve">‏</w:t>
      </w:r>
      <w:r>
        <w:rPr>
          <w:rFonts w:ascii="David" w:cs="David" w:eastAsia="David" w:hAnsi="David"/>
          <w:sz w:val="24"/>
          <w:szCs w:val="24"/>
          <w:rtl/>
        </w:rPr>
        <w:t xml:space="preserve">). מצפוניות גבוהה, מנגד, עלולה להסתיר שחיקה: העובד האחראי ממשיך לתפקד היטב עד שהוא נשבר, והמנהל מגלה את הבעיה מאוחר. כאן מתבהר גם הקשר לשחיקה. לחץ שמתפרש שוב ושוב כאיום, בלי משאבים להתמודד איתו, מצטבר לתשישות. לחץ שמתפרש כאתגר ומלווה בגמישות בבחירת דרכי ההתמודדות נשאר ברמה שאפשר לחיות איתה. האישיות אינה גורל, אבל היא מסבירה מדוע שני עובדים באותה יחידה ובאותו עומס מגיעים לתוצאות שונות כל כך.</w:t>
      </w:r>
    </w:p>
    <w:p>
      <w:pPr>
        <w:bidi/>
        <w:spacing w:after="120" w:line="360"/>
        <w:jc w:val="both"/>
      </w:pPr>
      <w:r>
        <w:rPr>
          <w:rFonts w:ascii="David" w:cs="David" w:eastAsia="David" w:hAnsi="David"/>
          <w:sz w:val="24"/>
          <w:szCs w:val="24"/>
          <w:rtl/>
        </w:rPr>
        <w:t xml:space="preserve">המסקנה עבור מנהל הביניים כפולה. ראשית, אותה משימה תיקרא אחרת אצל עובדים שונים, ולכן חלוקת עומסים שווה אינה בהכרח חלוקה הוגנת. שנית, לאישיות יש השפעה, אבל למנהל יש השפעה ישירה יותר על הצד השני של המשוואה: הבהרת תפקידים, צמצום דרישות סותרות ומתן משוב שוטף מורידים את כמות המצבים שבהם העובד נאלץ להכריע לבד אם מדובר באיום. בחלק המעשי של המפגש כל משתתף ממפה אירוע לחוץ אחד מהחודש האחרון, מזהה איך פירש אותו, ובודק איזה גורם ארגוני ניתן היה לשנות.</w:t>
      </w:r>
    </w:p>
    <w:p>
      <w:pPr>
        <w:keepNext/>
        <w:bidi/>
        <w:spacing w:after="80" w:before="200" w:line="360"/>
        <w:jc w:val="right"/>
      </w:pPr>
      <w:r>
        <w:rPr>
          <w:rFonts w:ascii="David" w:cs="David" w:eastAsia="David" w:hAnsi="David"/>
          <w:b/>
          <w:bCs/>
          <w:sz w:val="28"/>
          <w:szCs w:val="28"/>
          <w:rtl/>
        </w:rPr>
        <w:t xml:space="preserve">מפגש 2: תיאוריית ההוגנות של אדמס, תיאוריית הצרכים של מקללנד ודור ה-Y</w:t>
      </w:r>
    </w:p>
    <w:p>
      <w:pPr>
        <w:bidi/>
        <w:spacing w:after="120" w:line="360"/>
        <w:jc w:val="both"/>
      </w:pPr>
      <w:r>
        <w:rPr>
          <w:rFonts w:ascii="David" w:cs="David" w:eastAsia="David" w:hAnsi="David"/>
          <w:sz w:val="24"/>
          <w:szCs w:val="24"/>
          <w:rtl/>
        </w:rPr>
        <w:t xml:space="preserve">כפי שהוגדרה בקורס, מוטיבציה היא הכוח המניע אדם להשקיע מאמץ גופני, שכלי ונפשי מתוך רצון ולא מתוך כפייה. המפגש מציג שתי תיאוריות שמסבירות את הכוח הזה מזוויות שונות, ובוחן אותן מול דור שעליו נאמרים הרבה דברים ונבדקים מעט.</w:t>
      </w:r>
    </w:p>
    <w:p>
      <w:pPr>
        <w:keepNext/>
        <w:bidi/>
        <w:spacing w:after="80" w:before="60" w:line="360"/>
        <w:jc w:val="right"/>
      </w:pPr>
      <w:r>
        <w:rPr>
          <w:rFonts w:ascii="David" w:cs="David" w:eastAsia="David" w:hAnsi="David"/>
          <w:b/>
          <w:bCs/>
          <w:sz w:val="24"/>
          <w:szCs w:val="24"/>
          <w:rtl/>
        </w:rPr>
        <w:t xml:space="preserve">תיאוריית ההוגנות של אדמס</w:t>
      </w:r>
    </w:p>
    <w:p>
      <w:pPr>
        <w:bidi/>
        <w:spacing w:after="120" w:line="360"/>
        <w:jc w:val="both"/>
      </w:pPr>
      <w:r>
        <w:rPr>
          <w:rFonts w:ascii="David" w:cs="David" w:eastAsia="David" w:hAnsi="David"/>
          <w:sz w:val="24"/>
          <w:szCs w:val="24"/>
          <w:rtl/>
        </w:rPr>
        <w:t xml:space="preserve">אדמס הציע שעובדים משווים בין היחס שבין מה שהם מקבלים (שכר, הכרה, קידום) לבין מה שהם משקיעים (זמן, מאמץ, השכלה), ובין אותו יחס אצל אחרים שמשמשים להם נקודת השוואה (</w:t>
      </w:r>
      <w:r>
        <w:rPr>
          <w:rFonts w:ascii="David" w:cs="David" w:eastAsia="David" w:hAnsi="David"/>
          <w:sz w:val="24"/>
          <w:szCs w:val="24"/>
          <w:rtl/>
        </w:rPr>
        <w:t xml:space="preserve">‏</w:t>
      </w:r>
      <w:r>
        <w:rPr>
          <w:rFonts w:ascii="David" w:cs="David" w:eastAsia="David" w:hAnsi="David"/>
          <w:sz w:val="24"/>
          <w:szCs w:val="24"/>
          <w:rtl w:val="false"/>
        </w:rPr>
        <w:t xml:space="preserve">Adams, 1963</w:t>
      </w:r>
      <w:r>
        <w:rPr>
          <w:rFonts w:ascii="David" w:cs="David" w:eastAsia="David" w:hAnsi="David"/>
          <w:sz w:val="24"/>
          <w:szCs w:val="24"/>
          <w:rtl/>
        </w:rPr>
        <w:t xml:space="preserve">‏</w:t>
      </w:r>
      <w:r>
        <w:rPr>
          <w:rFonts w:ascii="David" w:cs="David" w:eastAsia="David" w:hAnsi="David"/>
          <w:sz w:val="24"/>
          <w:szCs w:val="24"/>
          <w:rtl/>
        </w:rPr>
        <w:t xml:space="preserve">, כפי שמצוטט אצל </w:t>
      </w:r>
      <w:r>
        <w:rPr>
          <w:rFonts w:ascii="David" w:cs="David" w:eastAsia="David" w:hAnsi="David"/>
          <w:sz w:val="24"/>
          <w:szCs w:val="24"/>
          <w:rtl/>
        </w:rPr>
        <w:t xml:space="preserve">‏</w:t>
      </w:r>
      <w:r>
        <w:rPr>
          <w:rFonts w:ascii="David" w:cs="David" w:eastAsia="David" w:hAnsi="David"/>
          <w:sz w:val="24"/>
          <w:szCs w:val="24"/>
          <w:rtl w:val="false"/>
        </w:rPr>
        <w:t xml:space="preserve">Pan et al., 2018</w:t>
      </w:r>
      <w:r>
        <w:rPr>
          <w:rFonts w:ascii="David" w:cs="David" w:eastAsia="David" w:hAnsi="David"/>
          <w:sz w:val="24"/>
          <w:szCs w:val="24"/>
          <w:rtl/>
        </w:rPr>
        <w:t xml:space="preserve">‏</w:t>
      </w:r>
      <w:r>
        <w:rPr>
          <w:rFonts w:ascii="David" w:cs="David" w:eastAsia="David" w:hAnsi="David"/>
          <w:sz w:val="24"/>
          <w:szCs w:val="24"/>
          <w:rtl/>
        </w:rPr>
        <w:t xml:space="preserve">). התיאוריה נשענת על רעיונות ההשוואה החברתית, הדיסוננס הקוגניטיבי והחליפין החברתי. כשהיחסים שווים העובד חש הוגנות ושביעות רצון. כשהם אינם שווים נוצרת תחושת אי-צדק, והעובד מנסה לשנות את המצב וליצור איזון חדש, למשל על ידי צמצום ההשקעה שלו (</w:t>
      </w:r>
      <w:r>
        <w:rPr>
          <w:rFonts w:ascii="David" w:cs="David" w:eastAsia="David" w:hAnsi="David"/>
          <w:sz w:val="24"/>
          <w:szCs w:val="24"/>
          <w:rtl/>
        </w:rPr>
        <w:t xml:space="preserve">‏</w:t>
      </w:r>
      <w:r>
        <w:rPr>
          <w:rFonts w:ascii="David" w:cs="David" w:eastAsia="David" w:hAnsi="David"/>
          <w:sz w:val="24"/>
          <w:szCs w:val="24"/>
          <w:rtl w:val="false"/>
        </w:rPr>
        <w:t xml:space="preserve">Pan et al., 2018</w:t>
      </w:r>
      <w:r>
        <w:rPr>
          <w:rFonts w:ascii="David" w:cs="David" w:eastAsia="David" w:hAnsi="David"/>
          <w:sz w:val="24"/>
          <w:szCs w:val="24"/>
          <w:rtl/>
        </w:rPr>
        <w:t xml:space="preserve">‏</w:t>
      </w:r>
      <w:r>
        <w:rPr>
          <w:rFonts w:ascii="David" w:cs="David" w:eastAsia="David" w:hAnsi="David"/>
          <w:sz w:val="24"/>
          <w:szCs w:val="24"/>
          <w:rtl/>
        </w:rPr>
        <w:t xml:space="preserve">). תיאוריית הצדק הארגוני התפתחה מתוך רעיון זה. במחקר שכלל 2,566 עובדים מ-45 מפעלים נמצא שתחושת צדק ארגוני מנבאת התנהגות ארגונית חיובית, והממצא שוחזר בניסוי מבוקר שכלל 800 עובדים (</w:t>
      </w:r>
      <w:r>
        <w:rPr>
          <w:rFonts w:ascii="David" w:cs="David" w:eastAsia="David" w:hAnsi="David"/>
          <w:sz w:val="24"/>
          <w:szCs w:val="24"/>
          <w:rtl/>
        </w:rPr>
        <w:t xml:space="preserve">‏</w:t>
      </w:r>
      <w:r>
        <w:rPr>
          <w:rFonts w:ascii="David" w:cs="David" w:eastAsia="David" w:hAnsi="David"/>
          <w:sz w:val="24"/>
          <w:szCs w:val="24"/>
          <w:rtl w:val="false"/>
        </w:rPr>
        <w:t xml:space="preserve">Pan et al., 2018</w:t>
      </w:r>
      <w:r>
        <w:rPr>
          <w:rFonts w:ascii="David" w:cs="David" w:eastAsia="David" w:hAnsi="David"/>
          <w:sz w:val="24"/>
          <w:szCs w:val="24"/>
          <w:rtl/>
        </w:rPr>
        <w:t xml:space="preserve">‏</w:t>
      </w:r>
      <w:r>
        <w:rPr>
          <w:rFonts w:ascii="David" w:cs="David" w:eastAsia="David" w:hAnsi="David"/>
          <w:sz w:val="24"/>
          <w:szCs w:val="24"/>
          <w:rtl/>
        </w:rPr>
        <w:t xml:space="preserve">).</w:t>
      </w:r>
    </w:p>
    <w:p>
      <w:pPr>
        <w:bidi/>
        <w:spacing w:after="120" w:line="360"/>
        <w:jc w:val="both"/>
      </w:pPr>
      <w:r>
        <w:rPr>
          <w:rFonts w:ascii="David" w:cs="David" w:eastAsia="David" w:hAnsi="David"/>
          <w:sz w:val="24"/>
          <w:szCs w:val="24"/>
          <w:rtl/>
        </w:rPr>
        <w:t xml:space="preserve">לתיאוריה יש השלכה ניהולית ישירה: תחושת ההוגנות אינה נקבעת רק לפי גובה התגמול אלא לפי ההשוואה. תוספת שכר שניתנה לעובד אחד בלי הסבר עלולה לפגוע במוטיבציה של שלושה אחרים שלא קיבלו אותה, גם אם מצבם שלהם לא השתנה כלל.</w:t>
      </w:r>
    </w:p>
    <w:p>
      <w:pPr>
        <w:keepNext/>
        <w:bidi/>
        <w:spacing w:after="80" w:before="60" w:line="360"/>
        <w:jc w:val="right"/>
      </w:pPr>
      <w:r>
        <w:rPr>
          <w:rFonts w:ascii="David" w:cs="David" w:eastAsia="David" w:hAnsi="David"/>
          <w:b/>
          <w:bCs/>
          <w:sz w:val="24"/>
          <w:szCs w:val="24"/>
          <w:rtl/>
        </w:rPr>
        <w:t xml:space="preserve">תיאוריית הצרכים של מקללנד</w:t>
      </w:r>
    </w:p>
    <w:p>
      <w:pPr>
        <w:bidi/>
        <w:spacing w:after="120" w:line="360"/>
        <w:jc w:val="both"/>
      </w:pPr>
      <w:r>
        <w:rPr>
          <w:rFonts w:ascii="David" w:cs="David" w:eastAsia="David" w:hAnsi="David"/>
          <w:sz w:val="24"/>
          <w:szCs w:val="24"/>
          <w:rtl/>
        </w:rPr>
        <w:t xml:space="preserve">מקללנד טען שלכל אדם שלושה צרכים נרכשים: צורך בהישג, צורך בהשתייכות וצורך בכוח. אצל כל אחד מהם המינון שונה, ולרוב צורך אחד דומיננטי (</w:t>
      </w:r>
      <w:r>
        <w:rPr>
          <w:rFonts w:ascii="David" w:cs="David" w:eastAsia="David" w:hAnsi="David"/>
          <w:sz w:val="24"/>
          <w:szCs w:val="24"/>
          <w:rtl/>
        </w:rPr>
        <w:t xml:space="preserve">‏</w:t>
      </w:r>
      <w:r>
        <w:rPr>
          <w:rFonts w:ascii="David" w:cs="David" w:eastAsia="David" w:hAnsi="David"/>
          <w:sz w:val="24"/>
          <w:szCs w:val="24"/>
          <w:rtl w:val="false"/>
        </w:rPr>
        <w:t xml:space="preserve">McClelland, 1985</w:t>
      </w:r>
      <w:r>
        <w:rPr>
          <w:rFonts w:ascii="David" w:cs="David" w:eastAsia="David" w:hAnsi="David"/>
          <w:sz w:val="24"/>
          <w:szCs w:val="24"/>
          <w:rtl/>
        </w:rPr>
        <w:t xml:space="preserve">‏</w:t>
      </w:r>
      <w:r>
        <w:rPr>
          <w:rFonts w:ascii="David" w:cs="David" w:eastAsia="David" w:hAnsi="David"/>
          <w:sz w:val="24"/>
          <w:szCs w:val="24"/>
          <w:rtl/>
        </w:rPr>
        <w:t xml:space="preserve">, כפי שמצוטט אצל </w:t>
      </w:r>
      <w:r>
        <w:rPr>
          <w:rFonts w:ascii="David" w:cs="David" w:eastAsia="David" w:hAnsi="David"/>
          <w:sz w:val="24"/>
          <w:szCs w:val="24"/>
          <w:rtl/>
        </w:rPr>
        <w:t xml:space="preserve">‏</w:t>
      </w:r>
      <w:r>
        <w:rPr>
          <w:rFonts w:ascii="David" w:cs="David" w:eastAsia="David" w:hAnsi="David"/>
          <w:sz w:val="24"/>
          <w:szCs w:val="24"/>
          <w:rtl w:val="false"/>
        </w:rPr>
        <w:t xml:space="preserve">Steinmann et al., 2016</w:t>
      </w:r>
      <w:r>
        <w:rPr>
          <w:rFonts w:ascii="David" w:cs="David" w:eastAsia="David" w:hAnsi="David"/>
          <w:sz w:val="24"/>
          <w:szCs w:val="24"/>
          <w:rtl/>
        </w:rPr>
        <w:t xml:space="preserve">‏</w:t>
      </w:r>
      <w:r>
        <w:rPr>
          <w:rFonts w:ascii="David" w:cs="David" w:eastAsia="David" w:hAnsi="David"/>
          <w:sz w:val="24"/>
          <w:szCs w:val="24"/>
          <w:rtl/>
        </w:rPr>
        <w:t xml:space="preserve">). בעל צורך הישג גבוה מחפש יעדים מאתגרים אך ברי השגה ומשוב על ביצועיו. בעל צורך השתייכות גבוה מונע מקשרים ומקבלה. בעל צורך כוח גבוה רוצה להשפיע על אחרים. הטענה הקלאסית, המכונה "דפוס המניעים המנהיגותי", הייתה שמנהל אפקטיבי מתאפיין בצורך כוח גבוה ובצורך השתייכות נמוך, ומנהלים בעלי דפוס זה אכן קודמו יותר לאחר שמונה ו-16 שנים (</w:t>
      </w:r>
      <w:r>
        <w:rPr>
          <w:rFonts w:ascii="David" w:cs="David" w:eastAsia="David" w:hAnsi="David"/>
          <w:sz w:val="24"/>
          <w:szCs w:val="24"/>
          <w:rtl/>
        </w:rPr>
        <w:t xml:space="preserve">‏</w:t>
      </w:r>
      <w:r>
        <w:rPr>
          <w:rFonts w:ascii="David" w:cs="David" w:eastAsia="David" w:hAnsi="David"/>
          <w:sz w:val="24"/>
          <w:szCs w:val="24"/>
          <w:rtl w:val="false"/>
        </w:rPr>
        <w:t xml:space="preserve">McClelland &amp; Boyatzis, 1982</w:t>
      </w:r>
      <w:r>
        <w:rPr>
          <w:rFonts w:ascii="David" w:cs="David" w:eastAsia="David" w:hAnsi="David"/>
          <w:sz w:val="24"/>
          <w:szCs w:val="24"/>
          <w:rtl/>
        </w:rPr>
        <w:t xml:space="preserve">‏</w:t>
      </w:r>
      <w:r>
        <w:rPr>
          <w:rFonts w:ascii="David" w:cs="David" w:eastAsia="David" w:hAnsi="David"/>
          <w:sz w:val="24"/>
          <w:szCs w:val="24"/>
          <w:rtl/>
        </w:rPr>
        <w:t xml:space="preserve">, כפי שמצוטט אצל </w:t>
      </w:r>
      <w:r>
        <w:rPr>
          <w:rFonts w:ascii="David" w:cs="David" w:eastAsia="David" w:hAnsi="David"/>
          <w:sz w:val="24"/>
          <w:szCs w:val="24"/>
          <w:rtl/>
        </w:rPr>
        <w:t xml:space="preserve">‏</w:t>
      </w:r>
      <w:r>
        <w:rPr>
          <w:rFonts w:ascii="David" w:cs="David" w:eastAsia="David" w:hAnsi="David"/>
          <w:sz w:val="24"/>
          <w:szCs w:val="24"/>
          <w:rtl w:val="false"/>
        </w:rPr>
        <w:t xml:space="preserve">Steinmann et al., 2016</w:t>
      </w:r>
      <w:r>
        <w:rPr>
          <w:rFonts w:ascii="David" w:cs="David" w:eastAsia="David" w:hAnsi="David"/>
          <w:sz w:val="24"/>
          <w:szCs w:val="24"/>
          <w:rtl/>
        </w:rPr>
        <w:t xml:space="preserve">‏</w:t>
      </w:r>
      <w:r>
        <w:rPr>
          <w:rFonts w:ascii="David" w:cs="David" w:eastAsia="David" w:hAnsi="David"/>
          <w:sz w:val="24"/>
          <w:szCs w:val="24"/>
          <w:rtl/>
        </w:rPr>
        <w:t xml:space="preserve">). שטיינמן ועמיתיה (</w:t>
      </w:r>
      <w:r>
        <w:rPr>
          <w:rFonts w:ascii="David" w:cs="David" w:eastAsia="David" w:hAnsi="David"/>
          <w:sz w:val="24"/>
          <w:szCs w:val="24"/>
          <w:rtl/>
        </w:rPr>
        <w:t xml:space="preserve">‏</w:t>
      </w:r>
      <w:r>
        <w:rPr>
          <w:rFonts w:ascii="David" w:cs="David" w:eastAsia="David" w:hAnsi="David"/>
          <w:sz w:val="24"/>
          <w:szCs w:val="24"/>
          <w:rtl w:val="false"/>
        </w:rPr>
        <w:t xml:space="preserve">Steinmann et al., 2016</w:t>
      </w:r>
      <w:r>
        <w:rPr>
          <w:rFonts w:ascii="David" w:cs="David" w:eastAsia="David" w:hAnsi="David"/>
          <w:sz w:val="24"/>
          <w:szCs w:val="24"/>
          <w:rtl/>
        </w:rPr>
        <w:t xml:space="preserve">‏</w:t>
      </w:r>
      <w:r>
        <w:rPr>
          <w:rFonts w:ascii="David" w:cs="David" w:eastAsia="David" w:hAnsi="David"/>
          <w:sz w:val="24"/>
          <w:szCs w:val="24"/>
          <w:rtl/>
        </w:rPr>
        <w:t xml:space="preserve">) בדקו 70 זוגות של מנהלים וכפופים ומצאו תמונה אחרת: כשלמנהל בעל צורך כוח גבוה היה גם צורך השתייכות גבוה, הכפופים היו מרוצים יותר מעבודתם וממנהלם, תפסו אותו כמנהיג מעצב יותר, והמנהל עצמו דיווח על הצלחה רבה יותר בקריירה.</w:t>
      </w:r>
    </w:p>
    <w:p>
      <w:pPr>
        <w:bidi/>
        <w:spacing w:after="120" w:line="360"/>
        <w:jc w:val="both"/>
      </w:pPr>
      <w:r>
        <w:rPr>
          <w:rFonts w:ascii="David" w:cs="David" w:eastAsia="David" w:hAnsi="David"/>
          <w:sz w:val="24"/>
          <w:szCs w:val="24"/>
          <w:rtl/>
        </w:rPr>
        <w:t xml:space="preserve">לתיאוריה השלכה על בחירת מנהלים. עובד מצטיין שמונע בעיקר מצורך בהישג נוטה להעדיף לעשות את העבודה בעצמו, משום שכך הוא שולט בתוצאה ומקבל משוב ישיר. כשהוא מקודם לתפקיד ניהולי, הוא עלול להתקשות להאציל סמכויות ולהפוך למנהל שמבצע במקום לנהל. זו אחת הסיבות לכך שקידום אוטומטי של "העובד הכי טוב" לתפקיד ניהולי אינו מבטיח הצלחה.</w:t>
      </w:r>
    </w:p>
    <w:p>
      <w:pPr>
        <w:keepNext/>
        <w:bidi/>
        <w:spacing w:after="80" w:before="60" w:line="360"/>
        <w:jc w:val="right"/>
      </w:pPr>
      <w:r>
        <w:rPr>
          <w:rFonts w:ascii="David" w:cs="David" w:eastAsia="David" w:hAnsi="David"/>
          <w:b/>
          <w:bCs/>
          <w:sz w:val="24"/>
          <w:szCs w:val="24"/>
          <w:rtl/>
        </w:rPr>
        <w:t xml:space="preserve">דור ה-Y</w:t>
      </w:r>
    </w:p>
    <w:p>
      <w:pPr>
        <w:bidi/>
        <w:spacing w:after="120" w:line="360"/>
        <w:jc w:val="both"/>
      </w:pPr>
      <w:r>
        <w:rPr>
          <w:rFonts w:ascii="David" w:cs="David" w:eastAsia="David" w:hAnsi="David"/>
          <w:sz w:val="24"/>
          <w:szCs w:val="24"/>
          <w:rtl/>
        </w:rPr>
        <w:t xml:space="preserve">בשוק העבודה פועלים כיום כמה דורות במקביל: הבייבי בומרס, דור ה-X, דור ה-Y ודור ה-Z, אם כי גבולות השנים של כל דור משתנים ממקור למקור (</w:t>
      </w:r>
      <w:r>
        <w:rPr>
          <w:rFonts w:ascii="David" w:cs="David" w:eastAsia="David" w:hAnsi="David"/>
          <w:sz w:val="24"/>
          <w:szCs w:val="24"/>
          <w:rtl/>
        </w:rPr>
        <w:t xml:space="preserve">‏</w:t>
      </w:r>
      <w:r>
        <w:rPr>
          <w:rFonts w:ascii="David" w:cs="David" w:eastAsia="David" w:hAnsi="David"/>
          <w:sz w:val="24"/>
          <w:szCs w:val="24"/>
          <w:rtl w:val="false"/>
        </w:rPr>
        <w:t xml:space="preserve">Schröder, 2024</w:t>
      </w:r>
      <w:r>
        <w:rPr>
          <w:rFonts w:ascii="David" w:cs="David" w:eastAsia="David" w:hAnsi="David"/>
          <w:sz w:val="24"/>
          <w:szCs w:val="24"/>
          <w:rtl/>
        </w:rPr>
        <w:t xml:space="preserve">‏</w:t>
      </w:r>
      <w:r>
        <w:rPr>
          <w:rFonts w:ascii="David" w:cs="David" w:eastAsia="David" w:hAnsi="David"/>
          <w:sz w:val="24"/>
          <w:szCs w:val="24"/>
          <w:rtl/>
        </w:rPr>
        <w:t xml:space="preserve">). דור ה-Y, ילידי תחילת שנות השמונים עד אמצע שנות התשעים, מתואר בקורס כדור בעל צורך הישג גבוה, משכיל, מחובר לטכנולוגיה, מחויב לעצמו יותר מאשר לארגון, ודורש משוב מיידי ואפשרויות לצמיחה. כדאי להחזיק את התיאור הזה ברפיון. שרדר (</w:t>
      </w:r>
      <w:r>
        <w:rPr>
          <w:rFonts w:ascii="David" w:cs="David" w:eastAsia="David" w:hAnsi="David"/>
          <w:sz w:val="24"/>
          <w:szCs w:val="24"/>
          <w:rtl/>
        </w:rPr>
        <w:t xml:space="preserve">‏</w:t>
      </w:r>
      <w:r>
        <w:rPr>
          <w:rFonts w:ascii="David" w:cs="David" w:eastAsia="David" w:hAnsi="David"/>
          <w:sz w:val="24"/>
          <w:szCs w:val="24"/>
          <w:rtl w:val="false"/>
        </w:rPr>
        <w:t xml:space="preserve">Schröder, 2024</w:t>
      </w:r>
      <w:r>
        <w:rPr>
          <w:rFonts w:ascii="David" w:cs="David" w:eastAsia="David" w:hAnsi="David"/>
          <w:sz w:val="24"/>
          <w:szCs w:val="24"/>
          <w:rtl/>
        </w:rPr>
        <w:t xml:space="preserve">‏</w:t>
      </w:r>
      <w:r>
        <w:rPr>
          <w:rFonts w:ascii="David" w:cs="David" w:eastAsia="David" w:hAnsi="David"/>
          <w:sz w:val="24"/>
          <w:szCs w:val="24"/>
          <w:rtl/>
        </w:rPr>
        <w:t xml:space="preserve">) ניתח נתונים של 584,217 אנשים ב-113 מדינות לאורך יותר משלושים שנה ומצא שחשיבות העבודה משתנה עם הגיל ועם התקופה ההיסטורית, ולא לפי דור. חלק ממה שמיוחס ל"דור" הוא בפועל שלב בחיים.</w:t>
      </w:r>
    </w:p>
    <w:p>
      <w:pPr>
        <w:bidi/>
        <w:spacing w:after="120" w:line="360"/>
        <w:jc w:val="both"/>
      </w:pPr>
      <w:r>
        <w:rPr>
          <w:rFonts w:ascii="David" w:cs="David" w:eastAsia="David" w:hAnsi="David"/>
          <w:sz w:val="24"/>
          <w:szCs w:val="24"/>
          <w:rtl/>
        </w:rPr>
        <w:t xml:space="preserve">בני הדור גדלו בתקופה של שינויים טכנולוגיים מהירים, וחוו כאירועים מכוננים את פיגועי 11 בספטמבר ואת התפוצצות בועת ההייטק.</w:t>
      </w:r>
    </w:p>
    <w:p>
      <w:pPr>
        <w:keepNext/>
        <w:bidi/>
        <w:spacing w:after="80" w:before="60" w:line="360"/>
        <w:jc w:val="right"/>
      </w:pPr>
      <w:r>
        <w:rPr>
          <w:rFonts w:ascii="David" w:cs="David" w:eastAsia="David" w:hAnsi="David"/>
          <w:b/>
          <w:bCs/>
          <w:sz w:val="24"/>
          <w:szCs w:val="24"/>
          <w:rtl/>
        </w:rPr>
        <w:t xml:space="preserve">הזיקה בין הנושאים</w:t>
      </w:r>
    </w:p>
    <w:p>
      <w:pPr>
        <w:bidi/>
        <w:spacing w:after="120" w:line="360"/>
        <w:jc w:val="both"/>
      </w:pPr>
      <w:r>
        <w:rPr>
          <w:rFonts w:ascii="David" w:cs="David" w:eastAsia="David" w:hAnsi="David"/>
          <w:sz w:val="24"/>
          <w:szCs w:val="24"/>
          <w:rtl/>
        </w:rPr>
        <w:t xml:space="preserve">שתי התיאוריות מאירות את מה שמכונה "מאפייני דור ה-Y" באופן ענייני יותר. הדרישה למשוב מיידי מתאימה לתיאור של מקללנד את בעל צורך ההישג, שזקוק למשוב כדי לדעת שהוא מתקדם. הרגישות לתגמול ולקידום מתאימה לתיאוריה של אדמס: עובד שרואה ברשת החברתית ובקבוצות העמיתים מה מקבלים אחרים עורך יותר השוואות, ולכן גם מזהה חוסר הוגנות מהר יותר. הממצא של שרדר (</w:t>
      </w:r>
      <w:r>
        <w:rPr>
          <w:rFonts w:ascii="David" w:cs="David" w:eastAsia="David" w:hAnsi="David"/>
          <w:sz w:val="24"/>
          <w:szCs w:val="24"/>
          <w:rtl/>
        </w:rPr>
        <w:t xml:space="preserve">‏</w:t>
      </w:r>
      <w:r>
        <w:rPr>
          <w:rFonts w:ascii="David" w:cs="David" w:eastAsia="David" w:hAnsi="David"/>
          <w:sz w:val="24"/>
          <w:szCs w:val="24"/>
          <w:rtl w:val="false"/>
        </w:rPr>
        <w:t xml:space="preserve">Schröder, 2024</w:t>
      </w:r>
      <w:r>
        <w:rPr>
          <w:rFonts w:ascii="David" w:cs="David" w:eastAsia="David" w:hAnsi="David"/>
          <w:sz w:val="24"/>
          <w:szCs w:val="24"/>
          <w:rtl/>
        </w:rPr>
        <w:t xml:space="preserve">‏</w:t>
      </w:r>
      <w:r>
        <w:rPr>
          <w:rFonts w:ascii="David" w:cs="David" w:eastAsia="David" w:hAnsi="David"/>
          <w:sz w:val="24"/>
          <w:szCs w:val="24"/>
          <w:rtl/>
        </w:rPr>
        <w:t xml:space="preserve">) מוסיף שכבה חשובה: אם ההבדלים נובעים בעיקר מגיל, הרי שמנהל שמנהל לפי תווית דורית יחמיץ את העובד שמולו. המלצת המפגש היא לעבור מ"מה דור ה-Y רוצה" לשתי שאלות פרטניות: מה הצורך הדומיננטי של העובד הזה, ומול מי הוא משווה את עצמו. בפועל, שקיפות בקריטריונים לתגמול ושיחות משוב קצרות ותכופות עונות על שתי השאלות גם יחד.</w:t>
      </w:r>
    </w:p>
    <w:p>
      <w:pPr>
        <w:keepNext/>
        <w:bidi/>
        <w:spacing w:after="80" w:before="200" w:line="360"/>
        <w:jc w:val="right"/>
      </w:pPr>
      <w:r>
        <w:rPr>
          <w:rFonts w:ascii="David" w:cs="David" w:eastAsia="David" w:hAnsi="David"/>
          <w:b/>
          <w:bCs/>
          <w:sz w:val="28"/>
          <w:szCs w:val="28"/>
          <w:rtl/>
        </w:rPr>
        <w:t xml:space="preserve">מפגש 3: התעמרות בעבודה ותרבות ארגונית</w:t>
      </w:r>
    </w:p>
    <w:p>
      <w:pPr>
        <w:bidi/>
        <w:spacing w:after="120" w:line="360"/>
        <w:jc w:val="both"/>
      </w:pPr>
      <w:r>
        <w:rPr>
          <w:rFonts w:ascii="David" w:cs="David" w:eastAsia="David" w:hAnsi="David"/>
          <w:sz w:val="24"/>
          <w:szCs w:val="24"/>
          <w:rtl/>
        </w:rPr>
        <w:t xml:space="preserve">מטרת המפגש היא להראות שהתעמרות אינה רק בעיה בין שני אנשים. היא מתקיימת בתוך הקשר ארגוני שמאפשר אותה, מתעלם ממנה או עוצר אותה.</w:t>
      </w:r>
    </w:p>
    <w:p>
      <w:pPr>
        <w:keepNext/>
        <w:bidi/>
        <w:spacing w:after="80" w:before="60" w:line="360"/>
        <w:jc w:val="right"/>
      </w:pPr>
      <w:r>
        <w:rPr>
          <w:rFonts w:ascii="David" w:cs="David" w:eastAsia="David" w:hAnsi="David"/>
          <w:b/>
          <w:bCs/>
          <w:sz w:val="24"/>
          <w:szCs w:val="24"/>
          <w:rtl/>
        </w:rPr>
        <w:t xml:space="preserve">התעמרות בעבודה</w:t>
      </w:r>
    </w:p>
    <w:p>
      <w:pPr>
        <w:bidi/>
        <w:spacing w:after="120" w:line="360"/>
        <w:jc w:val="both"/>
      </w:pPr>
      <w:r>
        <w:rPr>
          <w:rFonts w:ascii="David" w:cs="David" w:eastAsia="David" w:hAnsi="David"/>
          <w:sz w:val="24"/>
          <w:szCs w:val="24"/>
          <w:rtl/>
        </w:rPr>
        <w:t xml:space="preserve">לפי ההגדרה שהוצגה בקורס, התעמרות היא מצב מתמשך של שלושה חודשים ויותר, שבו אדם נחשף שוב ושוב להתנהגות פוגענית: זלזול, השפלה בנוכחות אחרים, גסות, התפרצויות זעם, בידוד חברתי או מידור ממידע וממשימות. ההתנהגות יכולה להגיע ממנהלים, מעמיתים ואף מלקוחות. בסקר רשמי של משרד הכלכלה דיווחו 36.9% מהנפגעים על פגיעה ממנהלים, 33.6% מעמיתים ו-23.1% מלקוחות (פפרמן ובר-צורי, 2016, כפי שמצוטט אצל קמיר, 2018, עמ' 310). מה שמבחין אותה מקונפליקט רגיל הוא החזרתיות, משך הזמן ופער הכוחות שמקשה על הנפגע להתגונן (</w:t>
      </w:r>
      <w:r>
        <w:rPr>
          <w:rFonts w:ascii="David" w:cs="David" w:eastAsia="David" w:hAnsi="David"/>
          <w:sz w:val="24"/>
          <w:szCs w:val="24"/>
          <w:rtl/>
        </w:rPr>
        <w:t xml:space="preserve">‏</w:t>
      </w:r>
      <w:r>
        <w:rPr>
          <w:rFonts w:ascii="David" w:cs="David" w:eastAsia="David" w:hAnsi="David"/>
          <w:sz w:val="24"/>
          <w:szCs w:val="24"/>
          <w:rtl w:val="false"/>
        </w:rPr>
        <w:t xml:space="preserve">Feijó et al., 2019</w:t>
      </w:r>
      <w:r>
        <w:rPr>
          <w:rFonts w:ascii="David" w:cs="David" w:eastAsia="David" w:hAnsi="David"/>
          <w:sz w:val="24"/>
          <w:szCs w:val="24"/>
          <w:rtl/>
        </w:rPr>
        <w:t xml:space="preserve">‏</w:t>
      </w:r>
      <w:r>
        <w:rPr>
          <w:rFonts w:ascii="David" w:cs="David" w:eastAsia="David" w:hAnsi="David"/>
          <w:sz w:val="24"/>
          <w:szCs w:val="24"/>
          <w:rtl/>
        </w:rPr>
        <w:t xml:space="preserve">). קמיר (2018) מתארת כיצד התפתח בישראל מתחילת שנות האלפיים שיח מקצועי על התופעה, ומציעה לתרגם את התובנות הפסיכולוגיות לשפה משפטית המבוססת על כבוד האדם.</w:t>
      </w:r>
    </w:p>
    <w:p>
      <w:pPr>
        <w:bidi/>
        <w:spacing w:after="120" w:line="360"/>
        <w:jc w:val="both"/>
      </w:pPr>
      <w:r>
        <w:rPr>
          <w:rFonts w:ascii="David" w:cs="David" w:eastAsia="David" w:hAnsi="David"/>
          <w:sz w:val="24"/>
          <w:szCs w:val="24"/>
          <w:rtl/>
        </w:rPr>
        <w:t xml:space="preserve">כבר בשנות התשעים הציע לימן את "השערת סביבת העבודה", שלפיה התעמרות צומחת מליקויים בתכנון העבודה, מליקויים בהתנהגות המנהלים, מעמדו החשוף של הנפגע ומרמה מוסרית נמוכה בארגון (</w:t>
      </w:r>
      <w:r>
        <w:rPr>
          <w:rFonts w:ascii="David" w:cs="David" w:eastAsia="David" w:hAnsi="David"/>
          <w:sz w:val="24"/>
          <w:szCs w:val="24"/>
          <w:rtl/>
        </w:rPr>
        <w:t xml:space="preserve">‏</w:t>
      </w:r>
      <w:r>
        <w:rPr>
          <w:rFonts w:ascii="David" w:cs="David" w:eastAsia="David" w:hAnsi="David"/>
          <w:sz w:val="24"/>
          <w:szCs w:val="24"/>
          <w:rtl w:val="false"/>
        </w:rPr>
        <w:t xml:space="preserve">Leymann, 1996</w:t>
      </w:r>
      <w:r>
        <w:rPr>
          <w:rFonts w:ascii="David" w:cs="David" w:eastAsia="David" w:hAnsi="David"/>
          <w:sz w:val="24"/>
          <w:szCs w:val="24"/>
          <w:rtl/>
        </w:rPr>
        <w:t xml:space="preserve">‏</w:t>
      </w:r>
      <w:r>
        <w:rPr>
          <w:rFonts w:ascii="David" w:cs="David" w:eastAsia="David" w:hAnsi="David"/>
          <w:sz w:val="24"/>
          <w:szCs w:val="24"/>
          <w:rtl/>
        </w:rPr>
        <w:t xml:space="preserve">, כפי שמצוטט אצל </w:t>
      </w:r>
      <w:r>
        <w:rPr>
          <w:rFonts w:ascii="David" w:cs="David" w:eastAsia="David" w:hAnsi="David"/>
          <w:sz w:val="24"/>
          <w:szCs w:val="24"/>
          <w:rtl/>
        </w:rPr>
        <w:t xml:space="preserve">‏</w:t>
      </w:r>
      <w:r>
        <w:rPr>
          <w:rFonts w:ascii="David" w:cs="David" w:eastAsia="David" w:hAnsi="David"/>
          <w:sz w:val="24"/>
          <w:szCs w:val="24"/>
          <w:rtl w:val="false"/>
        </w:rPr>
        <w:t xml:space="preserve">Feijó et al., 2019</w:t>
      </w:r>
      <w:r>
        <w:rPr>
          <w:rFonts w:ascii="David" w:cs="David" w:eastAsia="David" w:hAnsi="David"/>
          <w:sz w:val="24"/>
          <w:szCs w:val="24"/>
          <w:rtl/>
        </w:rPr>
        <w:t xml:space="preserve">‏</w:t>
      </w:r>
      <w:r>
        <w:rPr>
          <w:rFonts w:ascii="David" w:cs="David" w:eastAsia="David" w:hAnsi="David"/>
          <w:sz w:val="24"/>
          <w:szCs w:val="24"/>
          <w:rtl/>
        </w:rPr>
        <w:t xml:space="preserve">). סקירה שיטתית של 51 מחקרים תמכה בכך: קונפליקט תפקידי, עמימות תפקיד, משימות חד-גוניות, דרישות גבוהות, לחץ עבודה וחוסר בהירות בחלוקת האחריות נמצאו קשורים בעוצמה להתעמרות, וכך גם סגנונות ניהול סמכותני ומתירני (</w:t>
      </w:r>
      <w:r>
        <w:rPr>
          <w:rFonts w:ascii="David" w:cs="David" w:eastAsia="David" w:hAnsi="David"/>
          <w:sz w:val="24"/>
          <w:szCs w:val="24"/>
          <w:rtl/>
        </w:rPr>
        <w:t xml:space="preserve">‏</w:t>
      </w:r>
      <w:r>
        <w:rPr>
          <w:rFonts w:ascii="David" w:cs="David" w:eastAsia="David" w:hAnsi="David"/>
          <w:sz w:val="24"/>
          <w:szCs w:val="24"/>
          <w:rtl w:val="false"/>
        </w:rPr>
        <w:t xml:space="preserve">Feijó et al., 2019</w:t>
      </w:r>
      <w:r>
        <w:rPr>
          <w:rFonts w:ascii="David" w:cs="David" w:eastAsia="David" w:hAnsi="David"/>
          <w:sz w:val="24"/>
          <w:szCs w:val="24"/>
          <w:rtl/>
        </w:rPr>
        <w:t xml:space="preserve">‏</w:t>
      </w:r>
      <w:r>
        <w:rPr>
          <w:rFonts w:ascii="David" w:cs="David" w:eastAsia="David" w:hAnsi="David"/>
          <w:sz w:val="24"/>
          <w:szCs w:val="24"/>
          <w:rtl/>
        </w:rPr>
        <w:t xml:space="preserve">). הממצא הזה מסיט את תשומת הלב מ"מי הפוגע" אל "מה בסביבה מאפשר לו לפגוע".</w:t>
      </w:r>
    </w:p>
    <w:p>
      <w:pPr>
        <w:bidi/>
        <w:spacing w:after="120" w:line="360"/>
        <w:jc w:val="both"/>
      </w:pPr>
      <w:r>
        <w:rPr>
          <w:rFonts w:ascii="David" w:cs="David" w:eastAsia="David" w:hAnsi="David"/>
          <w:sz w:val="24"/>
          <w:szCs w:val="24"/>
          <w:rtl/>
        </w:rPr>
        <w:t xml:space="preserve">מאירי כינה את התופעה "המגפה השקטה", ותיאר מדוע ארגונים שותקים מולה: מיעוט תלונות, מניפולציות של הפוגע שמסיטות ממנו את האש, בלבול בין ניהול דורשני לניהול דורסני, אמונה שהדברים יסתדרו מעצמם, חשש של מנהלים מהפוגע, והכחשה של עומק הנזק (מאירי, 2013, כפי שמצוטט אצל קמיר, 2018, עמ' 319-320). לפי ניתוח זה, הפוגע הוא לרוב אינטליגנטי, בעל קסם אישי, מניפולטיבי וחסר רגישות לצורכי הזולת, ואילו הנפגע נבחר לא פעם דווקא בגלל איכויותיו: חרוץ, מסור, בעל נטייה לרצות, ומתקשה להציב גבולות. התוצאה היא פגיעה שגלויה לרבים אך אינה מדווחת, ולכן מנהל אינו יכול להסתמך על תלונה כדי לדעת שיש בעיה.</w:t>
      </w:r>
    </w:p>
    <w:p>
      <w:pPr>
        <w:keepNext/>
        <w:bidi/>
        <w:spacing w:after="80" w:before="60" w:line="360"/>
        <w:jc w:val="right"/>
      </w:pPr>
      <w:r>
        <w:rPr>
          <w:rFonts w:ascii="David" w:cs="David" w:eastAsia="David" w:hAnsi="David"/>
          <w:b/>
          <w:bCs/>
          <w:sz w:val="24"/>
          <w:szCs w:val="24"/>
          <w:rtl/>
        </w:rPr>
        <w:t xml:space="preserve">תרבות ארגונית</w:t>
      </w:r>
    </w:p>
    <w:p>
      <w:pPr>
        <w:bidi/>
        <w:spacing w:after="120" w:line="360"/>
        <w:jc w:val="both"/>
      </w:pPr>
      <w:r>
        <w:rPr>
          <w:rFonts w:ascii="David" w:cs="David" w:eastAsia="David" w:hAnsi="David"/>
          <w:sz w:val="24"/>
          <w:szCs w:val="24"/>
          <w:rtl/>
        </w:rPr>
        <w:t xml:space="preserve">תרבות ארגונית היא מערכת של ערכים ונורמות התנהגות משותפים, המכתיבה את דרך ההתנהלות של חברי הארגון. היא יוצרת תחושת זהות, מעוררת מחויבות וקובעת מה נחשב התנהגות מקובלת (</w:t>
      </w:r>
      <w:r>
        <w:rPr>
          <w:rFonts w:ascii="David" w:cs="David" w:eastAsia="David" w:hAnsi="David"/>
          <w:sz w:val="24"/>
          <w:szCs w:val="24"/>
          <w:rtl/>
        </w:rPr>
        <w:t xml:space="preserve">‏</w:t>
      </w:r>
      <w:r>
        <w:rPr>
          <w:rFonts w:ascii="David" w:cs="David" w:eastAsia="David" w:hAnsi="David"/>
          <w:sz w:val="24"/>
          <w:szCs w:val="24"/>
          <w:rtl w:val="false"/>
        </w:rPr>
        <w:t xml:space="preserve">Schein, 1990</w:t>
      </w:r>
      <w:r>
        <w:rPr>
          <w:rFonts w:ascii="David" w:cs="David" w:eastAsia="David" w:hAnsi="David"/>
          <w:sz w:val="24"/>
          <w:szCs w:val="24"/>
          <w:rtl/>
        </w:rPr>
        <w:t xml:space="preserve">‏</w:t>
      </w:r>
      <w:r>
        <w:rPr>
          <w:rFonts w:ascii="David" w:cs="David" w:eastAsia="David" w:hAnsi="David"/>
          <w:sz w:val="24"/>
          <w:szCs w:val="24"/>
          <w:rtl/>
        </w:rPr>
        <w:t xml:space="preserve">, כפי שמצוטט אצל מש וכהן, 2021, עמ' 2). בתרבות חזקה רוב החברים מאמצים את ערכי הארגון ואת נורמות ההתנהגות שלו, והארגון מתמודד עם הבדלי אינטרסים באמצעות בניית קונצנזוס. חברי הארגון לומדים לפעול לפי ערכים אלה בלי להיות מודעים לכך, והארגון משפיע עליהם גם דרך ערכיו הגלויים וגם דרך ערכיו הנסתרים (מש וכהן, 2021, עמ' 6, 12). מבנה דומה משמש לתיאור האקלים האתי בארגון: הנורמות, הנהלים וההתנהגות בפועל נשענים על הנחות היסוד ועל הערכים המשותפים לעובדים (שפירא-לשצ'ינסקי, 2005, כפי שמצוטט אצל מילון ושפירא-לשצ'ינסקי, 2021). מודל הערכים הסותרים (</w:t>
      </w:r>
      <w:r>
        <w:rPr>
          <w:rFonts w:ascii="David" w:cs="David" w:eastAsia="David" w:hAnsi="David"/>
          <w:sz w:val="24"/>
          <w:szCs w:val="24"/>
          <w:rtl/>
        </w:rPr>
        <w:t xml:space="preserve">‏</w:t>
      </w:r>
      <w:r>
        <w:rPr>
          <w:rFonts w:ascii="David" w:cs="David" w:eastAsia="David" w:hAnsi="David"/>
          <w:sz w:val="24"/>
          <w:szCs w:val="24"/>
          <w:rtl w:val="false"/>
        </w:rPr>
        <w:t xml:space="preserve">Competing Values Framework</w:t>
      </w:r>
      <w:r>
        <w:rPr>
          <w:rFonts w:ascii="David" w:cs="David" w:eastAsia="David" w:hAnsi="David"/>
          <w:sz w:val="24"/>
          <w:szCs w:val="24"/>
          <w:rtl/>
        </w:rPr>
        <w:t xml:space="preserve">‏</w:t>
      </w:r>
      <w:r>
        <w:rPr>
          <w:rFonts w:ascii="David" w:cs="David" w:eastAsia="David" w:hAnsi="David"/>
          <w:sz w:val="24"/>
          <w:szCs w:val="24"/>
          <w:rtl/>
        </w:rPr>
        <w:t xml:space="preserve">), שפיתחו קווין ורורבו (</w:t>
      </w:r>
      <w:r>
        <w:rPr>
          <w:rFonts w:ascii="David" w:cs="David" w:eastAsia="David" w:hAnsi="David"/>
          <w:sz w:val="24"/>
          <w:szCs w:val="24"/>
          <w:rtl/>
        </w:rPr>
        <w:t xml:space="preserve">‏</w:t>
      </w:r>
      <w:r>
        <w:rPr>
          <w:rFonts w:ascii="David" w:cs="David" w:eastAsia="David" w:hAnsi="David"/>
          <w:sz w:val="24"/>
          <w:szCs w:val="24"/>
          <w:rtl w:val="false"/>
        </w:rPr>
        <w:t xml:space="preserve">Quinn &amp; Rohrbaugh, 1983</w:t>
      </w:r>
      <w:r>
        <w:rPr>
          <w:rFonts w:ascii="David" w:cs="David" w:eastAsia="David" w:hAnsi="David"/>
          <w:sz w:val="24"/>
          <w:szCs w:val="24"/>
          <w:rtl/>
        </w:rPr>
        <w:t xml:space="preserve">‏</w:t>
      </w:r>
      <w:r>
        <w:rPr>
          <w:rFonts w:ascii="David" w:cs="David" w:eastAsia="David" w:hAnsi="David"/>
          <w:sz w:val="24"/>
          <w:szCs w:val="24"/>
          <w:rtl/>
        </w:rPr>
        <w:t xml:space="preserve">, כפי שמצוטט אצל </w:t>
      </w:r>
      <w:r>
        <w:rPr>
          <w:rFonts w:ascii="David" w:cs="David" w:eastAsia="David" w:hAnsi="David"/>
          <w:sz w:val="24"/>
          <w:szCs w:val="24"/>
          <w:rtl/>
        </w:rPr>
        <w:t xml:space="preserve">‏</w:t>
      </w:r>
      <w:r>
        <w:rPr>
          <w:rFonts w:ascii="David" w:cs="David" w:eastAsia="David" w:hAnsi="David"/>
          <w:sz w:val="24"/>
          <w:szCs w:val="24"/>
          <w:rtl w:val="false"/>
        </w:rPr>
        <w:t xml:space="preserve">Helfrich et al., 2007</w:t>
      </w:r>
      <w:r>
        <w:rPr>
          <w:rFonts w:ascii="David" w:cs="David" w:eastAsia="David" w:hAnsi="David"/>
          <w:sz w:val="24"/>
          <w:szCs w:val="24"/>
          <w:rtl/>
        </w:rPr>
        <w:t xml:space="preserve">‏</w:t>
      </w:r>
      <w:r>
        <w:rPr>
          <w:rFonts w:ascii="David" w:cs="David" w:eastAsia="David" w:hAnsi="David"/>
          <w:sz w:val="24"/>
          <w:szCs w:val="24"/>
          <w:rtl/>
        </w:rPr>
        <w:t xml:space="preserve">), מאפיין תרבויות לפי שני צירים: ריכוזיות ושליטה מול גמישות, ומיקוד בסביבה הפנימית מול מיקוד בסביבה החיצונית. מהצירים נגזרות ארבע תרבויות: צוותית, חדשנית, משימתית והיררכית. אלה טיפוסים אידיאליים, ובפועל כל ארגון משקף את כל הארבע במידה כלשהי, כשאחת מהן דומיננטית. התרבויות שבאלכסונים המנוגדים, צוותית מול משימתית והיררכית מול חדשנית, מבטאות ערכים סותרים (</w:t>
      </w:r>
      <w:r>
        <w:rPr>
          <w:rFonts w:ascii="David" w:cs="David" w:eastAsia="David" w:hAnsi="David"/>
          <w:sz w:val="24"/>
          <w:szCs w:val="24"/>
          <w:rtl/>
        </w:rPr>
        <w:t xml:space="preserve">‏</w:t>
      </w:r>
      <w:r>
        <w:rPr>
          <w:rFonts w:ascii="David" w:cs="David" w:eastAsia="David" w:hAnsi="David"/>
          <w:sz w:val="24"/>
          <w:szCs w:val="24"/>
          <w:rtl w:val="false"/>
        </w:rPr>
        <w:t xml:space="preserve">Helfrich et al., 2007</w:t>
      </w:r>
      <w:r>
        <w:rPr>
          <w:rFonts w:ascii="David" w:cs="David" w:eastAsia="David" w:hAnsi="David"/>
          <w:sz w:val="24"/>
          <w:szCs w:val="24"/>
          <w:rtl/>
        </w:rPr>
        <w:t xml:space="preserve">‏</w:t>
      </w:r>
      <w:r>
        <w:rPr>
          <w:rFonts w:ascii="David" w:cs="David" w:eastAsia="David" w:hAnsi="David"/>
          <w:sz w:val="24"/>
          <w:szCs w:val="24"/>
          <w:rtl/>
        </w:rPr>
        <w:t xml:space="preserve">).</w:t>
      </w:r>
    </w:p>
    <w:p>
      <w:pPr>
        <w:bidi/>
        <w:spacing w:after="120" w:line="360"/>
        <w:jc w:val="both"/>
      </w:pPr>
      <w:r>
        <w:rPr>
          <w:rFonts w:ascii="David" w:cs="David" w:eastAsia="David" w:hAnsi="David"/>
          <w:sz w:val="24"/>
          <w:szCs w:val="24"/>
          <w:rtl/>
        </w:rPr>
        <w:t xml:space="preserve">התרבות הצוותית (מיקוד פנימי וגמישות) מעודדת שיתוף רחב של העובדים, עבודת צוות והעצמה, ומעמידה בראש סדר העדיפויות את פיתוח ההון האנושי. התרבות החדשנית (מיקוד חיצוני וגמישות) מדגישה יצירתיות, חדשנות וצמיחה. התרבות המשימתית (מיקוד חיצוני ושליטה) מתאפיינת בבהירות משימות ויעדים, ומעריכה יעילות ותוצאות מדידות. התרבות ההיררכית (מיקוד פנימי ושליטה) נשענת על סמכות ריכוזית, על כבוד להיררכיה הפורמלית ועל הקפדה על כללים, ומעריכה יציבות וצפיות (</w:t>
      </w:r>
      <w:r>
        <w:rPr>
          <w:rFonts w:ascii="David" w:cs="David" w:eastAsia="David" w:hAnsi="David"/>
          <w:sz w:val="24"/>
          <w:szCs w:val="24"/>
          <w:rtl/>
        </w:rPr>
        <w:t xml:space="preserve">‏</w:t>
      </w:r>
      <w:r>
        <w:rPr>
          <w:rFonts w:ascii="David" w:cs="David" w:eastAsia="David" w:hAnsi="David"/>
          <w:sz w:val="24"/>
          <w:szCs w:val="24"/>
          <w:rtl w:val="false"/>
        </w:rPr>
        <w:t xml:space="preserve">Helfrich et al., 2007</w:t>
      </w:r>
      <w:r>
        <w:rPr>
          <w:rFonts w:ascii="David" w:cs="David" w:eastAsia="David" w:hAnsi="David"/>
          <w:sz w:val="24"/>
          <w:szCs w:val="24"/>
          <w:rtl/>
        </w:rPr>
        <w:t xml:space="preserve">‏</w:t>
      </w:r>
      <w:r>
        <w:rPr>
          <w:rFonts w:ascii="David" w:cs="David" w:eastAsia="David" w:hAnsi="David"/>
          <w:sz w:val="24"/>
          <w:szCs w:val="24"/>
          <w:rtl/>
        </w:rPr>
        <w:t xml:space="preserve">).</w:t>
      </w:r>
    </w:p>
    <w:p>
      <w:pPr>
        <w:keepNext/>
        <w:bidi/>
        <w:spacing w:after="80" w:before="60" w:line="360"/>
        <w:jc w:val="right"/>
      </w:pPr>
      <w:r>
        <w:rPr>
          <w:rFonts w:ascii="David" w:cs="David" w:eastAsia="David" w:hAnsi="David"/>
          <w:b/>
          <w:bCs/>
          <w:sz w:val="24"/>
          <w:szCs w:val="24"/>
          <w:rtl/>
        </w:rPr>
        <w:t xml:space="preserve">הזיקה בין הנושאים</w:t>
      </w:r>
    </w:p>
    <w:p>
      <w:pPr>
        <w:bidi/>
        <w:spacing w:after="120" w:line="360"/>
        <w:jc w:val="both"/>
      </w:pPr>
      <w:r>
        <w:rPr>
          <w:rFonts w:ascii="David" w:cs="David" w:eastAsia="David" w:hAnsi="David"/>
          <w:sz w:val="24"/>
          <w:szCs w:val="24"/>
          <w:rtl/>
        </w:rPr>
        <w:t xml:space="preserve">התרבות קובעת מה נחשב "נורמלי", ולכן היא קובעת גם אם התעמרות תזוהה בכלל. סקירה שפורסמה בישראל מנתה את התרבות הארגונית כגורם הראשון המגביר את הסבירות לפגיעה, וקבעה כי "נראה כי הצקה מתקיימת רק בתרבות ארגונית שמעודדת או מאפשרת התנהגות כזו" (כהן, 2004, כפי שמצוטט אצל קמיר, 2018, עמ' 309). ארגון יכול להצהיר על כבוד הדדי, ובאותו זמן לפעול לפי ערך נסתר שלפיו "מי שלא עומד בלחץ לא מתאים לכאן". הפער בין הערכים הגלויים לנסתרים הוא בדיוק המקום שבו התעמרות מתקיימת בלי שאיש יקרא לה בשמה. מש וכהן (2021, עמ' 11-12) מצאו גם שלתרבות חזקה יש מחיר: הקונצנזוס מסווה הבדלי אינטרסים, וקונפליקטים מנוהלים בה בסגנון תחרותי של מנצח ומפסיד ולא בשיתוף פעולה. מכאן שבארגון שאין בו מקום לדעה שונה, קשה גם להתלונן. ניתן גם לקשור את גורמי הסיכון שזוהו בסקירה של פייז'ו ועמיתיו (</w:t>
      </w:r>
      <w:r>
        <w:rPr>
          <w:rFonts w:ascii="David" w:cs="David" w:eastAsia="David" w:hAnsi="David"/>
          <w:sz w:val="24"/>
          <w:szCs w:val="24"/>
          <w:rtl/>
        </w:rPr>
        <w:t xml:space="preserve">‏</w:t>
      </w:r>
      <w:r>
        <w:rPr>
          <w:rFonts w:ascii="David" w:cs="David" w:eastAsia="David" w:hAnsi="David"/>
          <w:sz w:val="24"/>
          <w:szCs w:val="24"/>
          <w:rtl w:val="false"/>
        </w:rPr>
        <w:t xml:space="preserve">Feijó et al., 2019</w:t>
      </w:r>
      <w:r>
        <w:rPr>
          <w:rFonts w:ascii="David" w:cs="David" w:eastAsia="David" w:hAnsi="David"/>
          <w:sz w:val="24"/>
          <w:szCs w:val="24"/>
          <w:rtl/>
        </w:rPr>
        <w:t xml:space="preserve">‏</w:t>
      </w:r>
      <w:r>
        <w:rPr>
          <w:rFonts w:ascii="David" w:cs="David" w:eastAsia="David" w:hAnsi="David"/>
          <w:sz w:val="24"/>
          <w:szCs w:val="24"/>
          <w:rtl/>
        </w:rPr>
        <w:t xml:space="preserve">) לפרופילים של מודל הערכים הסותרים: תרבות משימתית קיצונית מייצרת לחץ ודרישות גבוהות, ותרבות היררכית נוקשה מגדילה את פערי הכוח. קמיר (2018, עמ' 329) מוסיפה שהמבנה ההיררכי מעודד תחרות של "סכום אפס" בין עמיתים, ושבמקומות שבהם נורמות כאלה אינן מרוסנות בערכים של כבוד הדדי, התחרות עלולה להידרדר להתעמרות. מסיבה זו גם פייז'ו ועמיתיו (</w:t>
      </w:r>
      <w:r>
        <w:rPr>
          <w:rFonts w:ascii="David" w:cs="David" w:eastAsia="David" w:hAnsi="David"/>
          <w:sz w:val="24"/>
          <w:szCs w:val="24"/>
          <w:rtl/>
        </w:rPr>
        <w:t xml:space="preserve">‏</w:t>
      </w:r>
      <w:r>
        <w:rPr>
          <w:rFonts w:ascii="David" w:cs="David" w:eastAsia="David" w:hAnsi="David"/>
          <w:sz w:val="24"/>
          <w:szCs w:val="24"/>
          <w:rtl w:val="false"/>
        </w:rPr>
        <w:t xml:space="preserve">Feijó et al., 2019</w:t>
      </w:r>
      <w:r>
        <w:rPr>
          <w:rFonts w:ascii="David" w:cs="David" w:eastAsia="David" w:hAnsi="David"/>
          <w:sz w:val="24"/>
          <w:szCs w:val="24"/>
          <w:rtl/>
        </w:rPr>
        <w:t xml:space="preserve">‏</w:t>
      </w:r>
      <w:r>
        <w:rPr>
          <w:rFonts w:ascii="David" w:cs="David" w:eastAsia="David" w:hAnsi="David"/>
          <w:sz w:val="24"/>
          <w:szCs w:val="24"/>
          <w:rtl/>
        </w:rPr>
        <w:t xml:space="preserve">) מסכמים שמדיניות למניעת התעמרות חייבת לטפל בתרבות הארגון עצמה. קמיר (2018) מדגישה שכבוד האדם צריך להפוך מערך מוצהר לנורמה מחייבת, וזו בדיוק העבודה של מנהל הביניים: הוא זה שמתרגם ערכים להתנהגות יומיומית. מחקר על 410 מנהלי בתי ספר מצא שמנהלים הפועלים באקלים אתי נוטים יותר למנהיגות אותנטית, ומנהיגות כזו קשורה לשימוש מועט יותר בטקטיקות השפעה בלתי נאותות (מילון ושפירא-לשצ'ינסקי, 2021). ההמלצה המעשית למשתתפים היא לטפל בתלונה הראשונה ברצינות ובמהירות, גם אם נראית קטנה, ולבדוק באופן קבוע אם הגדרות התפקיד ביחידה ברורות, משום שעמימות היא קרקע נוחה לפגיעה.</w:t>
      </w:r>
    </w:p>
    <w:p>
      <w:pPr>
        <w:keepNext/>
        <w:bidi/>
        <w:spacing w:after="80" w:before="200" w:line="360"/>
        <w:jc w:val="right"/>
      </w:pPr>
      <w:r>
        <w:rPr>
          <w:rFonts w:ascii="David" w:cs="David" w:eastAsia="David" w:hAnsi="David"/>
          <w:b/>
          <w:bCs/>
          <w:sz w:val="28"/>
          <w:szCs w:val="28"/>
          <w:rtl/>
        </w:rPr>
        <w:t xml:space="preserve">מפגש 4: התנהגות אזרחית ואישיות מקיאווליסטית</w:t>
      </w:r>
    </w:p>
    <w:p>
      <w:pPr>
        <w:bidi/>
        <w:spacing w:after="120" w:line="360"/>
        <w:jc w:val="both"/>
      </w:pPr>
      <w:r>
        <w:rPr>
          <w:rFonts w:ascii="David" w:cs="David" w:eastAsia="David" w:hAnsi="David"/>
          <w:sz w:val="24"/>
          <w:szCs w:val="24"/>
          <w:rtl/>
        </w:rPr>
        <w:t xml:space="preserve">המפגש האחרון עוסק בתרומה שאינה כתובה בהגדרת התפקיד, ובשאלה מתי היא נובעת מאכפתיות ומתי מחישוב.</w:t>
      </w:r>
    </w:p>
    <w:p>
      <w:pPr>
        <w:keepNext/>
        <w:bidi/>
        <w:spacing w:after="80" w:before="60" w:line="360"/>
        <w:jc w:val="right"/>
      </w:pPr>
      <w:r>
        <w:rPr>
          <w:rFonts w:ascii="David" w:cs="David" w:eastAsia="David" w:hAnsi="David"/>
          <w:b/>
          <w:bCs/>
          <w:sz w:val="24"/>
          <w:szCs w:val="24"/>
          <w:rtl/>
        </w:rPr>
        <w:t xml:space="preserve">התנהגות אזרחית בארגון</w:t>
      </w:r>
    </w:p>
    <w:p>
      <w:pPr>
        <w:bidi/>
        <w:spacing w:after="120" w:line="360"/>
        <w:jc w:val="both"/>
      </w:pPr>
      <w:r>
        <w:rPr>
          <w:rFonts w:ascii="David" w:cs="David" w:eastAsia="David" w:hAnsi="David"/>
          <w:sz w:val="24"/>
          <w:szCs w:val="24"/>
          <w:rtl/>
        </w:rPr>
        <w:t xml:space="preserve">התנהגות אזרחית ארגונית היא התנהגות שהעובד בוחר בה מרצונו, שאינה נדרשת בהגדרת התפקיד ואינה מתוגמלת ישירות במערכת התגמול הפורמלית, ושמסייעת לתפקוד הארגון (</w:t>
      </w:r>
      <w:r>
        <w:rPr>
          <w:rFonts w:ascii="David" w:cs="David" w:eastAsia="David" w:hAnsi="David"/>
          <w:sz w:val="24"/>
          <w:szCs w:val="24"/>
          <w:rtl/>
        </w:rPr>
        <w:t xml:space="preserve">‏</w:t>
      </w:r>
      <w:r>
        <w:rPr>
          <w:rFonts w:ascii="David" w:cs="David" w:eastAsia="David" w:hAnsi="David"/>
          <w:sz w:val="24"/>
          <w:szCs w:val="24"/>
          <w:rtl w:val="false"/>
        </w:rPr>
        <w:t xml:space="preserve">Organ, 1988</w:t>
      </w:r>
      <w:r>
        <w:rPr>
          <w:rFonts w:ascii="David" w:cs="David" w:eastAsia="David" w:hAnsi="David"/>
          <w:sz w:val="24"/>
          <w:szCs w:val="24"/>
          <w:rtl/>
        </w:rPr>
        <w:t xml:space="preserve">‏</w:t>
      </w:r>
      <w:r>
        <w:rPr>
          <w:rFonts w:ascii="David" w:cs="David" w:eastAsia="David" w:hAnsi="David"/>
          <w:sz w:val="24"/>
          <w:szCs w:val="24"/>
          <w:rtl/>
        </w:rPr>
        <w:t xml:space="preserve">, כפי שמצוטט אצל אופלטקה, 2007, עמ' 38). פודסקוף ועמיתיו הציעו שבעה מרכיבים: התנהגות מסייעת, אדיבות (נכונות לסבול אי-נוחות בלי להתלונן), נאמנות ארגונית, היענות לכללי הארגון, יוזמה אישית, יושר אזרחי והתפתחות אישית (</w:t>
      </w:r>
      <w:r>
        <w:rPr>
          <w:rFonts w:ascii="David" w:cs="David" w:eastAsia="David" w:hAnsi="David"/>
          <w:sz w:val="24"/>
          <w:szCs w:val="24"/>
          <w:rtl/>
        </w:rPr>
        <w:t xml:space="preserve">‏</w:t>
      </w:r>
      <w:r>
        <w:rPr>
          <w:rFonts w:ascii="David" w:cs="David" w:eastAsia="David" w:hAnsi="David"/>
          <w:sz w:val="24"/>
          <w:szCs w:val="24"/>
          <w:rtl w:val="false"/>
        </w:rPr>
        <w:t xml:space="preserve">Podsakoff et al., 2000</w:t>
      </w:r>
      <w:r>
        <w:rPr>
          <w:rFonts w:ascii="David" w:cs="David" w:eastAsia="David" w:hAnsi="David"/>
          <w:sz w:val="24"/>
          <w:szCs w:val="24"/>
          <w:rtl/>
        </w:rPr>
        <w:t xml:space="preserve">‏</w:t>
      </w:r>
      <w:r>
        <w:rPr>
          <w:rFonts w:ascii="David" w:cs="David" w:eastAsia="David" w:hAnsi="David"/>
          <w:sz w:val="24"/>
          <w:szCs w:val="24"/>
          <w:rtl/>
        </w:rPr>
        <w:t xml:space="preserve">, כפי שמצוטט אצל אופלטקה, 2007, עמ' 39-40). מקובל להבחין בין התנהגות אזרחית המכוונת לפרטים (עזרה לעמית) לבין התנהגות המכוונת לארגון כולו (שמירה על נהלים, השתתפות בפעילות ארגונית) (אופלטקה, 2007). אופלטקה (2007) מצא, בראיונות עם מורים, מנהלים, מפקחים והורים בישראל, שהופעת ההתנהגות תלויה בגורמים אישיים, ארגוניים ומנהיגותיים גם יחד. ההסבר המקובל נשען על תיאוריית החליפין החברתי ועל תיאוריית ההוגנות: עובד שמרגיש שהארגון נוהג בו בצדק נוטה להחזיר לו בתרומה עודפת, ותפיסת הוגנות אכן נמצאה קשורה להתנהגות אזרחית (אופלטקה, 2007; </w:t>
      </w:r>
      <w:r>
        <w:rPr>
          <w:rFonts w:ascii="David" w:cs="David" w:eastAsia="David" w:hAnsi="David"/>
          <w:sz w:val="24"/>
          <w:szCs w:val="24"/>
          <w:rtl/>
        </w:rPr>
        <w:t xml:space="preserve">‏</w:t>
      </w:r>
      <w:r>
        <w:rPr>
          <w:rFonts w:ascii="David" w:cs="David" w:eastAsia="David" w:hAnsi="David"/>
          <w:sz w:val="24"/>
          <w:szCs w:val="24"/>
          <w:rtl w:val="false"/>
        </w:rPr>
        <w:t xml:space="preserve">Pan et al., 2018</w:t>
      </w:r>
      <w:r>
        <w:rPr>
          <w:rFonts w:ascii="David" w:cs="David" w:eastAsia="David" w:hAnsi="David"/>
          <w:sz w:val="24"/>
          <w:szCs w:val="24"/>
          <w:rtl/>
        </w:rPr>
        <w:t xml:space="preserve">‏</w:t>
      </w:r>
      <w:r>
        <w:rPr>
          <w:rFonts w:ascii="David" w:cs="David" w:eastAsia="David" w:hAnsi="David"/>
          <w:sz w:val="24"/>
          <w:szCs w:val="24"/>
          <w:rtl/>
        </w:rPr>
        <w:t xml:space="preserve">). לתופעה יש גם צד פחות מוכר: כשתרומה מעבר לנדרש הופכת לציפייה קבועה שאינה מתוגמלת, היא נחווית כ"התנהגות אזרחית כפויה", ויש הרואים בה ניצול של העובד (מילון ושפירא-לשצ'ינסקי, 2021).</w:t>
      </w:r>
    </w:p>
    <w:p>
      <w:pPr>
        <w:bidi/>
        <w:spacing w:after="120" w:line="360"/>
        <w:jc w:val="both"/>
      </w:pPr>
      <w:r>
        <w:rPr>
          <w:rFonts w:ascii="David" w:cs="David" w:eastAsia="David" w:hAnsi="David"/>
          <w:sz w:val="24"/>
          <w:szCs w:val="24"/>
          <w:rtl/>
        </w:rPr>
        <w:t xml:space="preserve">בקורס הוצגה גם תמונת המראה של ההתנהגות האזרחית, ההתנהגות הלא נאותה: התנהגויות שבהן העובד לוקח מהארגון יותר ממה שהוא נותן, כמו איחורים כרוניים, הפסקות ממושכות, שימוש בציוד הארגון לצרכים פרטיים או עיסוק בעניינים אישיים בזמן העבודה. בספרות הן מכונות התנהגויות עבודה הרסניות (</w:t>
      </w:r>
      <w:r>
        <w:rPr>
          <w:rFonts w:ascii="David" w:cs="David" w:eastAsia="David" w:hAnsi="David"/>
          <w:sz w:val="24"/>
          <w:szCs w:val="24"/>
          <w:rtl/>
        </w:rPr>
        <w:t xml:space="preserve">‏</w:t>
      </w:r>
      <w:r>
        <w:rPr>
          <w:rFonts w:ascii="David" w:cs="David" w:eastAsia="David" w:hAnsi="David"/>
          <w:sz w:val="24"/>
          <w:szCs w:val="24"/>
          <w:rtl w:val="false"/>
        </w:rPr>
        <w:t xml:space="preserve">counterproductive work behavior</w:t>
      </w:r>
      <w:r>
        <w:rPr>
          <w:rFonts w:ascii="David" w:cs="David" w:eastAsia="David" w:hAnsi="David"/>
          <w:sz w:val="24"/>
          <w:szCs w:val="24"/>
          <w:rtl/>
        </w:rPr>
        <w:t xml:space="preserve">‏</w:t>
      </w:r>
      <w:r>
        <w:rPr>
          <w:rFonts w:ascii="David" w:cs="David" w:eastAsia="David" w:hAnsi="David"/>
          <w:sz w:val="24"/>
          <w:szCs w:val="24"/>
          <w:rtl/>
        </w:rPr>
        <w:t xml:space="preserve">), והן רלוונטיות למפגש משום שהמחקר על מנהלים מקיאווליסטים מראה שהן מתגברות כשהעובדים חווים את מנהלם כפוגעני (</w:t>
      </w:r>
      <w:r>
        <w:rPr>
          <w:rFonts w:ascii="David" w:cs="David" w:eastAsia="David" w:hAnsi="David"/>
          <w:sz w:val="24"/>
          <w:szCs w:val="24"/>
          <w:rtl/>
        </w:rPr>
        <w:t xml:space="preserve">‏</w:t>
      </w:r>
      <w:r>
        <w:rPr>
          <w:rFonts w:ascii="David" w:cs="David" w:eastAsia="David" w:hAnsi="David"/>
          <w:sz w:val="24"/>
          <w:szCs w:val="24"/>
          <w:rtl w:val="false"/>
        </w:rPr>
        <w:t xml:space="preserve">Cai et al., 2024</w:t>
      </w:r>
      <w:r>
        <w:rPr>
          <w:rFonts w:ascii="David" w:cs="David" w:eastAsia="David" w:hAnsi="David"/>
          <w:sz w:val="24"/>
          <w:szCs w:val="24"/>
          <w:rtl/>
        </w:rPr>
        <w:t xml:space="preserve">‏</w:t>
      </w:r>
      <w:r>
        <w:rPr>
          <w:rFonts w:ascii="David" w:cs="David" w:eastAsia="David" w:hAnsi="David"/>
          <w:sz w:val="24"/>
          <w:szCs w:val="24"/>
          <w:rtl/>
        </w:rPr>
        <w:t xml:space="preserve">).</w:t>
      </w:r>
    </w:p>
    <w:p>
      <w:pPr>
        <w:keepNext/>
        <w:bidi/>
        <w:spacing w:after="80" w:before="60" w:line="360"/>
        <w:jc w:val="right"/>
      </w:pPr>
      <w:r>
        <w:rPr>
          <w:rFonts w:ascii="David" w:cs="David" w:eastAsia="David" w:hAnsi="David"/>
          <w:b/>
          <w:bCs/>
          <w:sz w:val="24"/>
          <w:szCs w:val="24"/>
          <w:rtl/>
        </w:rPr>
        <w:t xml:space="preserve">האישיות המקיאווליסטית</w:t>
      </w:r>
    </w:p>
    <w:p>
      <w:pPr>
        <w:bidi/>
        <w:spacing w:after="120" w:line="360"/>
        <w:jc w:val="both"/>
      </w:pPr>
      <w:r>
        <w:rPr>
          <w:rFonts w:ascii="David" w:cs="David" w:eastAsia="David" w:hAnsi="David"/>
          <w:sz w:val="24"/>
          <w:szCs w:val="24"/>
          <w:rtl/>
        </w:rPr>
        <w:t xml:space="preserve">המושג נגזר מכתביו של מקיאוולי, והוא מתאר אסטרטגיה של התנהגות חברתית שבה אדם משפיע על אחרים כדי לקדם את האינטרסים שלו, לעיתים קרובות על חשבונם. בעל נטייה מקיאווליסטית גבוהה מתאים את דבריו ומעשיו למצב, וכך מסווה את הצד האפל של אישיותו ומצליח לתמרן אחרים (</w:t>
      </w:r>
      <w:r>
        <w:rPr>
          <w:rFonts w:ascii="David" w:cs="David" w:eastAsia="David" w:hAnsi="David"/>
          <w:sz w:val="24"/>
          <w:szCs w:val="24"/>
          <w:rtl/>
        </w:rPr>
        <w:t xml:space="preserve">‏</w:t>
      </w:r>
      <w:r>
        <w:rPr>
          <w:rFonts w:ascii="David" w:cs="David" w:eastAsia="David" w:hAnsi="David"/>
          <w:sz w:val="24"/>
          <w:szCs w:val="24"/>
          <w:rtl w:val="false"/>
        </w:rPr>
        <w:t xml:space="preserve">Cai et al., 2024</w:t>
      </w:r>
      <w:r>
        <w:rPr>
          <w:rFonts w:ascii="David" w:cs="David" w:eastAsia="David" w:hAnsi="David"/>
          <w:sz w:val="24"/>
          <w:szCs w:val="24"/>
          <w:rtl/>
        </w:rPr>
        <w:t xml:space="preserve">‏</w:t>
      </w:r>
      <w:r>
        <w:rPr>
          <w:rFonts w:ascii="David" w:cs="David" w:eastAsia="David" w:hAnsi="David"/>
          <w:sz w:val="24"/>
          <w:szCs w:val="24"/>
          <w:rtl/>
        </w:rPr>
        <w:t xml:space="preserve">). במחקר שנערך בקרב 289 עובדים נמצא שמנהלים מקיאווליסטים נתפסים בעיני הכפופים כמנהלים פוגעניים, ושתפיסה זו מובילה להתנהגות עבודה הרסנית של העובדים. הקשר חזק יותר כשהמנהל מרבה בהתנהגות פוליטית (</w:t>
      </w:r>
      <w:r>
        <w:rPr>
          <w:rFonts w:ascii="David" w:cs="David" w:eastAsia="David" w:hAnsi="David"/>
          <w:sz w:val="24"/>
          <w:szCs w:val="24"/>
          <w:rtl/>
        </w:rPr>
        <w:t xml:space="preserve">‏</w:t>
      </w:r>
      <w:r>
        <w:rPr>
          <w:rFonts w:ascii="David" w:cs="David" w:eastAsia="David" w:hAnsi="David"/>
          <w:sz w:val="24"/>
          <w:szCs w:val="24"/>
          <w:rtl w:val="false"/>
        </w:rPr>
        <w:t xml:space="preserve">Cai et al., 2024</w:t>
      </w:r>
      <w:r>
        <w:rPr>
          <w:rFonts w:ascii="David" w:cs="David" w:eastAsia="David" w:hAnsi="David"/>
          <w:sz w:val="24"/>
          <w:szCs w:val="24"/>
          <w:rtl/>
        </w:rPr>
        <w:t xml:space="preserve">‏</w:t>
      </w:r>
      <w:r>
        <w:rPr>
          <w:rFonts w:ascii="David" w:cs="David" w:eastAsia="David" w:hAnsi="David"/>
          <w:sz w:val="24"/>
          <w:szCs w:val="24"/>
          <w:rtl/>
        </w:rPr>
        <w:t xml:space="preserve">).</w:t>
      </w:r>
    </w:p>
    <w:p>
      <w:pPr>
        <w:keepNext/>
        <w:bidi/>
        <w:spacing w:after="80" w:before="60" w:line="360"/>
        <w:jc w:val="right"/>
      </w:pPr>
      <w:r>
        <w:rPr>
          <w:rFonts w:ascii="David" w:cs="David" w:eastAsia="David" w:hAnsi="David"/>
          <w:b/>
          <w:bCs/>
          <w:sz w:val="24"/>
          <w:szCs w:val="24"/>
          <w:rtl/>
        </w:rPr>
        <w:t xml:space="preserve">הזיקה בין הנושאים</w:t>
      </w:r>
    </w:p>
    <w:p>
      <w:pPr>
        <w:bidi/>
        <w:spacing w:after="120" w:line="360"/>
        <w:jc w:val="both"/>
      </w:pPr>
      <w:r>
        <w:rPr>
          <w:rFonts w:ascii="David" w:cs="David" w:eastAsia="David" w:hAnsi="David"/>
          <w:sz w:val="24"/>
          <w:szCs w:val="24"/>
          <w:rtl/>
        </w:rPr>
        <w:t xml:space="preserve">במבט ראשון נראה שמי שמתמרן אחרים לא יתנהג באופן אזרחי. המחקר של מילון ושפירא-לשצ'ינסקי (2021) על 410 מנהלי בתי ספר מציע תמונה מורכבת יותר: לא נמצא קשר בין התנהגות אזרחית לבין התנהגות פוליטית, כלומר אותו אדם יכול לתרום מעבר לנדרש ובמקביל להפעיל טקטיקות השפעה בלתי לגיטימיות, כמו חנפנות או מניפולציה באמצעות שליטה במידע ובמשאבים (ויגודה, 1997, כפי שמצוטט אצל מילון ושפירא-לשצ'ינסקי, 2021). זו בדיוק זירת הפעולה של המקיאווליסט, שמיטיב להתאים את התנהגותו למצב ולהסוות את כוונותיו (</w:t>
      </w:r>
      <w:r>
        <w:rPr>
          <w:rFonts w:ascii="David" w:cs="David" w:eastAsia="David" w:hAnsi="David"/>
          <w:sz w:val="24"/>
          <w:szCs w:val="24"/>
          <w:rtl/>
        </w:rPr>
        <w:t xml:space="preserve">‏</w:t>
      </w:r>
      <w:r>
        <w:rPr>
          <w:rFonts w:ascii="David" w:cs="David" w:eastAsia="David" w:hAnsi="David"/>
          <w:sz w:val="24"/>
          <w:szCs w:val="24"/>
          <w:rtl w:val="false"/>
        </w:rPr>
        <w:t xml:space="preserve">Cai et al., 2024</w:t>
      </w:r>
      <w:r>
        <w:rPr>
          <w:rFonts w:ascii="David" w:cs="David" w:eastAsia="David" w:hAnsi="David"/>
          <w:sz w:val="24"/>
          <w:szCs w:val="24"/>
          <w:rtl/>
        </w:rPr>
        <w:t xml:space="preserve">‏</w:t>
      </w:r>
      <w:r>
        <w:rPr>
          <w:rFonts w:ascii="David" w:cs="David" w:eastAsia="David" w:hAnsi="David"/>
          <w:sz w:val="24"/>
          <w:szCs w:val="24"/>
          <w:rtl/>
        </w:rPr>
        <w:t xml:space="preserve">). מכאן שאותה התנהגות גלויה יכולה לבטא אכפתיות אמיתית אצל עובד אחד וחישוב אצל אחר. באותו מחקר נמצא שמנהלים אותנטיים, הפועלים ממניעים פנימיים, מרבים בהתנהגות אזרחית וממעטים בהתנהגות פוליטית.</w:t>
      </w:r>
    </w:p>
    <w:p>
      <w:pPr>
        <w:bidi/>
        <w:spacing w:after="120" w:line="360"/>
        <w:jc w:val="both"/>
      </w:pPr>
      <w:r>
        <w:rPr>
          <w:rFonts w:ascii="David" w:cs="David" w:eastAsia="David" w:hAnsi="David"/>
          <w:sz w:val="24"/>
          <w:szCs w:val="24"/>
          <w:rtl/>
        </w:rPr>
        <w:t xml:space="preserve">למנהל הביניים יש כאן שתי השלכות. ראשית, הערכת עובדים שנשענת רק על מה שהמנהל רואה בעיניו תתגמל את מי שמיטיב לנהל רושם. שילוב משוב מעמיתים ובחינה של עקביות ההתנהגות גם כשאין קהל מצמצמים את ההטיה. שנית, מנהל מקיאווליסטי אינו רק בעיה אישית של העובדים שלו: הוא מגביר את ההתנהגות ההרסנית של עובדיו ופוגע באמונם בארגון (</w:t>
      </w:r>
      <w:r>
        <w:rPr>
          <w:rFonts w:ascii="David" w:cs="David" w:eastAsia="David" w:hAnsi="David"/>
          <w:sz w:val="24"/>
          <w:szCs w:val="24"/>
          <w:rtl/>
        </w:rPr>
        <w:t xml:space="preserve">‏</w:t>
      </w:r>
      <w:r>
        <w:rPr>
          <w:rFonts w:ascii="David" w:cs="David" w:eastAsia="David" w:hAnsi="David"/>
          <w:sz w:val="24"/>
          <w:szCs w:val="24"/>
          <w:rtl w:val="false"/>
        </w:rPr>
        <w:t xml:space="preserve">Cai et al., 2024</w:t>
      </w:r>
      <w:r>
        <w:rPr>
          <w:rFonts w:ascii="David" w:cs="David" w:eastAsia="David" w:hAnsi="David"/>
          <w:sz w:val="24"/>
          <w:szCs w:val="24"/>
          <w:rtl/>
        </w:rPr>
        <w:t xml:space="preserve">‏</w:t>
      </w:r>
      <w:r>
        <w:rPr>
          <w:rFonts w:ascii="David" w:cs="David" w:eastAsia="David" w:hAnsi="David"/>
          <w:sz w:val="24"/>
          <w:szCs w:val="24"/>
          <w:rtl/>
        </w:rPr>
        <w:t xml:space="preserve">). ההמלצה למשתתפים היא לבחון במערכת ההערכה ביחידה שלהם אילו התנהגויות אזרחיות נראות ומתוגמלות, ואילו נעשות בשקט ואינן זוכות לאף הכרה.</w:t>
      </w:r>
    </w:p>
    <w:p>
      <w:pPr>
        <w:keepNext/>
        <w:pageBreakBefore/>
        <w:bidi/>
        <w:spacing w:after="80" w:before="200" w:line="360"/>
        <w:jc w:val="center"/>
      </w:pPr>
      <w:r>
        <w:rPr>
          <w:rFonts w:ascii="David" w:cs="David" w:eastAsia="David" w:hAnsi="David"/>
          <w:b/>
          <w:bCs/>
          <w:sz w:val="32"/>
          <w:szCs w:val="32"/>
          <w:rtl/>
        </w:rPr>
        <w:t xml:space="preserve">חלק ב': רפלקציה</w:t>
      </w:r>
    </w:p>
    <w:p>
      <w:pPr>
        <w:keepNext/>
        <w:bidi/>
        <w:spacing w:after="80" w:before="200" w:line="360"/>
        <w:jc w:val="right"/>
      </w:pPr>
      <w:r>
        <w:rPr>
          <w:rFonts w:ascii="David" w:cs="David" w:eastAsia="David" w:hAnsi="David"/>
          <w:b/>
          <w:bCs/>
          <w:sz w:val="28"/>
          <w:szCs w:val="28"/>
          <w:rtl/>
        </w:rPr>
        <w:t xml:space="preserve">רפלקציה: [שם מלא של סטודנט/ית א']</w:t>
      </w:r>
    </w:p>
    <w:p>
      <w:pPr>
        <w:keepNext/>
        <w:bidi/>
        <w:spacing w:after="80" w:before="60" w:line="360"/>
        <w:jc w:val="right"/>
      </w:pPr>
      <w:r>
        <w:rPr>
          <w:rFonts w:ascii="David" w:cs="David" w:eastAsia="David" w:hAnsi="David"/>
          <w:b/>
          <w:bCs/>
          <w:sz w:val="24"/>
          <w:szCs w:val="24"/>
          <w:rtl/>
        </w:rPr>
        <w:t xml:space="preserve">נושא ראשון: אישיות ולחץ בעבודה</w:t>
      </w:r>
    </w:p>
    <w:p>
      <w:pPr>
        <w:bidi/>
        <w:spacing w:after="120" w:line="360"/>
        <w:jc w:val="both"/>
      </w:pPr>
      <w:r>
        <w:rPr>
          <w:rFonts w:ascii="David" w:cs="David" w:eastAsia="David" w:hAnsi="David"/>
          <w:sz w:val="24"/>
          <w:szCs w:val="24"/>
          <w:rtl/>
        </w:rPr>
        <w:t xml:space="preserve">בחרתי בנושא הזה כי הוא הסביר לי משהו שלא הצלחתי לנסח לעצמי. במשך שנים ראיתי את הלחץ שלי כמשהו שקורה לי מבחוץ: יותר מדי משימות, לוחות זמנים לא הגיוניים, מנהל שמשנה סדרי עדיפויות באמצע השבוע. כשלמדנו על המודל הטרנזקציוני ועל המחקר של חן ועמיתיו (</w:t>
      </w:r>
      <w:r>
        <w:rPr>
          <w:rFonts w:ascii="David" w:cs="David" w:eastAsia="David" w:hAnsi="David"/>
          <w:sz w:val="24"/>
          <w:szCs w:val="24"/>
          <w:rtl/>
        </w:rPr>
        <w:t xml:space="preserve">‏</w:t>
      </w:r>
      <w:r>
        <w:rPr>
          <w:rFonts w:ascii="David" w:cs="David" w:eastAsia="David" w:hAnsi="David"/>
          <w:sz w:val="24"/>
          <w:szCs w:val="24"/>
          <w:rtl w:val="false"/>
        </w:rPr>
        <w:t xml:space="preserve">Chen et al., 2022</w:t>
      </w:r>
      <w:r>
        <w:rPr>
          <w:rFonts w:ascii="David" w:cs="David" w:eastAsia="David" w:hAnsi="David"/>
          <w:sz w:val="24"/>
          <w:szCs w:val="24"/>
          <w:rtl/>
        </w:rPr>
        <w:t xml:space="preserve">‏</w:t>
      </w:r>
      <w:r>
        <w:rPr>
          <w:rFonts w:ascii="David" w:cs="David" w:eastAsia="David" w:hAnsi="David"/>
          <w:sz w:val="24"/>
          <w:szCs w:val="24"/>
          <w:rtl/>
        </w:rPr>
        <w:t xml:space="preserve">), הבנתי שחלק גדול מהלחץ נוצר ברגע שבו אני מפרש מצב כאיום. זו הייתה הבנה לא נוחה, כי היא מחזירה אליי חלק מהאחריות. קל יותר להאשים את העומס.</w:t>
      </w:r>
    </w:p>
    <w:p>
      <w:pPr>
        <w:bidi/>
        <w:spacing w:after="120" w:line="360"/>
        <w:jc w:val="both"/>
      </w:pPr>
      <w:r>
        <w:rPr>
          <w:rFonts w:ascii="David" w:cs="David" w:eastAsia="David" w:hAnsi="David"/>
          <w:sz w:val="24"/>
          <w:szCs w:val="24"/>
          <w:rtl/>
        </w:rPr>
        <w:t xml:space="preserve">בחיים המקצועיים זיהיתי את זה כמעט מיד. לפני כמה חודשים הועברה אליי אחריות על פרויקט שמנהל אחר עזב באמצע. במשך שבועיים ישנתי רע, וכל מייל מהלקוח נקרא אצלי כביקורת. בדיעבד, העומס לא היה גדול מזה שהכרתי קודם. מה שהיה שונה הוא שלא היה ברור לי מה בדיוק מצופה ממני ומי מחליט במקרה של מחלוקת. בישיבות הצוות ראיתי עמית שמקבל משימה דחופה ברוגע ומתחיל לחלק אותה, בזמן שאני כבר מחשב מה עלול להשתבש. פעם ראיתי בזה רצינות. היום אני רואה בזה גם דפוס שעולה לי ביוקר.</w:t>
      </w:r>
    </w:p>
    <w:p>
      <w:pPr>
        <w:bidi/>
        <w:spacing w:after="120" w:line="360"/>
        <w:jc w:val="both"/>
      </w:pPr>
      <w:r>
        <w:rPr>
          <w:rFonts w:ascii="David" w:cs="David" w:eastAsia="David" w:hAnsi="David"/>
          <w:sz w:val="24"/>
          <w:szCs w:val="24"/>
          <w:rtl/>
        </w:rPr>
        <w:t xml:space="preserve">בחיים האישיים ההשלכה דומה. אותו מנגנון פועל מול עניינים כספיים ומול תכנון של אירועים משפחתיים: אני מזהה סיכונים מהר, וזו תכונה שימושית, אבל היא גם גורמת לי לחוות מצבים פתוחים כאיום עוד לפני שמשהו קרה. ההבחנה בין איום לאתגר נתנה לי שאלה פשוטה לשאול את עצמי ברגעים כאלה: מה בדיוק אני צופה שיקרה, ומה יש לי כדי להתמודד עם זה.</w:t>
      </w:r>
    </w:p>
    <w:p>
      <w:pPr>
        <w:bidi/>
        <w:spacing w:after="120" w:line="360"/>
        <w:jc w:val="both"/>
      </w:pPr>
      <w:r>
        <w:rPr>
          <w:rFonts w:ascii="David" w:cs="David" w:eastAsia="David" w:hAnsi="David"/>
          <w:sz w:val="24"/>
          <w:szCs w:val="24"/>
          <w:rtl/>
        </w:rPr>
        <w:t xml:space="preserve">יש כאן גם משהו שמשחרר. אם חלק מהלחץ נובע מהפרשנות שלי, אז יש לי השפעה עליו. לא הכול תלוי במנהל או בעומס. התחלתי לרשום בסוף שבוע עמוס אילו מצבים הלחיצו אותי ואיך פירשתי אותם, וגיליתי שרובם היו מצבים של חוסר ודאות ולא מצבים של עומס. זו הבחנה שלא הייתה לי לפני הקורס.</w:t>
      </w:r>
    </w:p>
    <w:p>
      <w:pPr>
        <w:bidi/>
        <w:spacing w:after="120" w:line="360"/>
        <w:jc w:val="both"/>
      </w:pPr>
      <w:r>
        <w:rPr>
          <w:rFonts w:ascii="David" w:cs="David" w:eastAsia="David" w:hAnsi="David"/>
          <w:sz w:val="24"/>
          <w:szCs w:val="24"/>
          <w:rtl/>
        </w:rPr>
        <w:t xml:space="preserve">מה שאפשר ליישם כבר עכשיו הוא הצד הארגוני של המשוואה. כשעמימות תפקיד וקונפליקט תפקידי מופיעים שוב ושוב בין גורמי הסיכון (</w:t>
      </w:r>
      <w:r>
        <w:rPr>
          <w:rFonts w:ascii="David" w:cs="David" w:eastAsia="David" w:hAnsi="David"/>
          <w:sz w:val="24"/>
          <w:szCs w:val="24"/>
          <w:rtl/>
        </w:rPr>
        <w:t xml:space="preserve">‏</w:t>
      </w:r>
      <w:r>
        <w:rPr>
          <w:rFonts w:ascii="David" w:cs="David" w:eastAsia="David" w:hAnsi="David"/>
          <w:sz w:val="24"/>
          <w:szCs w:val="24"/>
          <w:rtl w:val="false"/>
        </w:rPr>
        <w:t xml:space="preserve">Feijó et al., 2019</w:t>
      </w:r>
      <w:r>
        <w:rPr>
          <w:rFonts w:ascii="David" w:cs="David" w:eastAsia="David" w:hAnsi="David"/>
          <w:sz w:val="24"/>
          <w:szCs w:val="24"/>
          <w:rtl/>
        </w:rPr>
        <w:t xml:space="preserve">‏</w:t>
      </w:r>
      <w:r>
        <w:rPr>
          <w:rFonts w:ascii="David" w:cs="David" w:eastAsia="David" w:hAnsi="David"/>
          <w:sz w:val="24"/>
          <w:szCs w:val="24"/>
          <w:rtl/>
        </w:rPr>
        <w:t xml:space="preserve">), אין טעם לחכות שהאישיות שלי תשתנה. התחלתי לבקש בסוף כל ישיבה הגדרה מפורשת של מי אחראי על מה ועד מתי. זה צעד קטן, אבל הוא הוריד את מספר המצבים שבהם אני צריך לנחש. כשאני מעביר משימות לאחרים, אני משתדל לזכור שאותה משימה תיקרא אחרת אצל כל אחד, ולשאול לפני שאני מניח.</w:t>
      </w:r>
    </w:p>
    <w:p>
      <w:pPr>
        <w:keepNext/>
        <w:bidi/>
        <w:spacing w:after="80" w:before="60" w:line="360"/>
        <w:jc w:val="right"/>
      </w:pPr>
      <w:r>
        <w:rPr>
          <w:rFonts w:ascii="David" w:cs="David" w:eastAsia="David" w:hAnsi="David"/>
          <w:b/>
          <w:bCs/>
          <w:sz w:val="24"/>
          <w:szCs w:val="24"/>
          <w:rtl/>
        </w:rPr>
        <w:t xml:space="preserve">נושא שני: התעמרות בעבודה ותרבות ארגונית</w:t>
      </w:r>
    </w:p>
    <w:p>
      <w:pPr>
        <w:bidi/>
        <w:spacing w:after="120" w:line="360"/>
        <w:jc w:val="both"/>
      </w:pPr>
      <w:r>
        <w:rPr>
          <w:rFonts w:ascii="David" w:cs="David" w:eastAsia="David" w:hAnsi="David"/>
          <w:sz w:val="24"/>
          <w:szCs w:val="24"/>
          <w:rtl/>
        </w:rPr>
        <w:t xml:space="preserve">הנושא הזה נגע בי בגלל מקרה שראיתי מקרוב ולא עשיתי בו כלום. עובדת ותיקה ביחידה סמוכה ספגה במשך חודשים הערות משפילות מהממונה שלה, לעיתים מול כולם. כולנו ראינו, וכולנו אמרנו לעצמנו שזה "הסגנון שלו". כשלמדנו שארגון פועל גם דרך ערכיו הגלויים וגם דרך ערכיו הנסתרים (מש וכהן, 2021), הבנתי שהשתיקה שלנו לא הייתה מקרית. על הקיר היה תלוי קוד אתי שמדבר על כבוד, ובפועל כולם ידעו שמי שמתלונן נחשב חלש.</w:t>
      </w:r>
    </w:p>
    <w:p>
      <w:pPr>
        <w:bidi/>
        <w:spacing w:after="120" w:line="360"/>
        <w:jc w:val="both"/>
      </w:pPr>
      <w:r>
        <w:rPr>
          <w:rFonts w:ascii="David" w:cs="David" w:eastAsia="David" w:hAnsi="David"/>
          <w:sz w:val="24"/>
          <w:szCs w:val="24"/>
          <w:rtl/>
        </w:rPr>
        <w:t xml:space="preserve">למדתי על עצמי דבר לא מחמיא: בחרתי בנוחות. לא הייתי הפוגע, אבל הייתי חלק מהתרבות שאפשרה את הפגיעה. הגישה של קמיר (2018), שרואה בהתעמרות פגיעה בכבוד האדם ולא רק בעיה של יחסי עבודה, שינתה לי את נקודת המבט. אם זו פגיעה בכבוד, אז לעמוד מהצד זו עמדה ולא ניטרליות. גם הרשימה של גורמי הסיכון גרמה לי לחשוב אחרת. באותה יחידה היו שינויים ארגוניים תכופים ואף אחד לא ידע בדיוק מה תחום האחריות שלו, וזה בדיוק סוג הסביבה שבה פגיעה כזאת פורחת (</w:t>
      </w:r>
      <w:r>
        <w:rPr>
          <w:rFonts w:ascii="David" w:cs="David" w:eastAsia="David" w:hAnsi="David"/>
          <w:sz w:val="24"/>
          <w:szCs w:val="24"/>
          <w:rtl/>
        </w:rPr>
        <w:t xml:space="preserve">‏</w:t>
      </w:r>
      <w:r>
        <w:rPr>
          <w:rFonts w:ascii="David" w:cs="David" w:eastAsia="David" w:hAnsi="David"/>
          <w:sz w:val="24"/>
          <w:szCs w:val="24"/>
          <w:rtl w:val="false"/>
        </w:rPr>
        <w:t xml:space="preserve">Feijó et al., 2019</w:t>
      </w:r>
      <w:r>
        <w:rPr>
          <w:rFonts w:ascii="David" w:cs="David" w:eastAsia="David" w:hAnsi="David"/>
          <w:sz w:val="24"/>
          <w:szCs w:val="24"/>
          <w:rtl/>
        </w:rPr>
        <w:t xml:space="preserve">‏</w:t>
      </w:r>
      <w:r>
        <w:rPr>
          <w:rFonts w:ascii="David" w:cs="David" w:eastAsia="David" w:hAnsi="David"/>
          <w:sz w:val="24"/>
          <w:szCs w:val="24"/>
          <w:rtl/>
        </w:rPr>
        <w:t xml:space="preserve">).</w:t>
      </w:r>
    </w:p>
    <w:p>
      <w:pPr>
        <w:bidi/>
        <w:spacing w:after="120" w:line="360"/>
        <w:jc w:val="both"/>
      </w:pPr>
      <w:r>
        <w:rPr>
          <w:rFonts w:ascii="David" w:cs="David" w:eastAsia="David" w:hAnsi="David"/>
          <w:sz w:val="24"/>
          <w:szCs w:val="24"/>
          <w:rtl/>
        </w:rPr>
        <w:t xml:space="preserve">מה שהכי טלטל אותי היה התיאור של מאירי, כפי שקמיר (2018) מביאה אותו, של הנפגע הטיפוסי: עובד חרוץ, מסור, שנוטה לרצות ומתקשה להגיד "לא". זה תיאור מדויק של העובדת שראיתי. במשך חודשים הנחתי, בלי לומר זאת במפורש, שאם פוגעים בה כנראה יש לזה סיבה. הקריאה הבהירה לי שלעיתים קרובות ההפך נכון: דווקא האיכויות שלה הפכו אותה למטרה. גם רשימת הסיבות לשתיקה של ארגונים הייתה מוכרת מדי, ובעיקר הבלבול בין ניהול דורשני לניהול דורסני. אצלנו קראו לזה "סטנדרטים גבוהים".</w:t>
      </w:r>
    </w:p>
    <w:p>
      <w:pPr>
        <w:bidi/>
        <w:spacing w:after="120" w:line="360"/>
        <w:jc w:val="both"/>
      </w:pPr>
      <w:r>
        <w:rPr>
          <w:rFonts w:ascii="David" w:cs="David" w:eastAsia="David" w:hAnsi="David"/>
          <w:sz w:val="24"/>
          <w:szCs w:val="24"/>
          <w:rtl/>
        </w:rPr>
        <w:t xml:space="preserve">בחיים האישיים זיהיתי את אותה דינמיקה בקבוצות קטנות יותר, למשל בקבוצת חברים שבה אחד נהיה שוב ושוב מושא לעקיצות. גם שם השתיקה של כולם היא מה שמאפשר לזה להימשך, ואף אחד לא מרגיש שהוא עושה משהו רע.</w:t>
      </w:r>
    </w:p>
    <w:p>
      <w:pPr>
        <w:bidi/>
        <w:spacing w:after="120" w:line="360"/>
        <w:jc w:val="both"/>
      </w:pPr>
      <w:r>
        <w:rPr>
          <w:rFonts w:ascii="David" w:cs="David" w:eastAsia="David" w:hAnsi="David"/>
          <w:sz w:val="24"/>
          <w:szCs w:val="24"/>
          <w:rtl/>
        </w:rPr>
        <w:t xml:space="preserve">הקורס גם גרם לי לשאול איזו תרבות קיימת בארגון שבו אני עובד היום. לפי מודל הערכים הסותרים (</w:t>
      </w:r>
      <w:r>
        <w:rPr>
          <w:rFonts w:ascii="David" w:cs="David" w:eastAsia="David" w:hAnsi="David"/>
          <w:sz w:val="24"/>
          <w:szCs w:val="24"/>
          <w:rtl/>
        </w:rPr>
        <w:t xml:space="preserve">‏</w:t>
      </w:r>
      <w:r>
        <w:rPr>
          <w:rFonts w:ascii="David" w:cs="David" w:eastAsia="David" w:hAnsi="David"/>
          <w:sz w:val="24"/>
          <w:szCs w:val="24"/>
          <w:rtl w:val="false"/>
        </w:rPr>
        <w:t xml:space="preserve">Helfrich et al., 2007</w:t>
      </w:r>
      <w:r>
        <w:rPr>
          <w:rFonts w:ascii="David" w:cs="David" w:eastAsia="David" w:hAnsi="David"/>
          <w:sz w:val="24"/>
          <w:szCs w:val="24"/>
          <w:rtl/>
        </w:rPr>
        <w:t xml:space="preserve">‏</w:t>
      </w:r>
      <w:r>
        <w:rPr>
          <w:rFonts w:ascii="David" w:cs="David" w:eastAsia="David" w:hAnsi="David"/>
          <w:sz w:val="24"/>
          <w:szCs w:val="24"/>
          <w:rtl/>
        </w:rPr>
        <w:t xml:space="preserve">), הארגון שלי משלב תרבות משימתית חזקה עם תרבות היררכית: יש יעדים ברורים, מדדים שבועיים וסדר דרגות מוקפד. יש בזה יתרונות, אבל גם בדיוק השילוב שבו לחץ ופערי כוח נפגשים. ההבנה הזאת לא מאשימה אף אחד. היא פשוט מסמנת לי איפה לשים לב.</w:t>
      </w:r>
    </w:p>
    <w:p>
      <w:pPr>
        <w:bidi/>
        <w:spacing w:after="120" w:line="360"/>
        <w:jc w:val="both"/>
      </w:pPr>
      <w:r>
        <w:rPr>
          <w:rFonts w:ascii="David" w:cs="David" w:eastAsia="David" w:hAnsi="David"/>
          <w:sz w:val="24"/>
          <w:szCs w:val="24"/>
          <w:rtl/>
        </w:rPr>
        <w:t xml:space="preserve">ביישום, החלטתי שבפעם הבאה שאראה משהו דומה אפנה קודם לנפגע או לנפגעת בשיחה אישית, ואחר כך, אם ירצו, לגורם המוסמך. בתפקיד ניהולי ארצה לקבוע כבר בהתחלה נורמה מפורשת לגבי האופן שבו נותנים ביקורת, ביחידות ולא מול קהל, ולבדוק מדי פעם אם הגדרות התפקיד בצוות עדיין ברורות.</w:t>
      </w:r>
    </w:p>
    <w:p>
      <w:pPr>
        <w:keepNext/>
        <w:bidi/>
        <w:spacing w:after="80" w:before="60" w:line="360"/>
        <w:jc w:val="right"/>
      </w:pPr>
      <w:r>
        <w:rPr>
          <w:rFonts w:ascii="David" w:cs="David" w:eastAsia="David" w:hAnsi="David"/>
          <w:b/>
          <w:bCs/>
          <w:sz w:val="24"/>
          <w:szCs w:val="24"/>
          <w:rtl/>
        </w:rPr>
        <w:t xml:space="preserve">תובנות על הדיסציפלינה</w:t>
      </w:r>
    </w:p>
    <w:p>
      <w:pPr>
        <w:bidi/>
        <w:spacing w:after="120" w:line="360"/>
        <w:jc w:val="both"/>
      </w:pPr>
      <w:r>
        <w:rPr>
          <w:rFonts w:ascii="David" w:cs="David" w:eastAsia="David" w:hAnsi="David"/>
          <w:sz w:val="24"/>
          <w:szCs w:val="24"/>
          <w:rtl/>
        </w:rPr>
        <w:t xml:space="preserve">התובנה העיקרית שלי על ההתנהגות הארגונית היא שהיא מחייבת להחזיק כמה רמות בו זמנית. אי אפשר להבין לחץ רק דרך האישיות, ואי אפשר להבין התעמרות רק דרך הפוגע. הקורס לימד אותי לשאול כל פעם גם מה קורה אצל האדם וגם מה בסביבה מחזק את זה. הבנתי גם שהתחום אינו נותן מתכונים. הוא נותן שאלות טובות יותר, וזה מה שאני לוקח ממנו.</w:t>
      </w:r>
    </w:p>
    <w:p>
      <w:pPr>
        <w:keepNext/>
        <w:pageBreakBefore/>
        <w:bidi/>
        <w:spacing w:after="80" w:before="200" w:line="360"/>
        <w:jc w:val="right"/>
      </w:pPr>
      <w:r>
        <w:rPr>
          <w:rFonts w:ascii="David" w:cs="David" w:eastAsia="David" w:hAnsi="David"/>
          <w:b/>
          <w:bCs/>
          <w:sz w:val="28"/>
          <w:szCs w:val="28"/>
          <w:rtl/>
        </w:rPr>
        <w:t xml:space="preserve">רפלקציה: [שם מלא של סטודנט/ית ב']</w:t>
      </w:r>
    </w:p>
    <w:p>
      <w:pPr>
        <w:keepNext/>
        <w:bidi/>
        <w:spacing w:after="80" w:before="60" w:line="360"/>
        <w:jc w:val="right"/>
      </w:pPr>
      <w:r>
        <w:rPr>
          <w:rFonts w:ascii="David" w:cs="David" w:eastAsia="David" w:hAnsi="David"/>
          <w:b/>
          <w:bCs/>
          <w:sz w:val="24"/>
          <w:szCs w:val="24"/>
          <w:rtl/>
        </w:rPr>
        <w:t xml:space="preserve">נושא ראשון: המוטיבציה של אדמס ומקללנד ודור ה-Y</w:t>
      </w:r>
    </w:p>
    <w:p>
      <w:pPr>
        <w:bidi/>
        <w:spacing w:after="120" w:line="360"/>
        <w:jc w:val="both"/>
      </w:pPr>
      <w:r>
        <w:rPr>
          <w:rFonts w:ascii="David" w:cs="David" w:eastAsia="David" w:hAnsi="David"/>
          <w:sz w:val="24"/>
          <w:szCs w:val="24"/>
          <w:rtl/>
        </w:rPr>
        <w:t xml:space="preserve">התחברתי לנושא כי אני בעצמי בן דור ה-Y, ובמשך שנים שמעתי מנהלים מסבירים את ההתנהגות שלי דרך התווית הזאת: "אתם רוצים הכול מהר", "אין לכם סבלנות". חלק מזה נכון, וחלק תמיד הרגיש לי לא הוגן. המחקר של שרדר (</w:t>
      </w:r>
      <w:r>
        <w:rPr>
          <w:rFonts w:ascii="David" w:cs="David" w:eastAsia="David" w:hAnsi="David"/>
          <w:sz w:val="24"/>
          <w:szCs w:val="24"/>
          <w:rtl/>
        </w:rPr>
        <w:t xml:space="preserve">‏</w:t>
      </w:r>
      <w:r>
        <w:rPr>
          <w:rFonts w:ascii="David" w:cs="David" w:eastAsia="David" w:hAnsi="David"/>
          <w:sz w:val="24"/>
          <w:szCs w:val="24"/>
          <w:rtl w:val="false"/>
        </w:rPr>
        <w:t xml:space="preserve">Schröder, 2024</w:t>
      </w:r>
      <w:r>
        <w:rPr>
          <w:rFonts w:ascii="David" w:cs="David" w:eastAsia="David" w:hAnsi="David"/>
          <w:sz w:val="24"/>
          <w:szCs w:val="24"/>
          <w:rtl/>
        </w:rPr>
        <w:t xml:space="preserve">‏</w:t>
      </w:r>
      <w:r>
        <w:rPr>
          <w:rFonts w:ascii="David" w:cs="David" w:eastAsia="David" w:hAnsi="David"/>
          <w:sz w:val="24"/>
          <w:szCs w:val="24"/>
          <w:rtl/>
        </w:rPr>
        <w:t xml:space="preserve">), שמצא שחשיבות העבודה משתנה לפי גיל ותקופה ולא לפי דור, נתן לי שפה לתחושה הזאת. הדרישה שלי למשוב לא נובעת משנת הלידה שלי. היא נובעת מהשלב שבו אני נמצא בקריירה, שבו אני עדיין צריך לדעת אם אני בכיוון הנכון.</w:t>
      </w:r>
    </w:p>
    <w:p>
      <w:pPr>
        <w:bidi/>
        <w:spacing w:after="120" w:line="360"/>
        <w:jc w:val="both"/>
      </w:pPr>
      <w:r>
        <w:rPr>
          <w:rFonts w:ascii="David" w:cs="David" w:eastAsia="David" w:hAnsi="David"/>
          <w:sz w:val="24"/>
          <w:szCs w:val="24"/>
          <w:rtl/>
        </w:rPr>
        <w:t xml:space="preserve">תיאוריית ההוגנות של אדמס (</w:t>
      </w:r>
      <w:r>
        <w:rPr>
          <w:rFonts w:ascii="David" w:cs="David" w:eastAsia="David" w:hAnsi="David"/>
          <w:sz w:val="24"/>
          <w:szCs w:val="24"/>
          <w:rtl/>
        </w:rPr>
        <w:t xml:space="preserve">‏</w:t>
      </w:r>
      <w:r>
        <w:rPr>
          <w:rFonts w:ascii="David" w:cs="David" w:eastAsia="David" w:hAnsi="David"/>
          <w:sz w:val="24"/>
          <w:szCs w:val="24"/>
          <w:rtl w:val="false"/>
        </w:rPr>
        <w:t xml:space="preserve">Adams, 1963</w:t>
      </w:r>
      <w:r>
        <w:rPr>
          <w:rFonts w:ascii="David" w:cs="David" w:eastAsia="David" w:hAnsi="David"/>
          <w:sz w:val="24"/>
          <w:szCs w:val="24"/>
          <w:rtl/>
        </w:rPr>
        <w:t xml:space="preserve">‏</w:t>
      </w:r>
      <w:r>
        <w:rPr>
          <w:rFonts w:ascii="David" w:cs="David" w:eastAsia="David" w:hAnsi="David"/>
          <w:sz w:val="24"/>
          <w:szCs w:val="24"/>
          <w:rtl/>
        </w:rPr>
        <w:t xml:space="preserve">, כפי שמצוטט אצל </w:t>
      </w:r>
      <w:r>
        <w:rPr>
          <w:rFonts w:ascii="David" w:cs="David" w:eastAsia="David" w:hAnsi="David"/>
          <w:sz w:val="24"/>
          <w:szCs w:val="24"/>
          <w:rtl/>
        </w:rPr>
        <w:t xml:space="preserve">‏</w:t>
      </w:r>
      <w:r>
        <w:rPr>
          <w:rFonts w:ascii="David" w:cs="David" w:eastAsia="David" w:hAnsi="David"/>
          <w:sz w:val="24"/>
          <w:szCs w:val="24"/>
          <w:rtl w:val="false"/>
        </w:rPr>
        <w:t xml:space="preserve">Pan et al., 2018</w:t>
      </w:r>
      <w:r>
        <w:rPr>
          <w:rFonts w:ascii="David" w:cs="David" w:eastAsia="David" w:hAnsi="David"/>
          <w:sz w:val="24"/>
          <w:szCs w:val="24"/>
          <w:rtl/>
        </w:rPr>
        <w:t xml:space="preserve">‏</w:t>
      </w:r>
      <w:r>
        <w:rPr>
          <w:rFonts w:ascii="David" w:cs="David" w:eastAsia="David" w:hAnsi="David"/>
          <w:sz w:val="24"/>
          <w:szCs w:val="24"/>
          <w:rtl/>
        </w:rPr>
        <w:t xml:space="preserve">) הסבירה לי רגע אחד ספציפי. לפני שנתיים גיליתי שעמית שהצטרף אחריי ועושה עבודה דומה מרוויח יותר. לא עזבתי, אבל ההשקעה שלי ירדה בשקט: הפסקתי להתנדב לפרויקטים ולהישאר אחרי השעות. לא קראתי לזה אז "הפחתת תשומות", אבל זה בדיוק מה שהתיאוריה מתארת. מה שמעניין הוא שאף אחד לא שם לב. המנהל ראה ירידה קטנה במעורבות ופירש אותה כעייפות.</w:t>
      </w:r>
    </w:p>
    <w:p>
      <w:pPr>
        <w:bidi/>
        <w:spacing w:after="120" w:line="360"/>
        <w:jc w:val="both"/>
      </w:pPr>
      <w:r>
        <w:rPr>
          <w:rFonts w:ascii="David" w:cs="David" w:eastAsia="David" w:hAnsi="David"/>
          <w:sz w:val="24"/>
          <w:szCs w:val="24"/>
          <w:rtl/>
        </w:rPr>
        <w:t xml:space="preserve">מה שמעניין הוא שבמחקר של פאן ועמיתיו (</w:t>
      </w:r>
      <w:r>
        <w:rPr>
          <w:rFonts w:ascii="David" w:cs="David" w:eastAsia="David" w:hAnsi="David"/>
          <w:sz w:val="24"/>
          <w:szCs w:val="24"/>
          <w:rtl/>
        </w:rPr>
        <w:t xml:space="preserve">‏</w:t>
      </w:r>
      <w:r>
        <w:rPr>
          <w:rFonts w:ascii="David" w:cs="David" w:eastAsia="David" w:hAnsi="David"/>
          <w:sz w:val="24"/>
          <w:szCs w:val="24"/>
          <w:rtl w:val="false"/>
        </w:rPr>
        <w:t xml:space="preserve">Pan et al., 2018</w:t>
      </w:r>
      <w:r>
        <w:rPr>
          <w:rFonts w:ascii="David" w:cs="David" w:eastAsia="David" w:hAnsi="David"/>
          <w:sz w:val="24"/>
          <w:szCs w:val="24"/>
          <w:rtl/>
        </w:rPr>
        <w:t xml:space="preserve">‏</w:t>
      </w:r>
      <w:r>
        <w:rPr>
          <w:rFonts w:ascii="David" w:cs="David" w:eastAsia="David" w:hAnsi="David"/>
          <w:sz w:val="24"/>
          <w:szCs w:val="24"/>
          <w:rtl/>
        </w:rPr>
        <w:t xml:space="preserve">) הקשר בין תחושת צדק לבין התנהגות חיובית בעבודה עבר בעיקר בדרך עקיפה, ולא ישירה. זה מתאים למה שקרה לי: התגובה לא הייתה החלטה מודעת להפחית מאמץ, אלא שחיקה איטית של הרצון להשקיע.</w:t>
      </w:r>
    </w:p>
    <w:p>
      <w:pPr>
        <w:bidi/>
        <w:spacing w:after="120" w:line="360"/>
        <w:jc w:val="both"/>
      </w:pPr>
      <w:r>
        <w:rPr>
          <w:rFonts w:ascii="David" w:cs="David" w:eastAsia="David" w:hAnsi="David"/>
          <w:sz w:val="24"/>
          <w:szCs w:val="24"/>
          <w:rtl/>
        </w:rPr>
        <w:t xml:space="preserve">בחיים האישיים זיהיתי את אותו מנגנון בחלוקת האחריות בבית. תחושה של חוסר איזון מייצרת מתח שקט, הרבה לפני שמשהו נאמר בקול, ולפעמים מה שנראה כמו ריב על כלים הוא בעצם ריב על הוגנות. הבנה זו עוזרת לי לדבר על הדבר עצמו ולא על הסימפטום.</w:t>
      </w:r>
    </w:p>
    <w:p>
      <w:pPr>
        <w:bidi/>
        <w:spacing w:after="120" w:line="360"/>
        <w:jc w:val="both"/>
      </w:pPr>
      <w:r>
        <w:rPr>
          <w:rFonts w:ascii="David" w:cs="David" w:eastAsia="David" w:hAnsi="David"/>
          <w:sz w:val="24"/>
          <w:szCs w:val="24"/>
          <w:rtl/>
        </w:rPr>
        <w:t xml:space="preserve">מה שהכי הפתיע אותי הוא שנקודת ההשוואה אינה קבועה. היום, כשהמידע על שכר ותנאים זמין יותר, אני משווה את עצמי לא רק לעמיתים בארגון אלא גם לחברים בחברות אחרות. זה מרחיב את מעגל ההשוואה, ולכן גם את ההזדמנויות להרגיש קיפוח. ההבנה הזאת עוזרת לי לבחור בצורה מודעת יותר מול מי אני משווה את עצמי.</w:t>
      </w:r>
    </w:p>
    <w:p>
      <w:pPr>
        <w:bidi/>
        <w:spacing w:after="120" w:line="360"/>
        <w:jc w:val="both"/>
      </w:pPr>
      <w:r>
        <w:rPr>
          <w:rFonts w:ascii="David" w:cs="David" w:eastAsia="David" w:hAnsi="David"/>
          <w:sz w:val="24"/>
          <w:szCs w:val="24"/>
          <w:rtl/>
        </w:rPr>
        <w:t xml:space="preserve">מה שאני לוקח ליישום הוא ההבחנה של מקללנד בין שלושת הצרכים. אני מנהל שני עובדים צעירים, ועד עכשיו ניסיתי להניע את שניהם באותה דרך. אחד מהם, כך אני מבין היום, מונע בעיקר מהשתייכות: הוא פורח כשהוא חלק מצוות ונכבה כשהוא עובד לבד. השני מונע מהישג ורוצה יעד ברור ומדד. החלטתי לבנות לכל אחד מהם משימה אחרת ולא לחלק "בשוויון". המחקר של שטיינמן ועמיתיה (</w:t>
      </w:r>
      <w:r>
        <w:rPr>
          <w:rFonts w:ascii="David" w:cs="David" w:eastAsia="David" w:hAnsi="David"/>
          <w:sz w:val="24"/>
          <w:szCs w:val="24"/>
          <w:rtl/>
        </w:rPr>
        <w:t xml:space="preserve">‏</w:t>
      </w:r>
      <w:r>
        <w:rPr>
          <w:rFonts w:ascii="David" w:cs="David" w:eastAsia="David" w:hAnsi="David"/>
          <w:sz w:val="24"/>
          <w:szCs w:val="24"/>
          <w:rtl w:val="false"/>
        </w:rPr>
        <w:t xml:space="preserve">Steinmann et al., 2016</w:t>
      </w:r>
      <w:r>
        <w:rPr>
          <w:rFonts w:ascii="David" w:cs="David" w:eastAsia="David" w:hAnsi="David"/>
          <w:sz w:val="24"/>
          <w:szCs w:val="24"/>
          <w:rtl/>
        </w:rPr>
        <w:t xml:space="preserve">‏</w:t>
      </w:r>
      <w:r>
        <w:rPr>
          <w:rFonts w:ascii="David" w:cs="David" w:eastAsia="David" w:hAnsi="David"/>
          <w:sz w:val="24"/>
          <w:szCs w:val="24"/>
          <w:rtl/>
        </w:rPr>
        <w:t xml:space="preserve">) גרם לי גם להפסיק להתבייש בצורך ההשתייכות שלי כמנהל. חשבתי שהוא חולשה, ומתברר שהוא יכול לאזן את הרצון להשפיע.</w:t>
      </w:r>
    </w:p>
    <w:p>
      <w:pPr>
        <w:bidi/>
        <w:spacing w:after="120" w:line="360"/>
        <w:jc w:val="both"/>
      </w:pPr>
      <w:r>
        <w:rPr>
          <w:rFonts w:ascii="David" w:cs="David" w:eastAsia="David" w:hAnsi="David"/>
          <w:sz w:val="24"/>
          <w:szCs w:val="24"/>
          <w:rtl/>
        </w:rPr>
        <w:t xml:space="preserve">גם העובדים שלי שייכים לדור שבא אחריי, ואני מוצא את עצמי אומר עליהם את אותם דברים שאמרו עליי. ברגעים כאלה אני מנסה לעצור ולשאול מה בדיוק ראיתי, ולא מה אני יודע על "הדור שלהם". כשעשיתי את זה לגבי אחד העובדים, התברר שמה שנראה כחוסר סבלנות היה בעצם חוסר בהירות לגבי מה שמצופה ממנו. שיחה אחת של עשר דקות פתרה את מה שחשבתי שהוא בעיה של אופי.</w:t>
      </w:r>
    </w:p>
    <w:p>
      <w:pPr>
        <w:keepNext/>
        <w:bidi/>
        <w:spacing w:after="80" w:before="60" w:line="360"/>
        <w:jc w:val="right"/>
      </w:pPr>
      <w:r>
        <w:rPr>
          <w:rFonts w:ascii="David" w:cs="David" w:eastAsia="David" w:hAnsi="David"/>
          <w:b/>
          <w:bCs/>
          <w:sz w:val="24"/>
          <w:szCs w:val="24"/>
          <w:rtl/>
        </w:rPr>
        <w:t xml:space="preserve">נושא שני: התנהגות אזרחית ואישיות מקיאווליסטית</w:t>
      </w:r>
    </w:p>
    <w:p>
      <w:pPr>
        <w:bidi/>
        <w:spacing w:after="120" w:line="360"/>
        <w:jc w:val="both"/>
      </w:pPr>
      <w:r>
        <w:rPr>
          <w:rFonts w:ascii="David" w:cs="David" w:eastAsia="David" w:hAnsi="David"/>
          <w:sz w:val="24"/>
          <w:szCs w:val="24"/>
          <w:rtl/>
        </w:rPr>
        <w:t xml:space="preserve">הנושא הזה הפתיע אותי. תמיד ראיתי בעובד שעוזר, נשאר מאוחר ומתנדב עובד טוב. הממצא של מילון ושפירא-לשצ'ינסקי (2021), שלפיו אותו אדם יכול להתנהג באופן אזרחי ובמקביל להפעיל טקטיקות השפעה פוליטיות, גרם לי לחשוב על עמית שהערכתי מאוד. הוא תמיד עזר כשהמנהל היה בחדר, ונעלם כשהיה צריך לעזור בשקט, למשל בסגירת משמרת או בהדרכת עובד חדש. לא ראיתי את הדפוס עד שקיבלתי מילים לתאר אותו.</w:t>
      </w:r>
    </w:p>
    <w:p>
      <w:pPr>
        <w:bidi/>
        <w:spacing w:after="120" w:line="360"/>
        <w:jc w:val="both"/>
      </w:pPr>
      <w:r>
        <w:rPr>
          <w:rFonts w:ascii="David" w:cs="David" w:eastAsia="David" w:hAnsi="David"/>
          <w:sz w:val="24"/>
          <w:szCs w:val="24"/>
          <w:rtl/>
        </w:rPr>
        <w:t xml:space="preserve">יחד עם זה, הנושא לימד אותי משהו גם על עצמי. חלק מהעזרה שאני נותן בעבודה נובעת ממקום אמיתי, וחלק, אם להודות, קשור לרצון שיראו אותי. הקורס לא גרם לי להפסיק לעזור. הוא גרם לי לשים לב למניע. בחיים האישיים זה חל גם על חברויות: יש הבדל בין מי שנמצא לצדך כשזה נוח לו לבין מי שנמצא כשאין לו מה להרוויח. גם הקשר שנמצא בין מנהלים מקיאווליסטים להתנהגות הרסנית של עובדים (</w:t>
      </w:r>
      <w:r>
        <w:rPr>
          <w:rFonts w:ascii="David" w:cs="David" w:eastAsia="David" w:hAnsi="David"/>
          <w:sz w:val="24"/>
          <w:szCs w:val="24"/>
          <w:rtl/>
        </w:rPr>
        <w:t xml:space="preserve">‏</w:t>
      </w:r>
      <w:r>
        <w:rPr>
          <w:rFonts w:ascii="David" w:cs="David" w:eastAsia="David" w:hAnsi="David"/>
          <w:sz w:val="24"/>
          <w:szCs w:val="24"/>
          <w:rtl w:val="false"/>
        </w:rPr>
        <w:t xml:space="preserve">Cai et al., 2024</w:t>
      </w:r>
      <w:r>
        <w:rPr>
          <w:rFonts w:ascii="David" w:cs="David" w:eastAsia="David" w:hAnsi="David"/>
          <w:sz w:val="24"/>
          <w:szCs w:val="24"/>
          <w:rtl/>
        </w:rPr>
        <w:t xml:space="preserve">‏</w:t>
      </w:r>
      <w:r>
        <w:rPr>
          <w:rFonts w:ascii="David" w:cs="David" w:eastAsia="David" w:hAnsi="David"/>
          <w:sz w:val="24"/>
          <w:szCs w:val="24"/>
          <w:rtl/>
        </w:rPr>
        <w:t xml:space="preserve">) הסביר לי מקום עבודה קודם, שבו כולם עשו את המינימום. חשבנו שזו בעיית מוטיבציה של העובדים, ובפועל זו הייתה תגובה למנהל.</w:t>
      </w:r>
    </w:p>
    <w:p>
      <w:pPr>
        <w:bidi/>
        <w:spacing w:after="120" w:line="360"/>
        <w:jc w:val="both"/>
      </w:pPr>
      <w:r>
        <w:rPr>
          <w:rFonts w:ascii="David" w:cs="David" w:eastAsia="David" w:hAnsi="David"/>
          <w:sz w:val="24"/>
          <w:szCs w:val="24"/>
          <w:rtl/>
        </w:rPr>
        <w:t xml:space="preserve">המחקר של אופלטקה (2007) על מורים הוסיף לי זווית חשובה. התנהגות אזרחית אינה רק תכונה של העובד, אלא תלויה גם בארגון ובמנהל. כשאני חושב על הצוות שלי, העובדים שעוזרים הכי הרבה הם אלה שמרגישים שמעריכים אותם, וזה מתחבר ישירות לתחושת ההוגנות שעליה למדנו במפגש על מוטיבציה (</w:t>
      </w:r>
      <w:r>
        <w:rPr>
          <w:rFonts w:ascii="David" w:cs="David" w:eastAsia="David" w:hAnsi="David"/>
          <w:sz w:val="24"/>
          <w:szCs w:val="24"/>
          <w:rtl/>
        </w:rPr>
        <w:t xml:space="preserve">‏</w:t>
      </w:r>
      <w:r>
        <w:rPr>
          <w:rFonts w:ascii="David" w:cs="David" w:eastAsia="David" w:hAnsi="David"/>
          <w:sz w:val="24"/>
          <w:szCs w:val="24"/>
          <w:rtl w:val="false"/>
        </w:rPr>
        <w:t xml:space="preserve">Pan et al., 2018</w:t>
      </w:r>
      <w:r>
        <w:rPr>
          <w:rFonts w:ascii="David" w:cs="David" w:eastAsia="David" w:hAnsi="David"/>
          <w:sz w:val="24"/>
          <w:szCs w:val="24"/>
          <w:rtl/>
        </w:rPr>
        <w:t xml:space="preserve">‏</w:t>
      </w:r>
      <w:r>
        <w:rPr>
          <w:rFonts w:ascii="David" w:cs="David" w:eastAsia="David" w:hAnsi="David"/>
          <w:sz w:val="24"/>
          <w:szCs w:val="24"/>
          <w:rtl/>
        </w:rPr>
        <w:t xml:space="preserve">). אם אני רוצה יותר תרומה מעבר לנדרש, אני צריך להתחיל ממה שאני נותן.</w:t>
      </w:r>
    </w:p>
    <w:p>
      <w:pPr>
        <w:bidi/>
        <w:spacing w:after="120" w:line="360"/>
        <w:jc w:val="both"/>
      </w:pPr>
      <w:r>
        <w:rPr>
          <w:rFonts w:ascii="David" w:cs="David" w:eastAsia="David" w:hAnsi="David"/>
          <w:sz w:val="24"/>
          <w:szCs w:val="24"/>
          <w:rtl/>
        </w:rPr>
        <w:t xml:space="preserve">ביישום, אני רוצה להכניס בצוות שלי שאלה קבועה בשיחות ההערכה: "מי עזר לך החודש?". כך תגיע אליי גם העזרה שנעשית בלי קהל, ולא רק זו שאני רואה בעיניים. במקביל אני מתכוון לשים לב לאופן שבו אני עצמי מתגמל עזרה: אם אני מחמיא רק על מה שנעשה מולי, אני מלמד את הצוות לעזור רק מולי.</w:t>
      </w:r>
    </w:p>
    <w:p>
      <w:pPr>
        <w:bidi/>
        <w:spacing w:after="120" w:line="360"/>
        <w:jc w:val="both"/>
      </w:pPr>
      <w:r>
        <w:rPr>
          <w:rFonts w:ascii="David" w:cs="David" w:eastAsia="David" w:hAnsi="David"/>
          <w:sz w:val="24"/>
          <w:szCs w:val="24"/>
          <w:rtl/>
        </w:rPr>
        <w:t xml:space="preserve">הדבר הקשה יותר הוא לזהות מקיאווליזם בלי להפוך לחשדן. לא כל מי שעוזר מול המנהל עושה זאת מחישוב, ולא ארצה צוות שבו כל מחווה נבדקת. לכן אני מעדיף לשנות את המערכת ולא לתייג אנשים: אם העזרה השקטה נראית ומוערכת, פחות משתלם לנהל רושם.</w:t>
      </w:r>
    </w:p>
    <w:p>
      <w:pPr>
        <w:keepNext/>
        <w:bidi/>
        <w:spacing w:after="80" w:before="60" w:line="360"/>
        <w:jc w:val="right"/>
      </w:pPr>
      <w:r>
        <w:rPr>
          <w:rFonts w:ascii="David" w:cs="David" w:eastAsia="David" w:hAnsi="David"/>
          <w:b/>
          <w:bCs/>
          <w:sz w:val="24"/>
          <w:szCs w:val="24"/>
          <w:rtl/>
        </w:rPr>
        <w:t xml:space="preserve">תובנות על הדיסציפלינה</w:t>
      </w:r>
    </w:p>
    <w:p>
      <w:pPr>
        <w:bidi/>
        <w:spacing w:after="120" w:line="360"/>
        <w:jc w:val="both"/>
      </w:pPr>
      <w:r>
        <w:rPr>
          <w:rFonts w:ascii="David" w:cs="David" w:eastAsia="David" w:hAnsi="David"/>
          <w:sz w:val="24"/>
          <w:szCs w:val="24"/>
          <w:rtl/>
        </w:rPr>
        <w:t xml:space="preserve">הבנתי שההתנהגות הארגונית עוסקת בפער שבין מה שרואים לבין מה שקורה באמת. מאחורי מוטיבציה, תרומה או ירידה בביצועים עומד תמיד תהליך פנימי של השוואה, צורך או חישוב, ומנהל שמסתפק במה שגלוי לעין יטעה שוב ושוב. הבנתי גם שחלק מהידע ה"מקובל" בתחום, כמו ההבדלים בין דורות, צריך להיבדק ולא להתקבל כמובן מאליו. זה הופך את התחום לפחות ודאי ממה שחשבתי, ולמעניין הרבה יותר.</w:t>
      </w:r>
    </w:p>
    <w:p>
      <w:pPr>
        <w:keepNext/>
        <w:pageBreakBefore/>
        <w:bidi/>
        <w:spacing w:after="80" w:before="200" w:line="360"/>
        <w:jc w:val="center"/>
      </w:pPr>
      <w:r>
        <w:rPr>
          <w:rFonts w:ascii="David" w:cs="David" w:eastAsia="David" w:hAnsi="David"/>
          <w:b/>
          <w:bCs/>
          <w:sz w:val="32"/>
          <w:szCs w:val="32"/>
          <w:rtl/>
        </w:rPr>
        <w:t xml:space="preserve">רשימת מקורות</w:t>
      </w:r>
    </w:p>
    <w:p>
      <w:pPr>
        <w:bidi/>
        <w:spacing w:after="120" w:line="360"/>
        <w:ind w:left="0" w:right="709" w:hanging="709"/>
        <w:jc w:val="right"/>
      </w:pPr>
      <w:r>
        <w:rPr>
          <w:rFonts w:ascii="David" w:cs="David" w:eastAsia="David" w:hAnsi="David"/>
          <w:i w:val="false"/>
          <w:sz w:val="24"/>
          <w:szCs w:val="24"/>
          <w:rtl/>
        </w:rPr>
        <w:t xml:space="preserve">אופלטקה, י' (2007). התנהגות אזרחית-ארגונית בקרב מורים בישראל: התופעה, רכיביה ומקורותיה. </w:t>
      </w:r>
      <w:r>
        <w:rPr>
          <w:rFonts w:ascii="David" w:cs="David" w:eastAsia="David" w:hAnsi="David"/>
          <w:i/>
          <w:iCs/>
          <w:sz w:val="24"/>
          <w:szCs w:val="24"/>
          <w:rtl/>
        </w:rPr>
        <w:t xml:space="preserve">דפים, 44</w:t>
      </w:r>
      <w:r>
        <w:rPr>
          <w:rFonts w:ascii="David" w:cs="David" w:eastAsia="David" w:hAnsi="David"/>
          <w:i w:val="false"/>
          <w:sz w:val="24"/>
          <w:szCs w:val="24"/>
          <w:rtl/>
        </w:rPr>
        <w:t xml:space="preserve">, 35-64.</w:t>
      </w:r>
    </w:p>
    <w:p>
      <w:pPr>
        <w:bidi/>
        <w:spacing w:after="120" w:line="360"/>
        <w:ind w:left="0" w:right="709" w:hanging="709"/>
        <w:jc w:val="right"/>
      </w:pPr>
      <w:r>
        <w:rPr>
          <w:rFonts w:ascii="David" w:cs="David" w:eastAsia="David" w:hAnsi="David"/>
          <w:i w:val="false"/>
          <w:sz w:val="24"/>
          <w:szCs w:val="24"/>
          <w:rtl/>
        </w:rPr>
        <w:t xml:space="preserve">מילון, ל' ל' ושפירא-לשצ'ינסקי, א' (2021). מנהיגות אותנטית כמתווכת בין זהות מקצועית ואקלים אתי לבין התנהגות אזרחית והתנהגות פוליטית בקרב מנהלי בית ספר יסודי בישראל. </w:t>
      </w:r>
      <w:r>
        <w:rPr>
          <w:rFonts w:ascii="David" w:cs="David" w:eastAsia="David" w:hAnsi="David"/>
          <w:i/>
          <w:iCs/>
          <w:sz w:val="24"/>
          <w:szCs w:val="24"/>
          <w:rtl/>
        </w:rPr>
        <w:t xml:space="preserve">הרבעון לחקר ארגונים וניהול משאבי אנוש, 6</w:t>
      </w:r>
      <w:r>
        <w:rPr>
          <w:rFonts w:ascii="David" w:cs="David" w:eastAsia="David" w:hAnsi="David"/>
          <w:i w:val="false"/>
          <w:sz w:val="24"/>
          <w:szCs w:val="24"/>
          <w:rtl/>
        </w:rPr>
        <w:t xml:space="preserve">(1). https://cohrm.haifa.ac.il/wp-content/uploads/2021/02/Milons-Shapiro.pdf</w:t>
      </w:r>
    </w:p>
    <w:p>
      <w:pPr>
        <w:bidi/>
        <w:spacing w:after="120" w:line="360"/>
        <w:ind w:left="0" w:right="709" w:hanging="709"/>
        <w:jc w:val="right"/>
      </w:pPr>
      <w:r>
        <w:rPr>
          <w:rFonts w:ascii="David" w:cs="David" w:eastAsia="David" w:hAnsi="David"/>
          <w:i w:val="false"/>
          <w:sz w:val="24"/>
          <w:szCs w:val="24"/>
          <w:rtl/>
        </w:rPr>
        <w:t xml:space="preserve">מש, ר' וכהן, ת' (2021). תרבות ארגונית בישראל, קונפליקטים בארגון ומה שביניהם. </w:t>
      </w:r>
      <w:r>
        <w:rPr>
          <w:rFonts w:ascii="David" w:cs="David" w:eastAsia="David" w:hAnsi="David"/>
          <w:i/>
          <w:iCs/>
          <w:sz w:val="24"/>
          <w:szCs w:val="24"/>
          <w:rtl/>
        </w:rPr>
        <w:t xml:space="preserve">הרבעון לחקר ארגונים וניהול משאבי אנוש, 6</w:t>
      </w:r>
      <w:r>
        <w:rPr>
          <w:rFonts w:ascii="David" w:cs="David" w:eastAsia="David" w:hAnsi="David"/>
          <w:i w:val="false"/>
          <w:sz w:val="24"/>
          <w:szCs w:val="24"/>
          <w:rtl/>
        </w:rPr>
        <w:t xml:space="preserve">(2), 1-16. https://cohrm.haifa.ac.il/wp-content/uploads/2021/08/Mash-Cohen.pdf</w:t>
      </w:r>
    </w:p>
    <w:p>
      <w:pPr>
        <w:bidi/>
        <w:spacing w:after="120" w:line="360"/>
        <w:ind w:left="0" w:right="709" w:hanging="709"/>
        <w:jc w:val="right"/>
      </w:pPr>
      <w:r>
        <w:rPr>
          <w:rFonts w:ascii="David" w:cs="David" w:eastAsia="David" w:hAnsi="David"/>
          <w:i w:val="false"/>
          <w:sz w:val="24"/>
          <w:szCs w:val="24"/>
          <w:rtl/>
        </w:rPr>
        <w:t xml:space="preserve">קמיר, א' (2018). התעמרות בעבודה: בין פסיכולוגיה למשפט, בין חקיקה לפסיקה. </w:t>
      </w:r>
      <w:r>
        <w:rPr>
          <w:rFonts w:ascii="David" w:cs="David" w:eastAsia="David" w:hAnsi="David"/>
          <w:i/>
          <w:iCs/>
          <w:sz w:val="24"/>
          <w:szCs w:val="24"/>
          <w:rtl/>
        </w:rPr>
        <w:t xml:space="preserve">משפט ועסקים, כא</w:t>
      </w:r>
      <w:r>
        <w:rPr>
          <w:rFonts w:ascii="David" w:cs="David" w:eastAsia="David" w:hAnsi="David"/>
          <w:i w:val="false"/>
          <w:sz w:val="24"/>
          <w:szCs w:val="24"/>
          <w:rtl/>
        </w:rPr>
        <w:t xml:space="preserve">, 307-364.</w:t>
      </w:r>
    </w:p>
    <w:p>
      <w:pPr>
        <w:bidi w:val="false"/>
        <w:spacing w:after="120" w:line="360"/>
        <w:ind w:left="709" w:right="0" w:hanging="709"/>
        <w:jc w:val="left"/>
      </w:pPr>
      <w:r>
        <w:rPr>
          <w:rFonts w:ascii="David" w:cs="David" w:eastAsia="David" w:hAnsi="David"/>
          <w:i w:val="false"/>
          <w:sz w:val="24"/>
          <w:szCs w:val="24"/>
          <w:rtl w:val="false"/>
        </w:rPr>
        <w:t xml:space="preserve">Cai, H., Wang, L., &amp; Jin, X. (2024). Leader's Machiavellianism and employees' counterproductive work behavior: Testing a moderated mediation model. </w:t>
      </w:r>
      <w:r>
        <w:rPr>
          <w:rFonts w:ascii="David" w:cs="David" w:eastAsia="David" w:hAnsi="David"/>
          <w:i/>
          <w:iCs/>
          <w:sz w:val="24"/>
          <w:szCs w:val="24"/>
          <w:rtl w:val="false"/>
        </w:rPr>
        <w:t xml:space="preserve">Frontiers in Psychology, 14</w:t>
      </w:r>
      <w:r>
        <w:rPr>
          <w:rFonts w:ascii="David" w:cs="David" w:eastAsia="David" w:hAnsi="David"/>
          <w:i w:val="false"/>
          <w:sz w:val="24"/>
          <w:szCs w:val="24"/>
          <w:rtl w:val="false"/>
        </w:rPr>
        <w:t xml:space="preserve">, Article 1283509. https://doi.org/10.3389/fpsyg.2023.1283509</w:t>
      </w:r>
    </w:p>
    <w:p>
      <w:pPr>
        <w:bidi w:val="false"/>
        <w:spacing w:after="120" w:line="360"/>
        <w:ind w:left="709" w:right="0" w:hanging="709"/>
        <w:jc w:val="left"/>
      </w:pPr>
      <w:r>
        <w:rPr>
          <w:rFonts w:ascii="David" w:cs="David" w:eastAsia="David" w:hAnsi="David"/>
          <w:i w:val="false"/>
          <w:sz w:val="24"/>
          <w:szCs w:val="24"/>
          <w:rtl w:val="false"/>
        </w:rPr>
        <w:t xml:space="preserve">Chen, L., Qu, L., &amp; Hong, R. Y. (2022). Pathways linking the Big Five to psychological distress: Exploring the mediating roles of stress mindset and coping flexibility. </w:t>
      </w:r>
      <w:r>
        <w:rPr>
          <w:rFonts w:ascii="David" w:cs="David" w:eastAsia="David" w:hAnsi="David"/>
          <w:i/>
          <w:iCs/>
          <w:sz w:val="24"/>
          <w:szCs w:val="24"/>
          <w:rtl w:val="false"/>
        </w:rPr>
        <w:t xml:space="preserve">Journal of Clinical Medicine, 11</w:t>
      </w:r>
      <w:r>
        <w:rPr>
          <w:rFonts w:ascii="David" w:cs="David" w:eastAsia="David" w:hAnsi="David"/>
          <w:i w:val="false"/>
          <w:sz w:val="24"/>
          <w:szCs w:val="24"/>
          <w:rtl w:val="false"/>
        </w:rPr>
        <w:t xml:space="preserve">(9), Article 2272. https://doi.org/10.3390/jcm11092272</w:t>
      </w:r>
    </w:p>
    <w:p>
      <w:pPr>
        <w:bidi w:val="false"/>
        <w:spacing w:after="120" w:line="360"/>
        <w:ind w:left="709" w:right="0" w:hanging="709"/>
        <w:jc w:val="left"/>
      </w:pPr>
      <w:r>
        <w:rPr>
          <w:rFonts w:ascii="David" w:cs="David" w:eastAsia="David" w:hAnsi="David"/>
          <w:i w:val="false"/>
          <w:sz w:val="24"/>
          <w:szCs w:val="24"/>
          <w:rtl w:val="false"/>
        </w:rPr>
        <w:t xml:space="preserve">Feijó, F. R., Gräf, D. D., Pearce, N., &amp; Fassa, A. G. (2019). Risk factors for workplace bullying: A systematic review. </w:t>
      </w:r>
      <w:r>
        <w:rPr>
          <w:rFonts w:ascii="David" w:cs="David" w:eastAsia="David" w:hAnsi="David"/>
          <w:i/>
          <w:iCs/>
          <w:sz w:val="24"/>
          <w:szCs w:val="24"/>
          <w:rtl w:val="false"/>
        </w:rPr>
        <w:t xml:space="preserve">International Journal of Environmental Research and Public Health, 16</w:t>
      </w:r>
      <w:r>
        <w:rPr>
          <w:rFonts w:ascii="David" w:cs="David" w:eastAsia="David" w:hAnsi="David"/>
          <w:i w:val="false"/>
          <w:sz w:val="24"/>
          <w:szCs w:val="24"/>
          <w:rtl w:val="false"/>
        </w:rPr>
        <w:t xml:space="preserve">(11), Article 1945. https://doi.org/10.3390/ijerph16111945</w:t>
      </w:r>
    </w:p>
    <w:p>
      <w:pPr>
        <w:bidi w:val="false"/>
        <w:spacing w:after="120" w:line="360"/>
        <w:ind w:left="709" w:right="0" w:hanging="709"/>
        <w:jc w:val="left"/>
      </w:pPr>
      <w:r>
        <w:rPr>
          <w:rFonts w:ascii="David" w:cs="David" w:eastAsia="David" w:hAnsi="David"/>
          <w:i w:val="false"/>
          <w:sz w:val="24"/>
          <w:szCs w:val="24"/>
          <w:rtl w:val="false"/>
        </w:rPr>
        <w:t xml:space="preserve">Helfrich, C. D., Li, Y.-F., Mohr, D. C., Meterko, M., &amp; Sales, A. E. (2007). Assessing an organizational culture instrument based on the Competing Values Framework: Exploratory and confirmatory factor analyses. </w:t>
      </w:r>
      <w:r>
        <w:rPr>
          <w:rFonts w:ascii="David" w:cs="David" w:eastAsia="David" w:hAnsi="David"/>
          <w:i/>
          <w:iCs/>
          <w:sz w:val="24"/>
          <w:szCs w:val="24"/>
          <w:rtl w:val="false"/>
        </w:rPr>
        <w:t xml:space="preserve">Implementation Science, 2</w:t>
      </w:r>
      <w:r>
        <w:rPr>
          <w:rFonts w:ascii="David" w:cs="David" w:eastAsia="David" w:hAnsi="David"/>
          <w:i w:val="false"/>
          <w:sz w:val="24"/>
          <w:szCs w:val="24"/>
          <w:rtl w:val="false"/>
        </w:rPr>
        <w:t xml:space="preserve">, Article 13. https://doi.org/10.1186/1748-5908-2-13</w:t>
      </w:r>
    </w:p>
    <w:p>
      <w:pPr>
        <w:bidi w:val="false"/>
        <w:spacing w:after="120" w:line="360"/>
        <w:ind w:left="709" w:right="0" w:hanging="709"/>
        <w:jc w:val="left"/>
      </w:pPr>
      <w:r>
        <w:rPr>
          <w:rFonts w:ascii="David" w:cs="David" w:eastAsia="David" w:hAnsi="David"/>
          <w:i w:val="false"/>
          <w:sz w:val="24"/>
          <w:szCs w:val="24"/>
          <w:rtl w:val="false"/>
        </w:rPr>
        <w:t xml:space="preserve">Pan, X., Chen, M., Hao, Z., &amp; Bi, W. (2018). The effects of organizational justice on positive organizational behavior: Evidence from a large-sample survey and a situational experiment. </w:t>
      </w:r>
      <w:r>
        <w:rPr>
          <w:rFonts w:ascii="David" w:cs="David" w:eastAsia="David" w:hAnsi="David"/>
          <w:i/>
          <w:iCs/>
          <w:sz w:val="24"/>
          <w:szCs w:val="24"/>
          <w:rtl w:val="false"/>
        </w:rPr>
        <w:t xml:space="preserve">Frontiers in Psychology, 8</w:t>
      </w:r>
      <w:r>
        <w:rPr>
          <w:rFonts w:ascii="David" w:cs="David" w:eastAsia="David" w:hAnsi="David"/>
          <w:i w:val="false"/>
          <w:sz w:val="24"/>
          <w:szCs w:val="24"/>
          <w:rtl w:val="false"/>
        </w:rPr>
        <w:t xml:space="preserve">, Article 2315. https://doi.org/10.3389/fpsyg.2017.02315</w:t>
      </w:r>
    </w:p>
    <w:p>
      <w:pPr>
        <w:bidi w:val="false"/>
        <w:spacing w:after="120" w:line="360"/>
        <w:ind w:left="709" w:right="0" w:hanging="709"/>
        <w:jc w:val="left"/>
      </w:pPr>
      <w:r>
        <w:rPr>
          <w:rFonts w:ascii="David" w:cs="David" w:eastAsia="David" w:hAnsi="David"/>
          <w:i w:val="false"/>
          <w:sz w:val="24"/>
          <w:szCs w:val="24"/>
          <w:rtl w:val="false"/>
        </w:rPr>
        <w:t xml:space="preserve">Schröder, M. (2024). Work motivation is not generational but depends on age and period. </w:t>
      </w:r>
      <w:r>
        <w:rPr>
          <w:rFonts w:ascii="David" w:cs="David" w:eastAsia="David" w:hAnsi="David"/>
          <w:i/>
          <w:iCs/>
          <w:sz w:val="24"/>
          <w:szCs w:val="24"/>
          <w:rtl w:val="false"/>
        </w:rPr>
        <w:t xml:space="preserve">Journal of Business and Psychology, 39</w:t>
      </w:r>
      <w:r>
        <w:rPr>
          <w:rFonts w:ascii="David" w:cs="David" w:eastAsia="David" w:hAnsi="David"/>
          <w:i w:val="false"/>
          <w:sz w:val="24"/>
          <w:szCs w:val="24"/>
          <w:rtl w:val="false"/>
        </w:rPr>
        <w:t xml:space="preserve">(4), 897-908. https://doi.org/10.1007/s10869-023-09921-8</w:t>
      </w:r>
    </w:p>
    <w:p>
      <w:pPr>
        <w:bidi w:val="false"/>
        <w:spacing w:after="120" w:line="360"/>
        <w:ind w:left="709" w:right="0" w:hanging="709"/>
        <w:jc w:val="left"/>
      </w:pPr>
      <w:r>
        <w:rPr>
          <w:rFonts w:ascii="David" w:cs="David" w:eastAsia="David" w:hAnsi="David"/>
          <w:i w:val="false"/>
          <w:sz w:val="24"/>
          <w:szCs w:val="24"/>
          <w:rtl w:val="false"/>
        </w:rPr>
        <w:t xml:space="preserve">Steinmann, B., Ötting, S. K., &amp; Maier, G. W. (2016). Need for affiliation as a motivational add-on for leadership behaviors and managerial success. </w:t>
      </w:r>
      <w:r>
        <w:rPr>
          <w:rFonts w:ascii="David" w:cs="David" w:eastAsia="David" w:hAnsi="David"/>
          <w:i/>
          <w:iCs/>
          <w:sz w:val="24"/>
          <w:szCs w:val="24"/>
          <w:rtl w:val="false"/>
        </w:rPr>
        <w:t xml:space="preserve">Frontiers in Psychology, 7</w:t>
      </w:r>
      <w:r>
        <w:rPr>
          <w:rFonts w:ascii="David" w:cs="David" w:eastAsia="David" w:hAnsi="David"/>
          <w:i w:val="false"/>
          <w:sz w:val="24"/>
          <w:szCs w:val="24"/>
          <w:rtl w:val="false"/>
        </w:rPr>
        <w:t xml:space="preserve">, Article 1972. https://doi.org/10.3389/fpsyg.2016.01972</w:t>
      </w:r>
    </w:p>
    <w:sectPr>
      <w:footerReference w:type="default" r:id="rId6"/>
      <w:pgSz w:w="11906" w:h="16838" w:orient="portrait"/>
      <w:pgMar w:top="1418" w:right="1418" w:bottom="1418" w:left="1418" w:header="708" w:footer="708"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65ef0539dc47cb68458d88b3aaf089f24b07e350.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2026-09-29T22:06:34.531Z</dcterms:created>
  <dcterms:modified xsi:type="dcterms:W3CDTF">2026-09-29T22:06:34.542Z</dcterms:modified>
</cp:coreProperties>
</file>

<file path=docProps/custom.xml><?xml version="1.0" encoding="utf-8"?>
<Properties xmlns="http://schemas.openxmlformats.org/officeDocument/2006/custom-properties" xmlns:vt="http://schemas.openxmlformats.org/officeDocument/2006/docPropsVTypes"/>
</file>