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240" w:line="360"/>
        <w:jc w:val="right"/>
      </w:pPr>
      <w:r>
        <w:rPr>
          <w:rFonts w:ascii="David" w:cs="David" w:eastAsia="David" w:hAnsi="David"/>
          <w:b/>
          <w:bCs/>
          <w:sz w:val="30"/>
          <w:szCs w:val="30"/>
          <w:rtl/>
        </w:rPr>
        <w:t xml:space="preserve">תקציר</w:t>
      </w:r>
    </w:p>
    <w:p>
      <w:pPr>
        <w:bidi/>
        <w:spacing w:after="0" w:line="360"/>
        <w:ind w:firstLine="709"/>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הרשתות החברתיות הן חלק משגרת יומם של צעירים בישראל ובעולם, והתכנים המרכזיים בהן הם תמונות: תמונות של חברים ושל המשתמש עצמו, הזוכות לדירוג מיידי בלייקים ובתגובות. מצב זה מעורר את השאלה כיצד קשורה החשיפה המתמדת לתכנים חזותיים אלה לאופן שבו צעירים תופסים את גופם, דווקא בתקופת חיים שבה המראה החיצוני נקשר לזוגיות, לתעסוקה ולערך העצמי. סוגיה זו מעסיקה חוקרים, אנשי חינוך והורים כאחד, שכן דור שלם מנהל חלק ניכר מחייו החברתיים מול מסך.</w:t>
      </w:r>
    </w:p>
    <w:p>
      <w:pPr>
        <w:bidi/>
        <w:spacing w:after="0" w:line="360"/>
        <w:ind w:firstLine="709"/>
        <w:jc w:val="both"/>
      </w:pPr>
      <w:r>
        <w:rPr>
          <w:rFonts w:ascii="David" w:cs="David" w:eastAsia="David" w:hAnsi="David"/>
          <w:sz w:val="24"/>
          <w:szCs w:val="24"/>
          <w:rtl/>
        </w:rPr>
        <w:t xml:space="preserve">העבודה בנויה בשיטת המשפך והיא מבוססת על סיכום אינטגרטיבי של חמישה מקורות אקדמיים מהעשור האחרון, שלושה בעברית ושניים באנגלית. הפרק הראשון מגדיר מדיה חברתית ורשתות חברתיות ומתאר את מקומן בחיי צעירים. הפרק השני מגדיר דימוי גוף ומציג את המנגנונים התאורטיים של השוואה חברתית וטיפוח. הפרק השלישי משווה בין ממצאיהם של שלושה מחקרים אמפיריים שנערכו בישראל, בגרמניה ובספרד, והפרק הרביעי עוסק בדרכי התמודדות.</w:t>
      </w:r>
    </w:p>
    <w:p>
      <w:pPr>
        <w:bidi/>
        <w:spacing w:after="0" w:line="360"/>
        <w:ind w:firstLine="709"/>
        <w:jc w:val="both"/>
      </w:pPr>
      <w:r>
        <w:rPr>
          <w:rFonts w:ascii="David" w:cs="David" w:eastAsia="David" w:hAnsi="David"/>
          <w:sz w:val="24"/>
          <w:szCs w:val="24"/>
          <w:rtl/>
        </w:rPr>
        <w:t xml:space="preserve">מן ההשוואה עולה תמונה מורכבת. במדגם הספרדי נמצא קשר בין תדירות השימוש באינסטגרם לבין חוסר שביעות רצון מהגוף וערך עצמי נמוך, בתיווך הנטייה להשוות מראה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במדגם הגרמני זמן השימוש כשלעצמו לא ניבא דבר, ודווקא גלישה בתכנים של זרים ניבאה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במדגם הישראלי נמצא, בניגוד להשערה, קשר חיובי מתון בין חשיפה לתמונות בפייסבוק לבין דימוי גוף, והקשר נעלם כאשר נכללה במודל אינטליגנציה רגשית (פולישוק וזיסברג, 2016).</w:t>
      </w:r>
    </w:p>
    <w:p>
      <w:pPr>
        <w:bidi/>
        <w:spacing w:after="0" w:line="360"/>
        <w:ind w:firstLine="709"/>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על בסיס זה מוצעות בסוף העבודה המלצות מעשיות: שילוב אוריינות דיגיטלית העוסקת בדימוי גוף בתוכניות חינוך, טיפוח מיומנויות רגשיות והדרכה לשימוש מודע ברשתות, לצד הצעות למחקר המשך. עוד עולה מן הסקירה שהרשתות אינן גורם שלילי במהותו: הן משמשות גם מרחב של למידה, יצירתיות וקשר חברתי, ולכן השאלה שראוי לשאול אינה אם להשתמש בהן אלא כיצד.</w:t>
      </w:r>
    </w:p>
    <w:p>
      <w:r>
        <w:br w:type="page"/>
      </w:r>
    </w:p>
    <w:p>
      <w:pPr>
        <w:bidi/>
        <w:spacing w:after="120" w:before="240" w:line="360"/>
        <w:jc w:val="right"/>
      </w:pPr>
      <w:r>
        <w:rPr>
          <w:rFonts w:ascii="David" w:cs="David" w:eastAsia="David" w:hAnsi="David"/>
          <w:b/>
          <w:bCs/>
          <w:sz w:val="30"/>
          <w:szCs w:val="30"/>
          <w:rtl/>
        </w:rPr>
        <w:t xml:space="preserve">מבוא</w:t>
      </w:r>
    </w:p>
    <w:p>
      <w:pPr>
        <w:bidi/>
        <w:spacing w:after="0" w:line="360"/>
        <w:ind w:firstLine="709"/>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במספר המחקרים, בנושאים הנדונים ובמתודולוגיות. המעבר לסביבה רוויית טכנולוגיות דיגיטליות יצר מגוון גדול יותר של תכנים, דרכי גישה ופרקטיקות של צריכת תכנים ויצירתם, ולתהליכים אלה השלכות על התפתחות קוגניטיבית, רגשית וחברתית, על גיבוש זהות, על יחסים במשפחה ועל רווחה נפשית (אליאס, 2022).</w:t>
      </w:r>
    </w:p>
    <w:p>
      <w:pPr>
        <w:bidi/>
        <w:spacing w:after="0" w:line="360"/>
        <w:ind w:firstLine="709"/>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הבחירה באוכלוסייה זו אינה מקרית. צעירים בגילאי העשרים והשלושים המוקדמים הם קהל היעד העיקרי של פלטפורמות כמו אינסטגרם ופייסבוק, ובה בעת זוהי תקופה של גיבוש זהות, יצירת קשרים זוגיים וכניסה לעולם התעסוקה. הספרות מציעה שאידיאלי היופי, שהועברו בעבר דרך טלוויזיה ומגזינים, עוברים כיום בעיקר דרך הרשתות החברתיות, כך שההשוואה אליהם מלווה את הצעירים לאורך שעות היום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שאלת העבודה היא אפוא: מה ידוע במחקר על הקשר שבין חשיפה לרשתות חברתיות לבין דימוי גוף בקרב בוגרים צעירים, ומה ניתן ללמוד ממנו על דרכי התמודדות. העבודה מבוססת על סיכום אינטגרטיבי של חמישה מקורות. המאמר המוביל הוא מחקרם של פולישוק וזיסברג (2016), שנערך בקרב בוגרים צעירים בישראל ובחן את הקשרים בין אינטליגנציה רגשית, חשיפה לתוכני תמונות בפייסבוק ודימוי גוף. לצדו נסקרים מאמרה של אליאס (2022) על ילדות דיגיטלית, מחקרה של יאיר (2025) על שפת בני נוער בווטסאפ, מחקר גרמני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ספרדי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מבנה העבודה הולך מן הרחב אל הצר, בשיטת המשפך. הפרק הראשון פותח בנושא הכללי: מדיה חברתית ורשתות חברתיות, הגדרתן ומקומן בחיי צעירים. הפרק השני מצטמצם אל המושג דימוי גוף ואל המנגנונים המסבירים כיצד הוא מושפע מן הסביבה. הפרק השלישי, לב העבודה, מגיע אל הנושא הספציפי ומשווה בין ממצאי שלושת המחקרים האמפיריים. הפרק הרביעי דן בדרכי התמודדות, ואחריו מובאים סיכום קצר ורשימת מקורות. בכל אחד מן הפרקים משולבים לפחות שני מקורות, ברוח הכתיבה האינטגרטיבית שהעבודה נדרשת לה.</w:t>
      </w:r>
    </w:p>
    <w:p>
      <w:r>
        <w:br w:type="page"/>
      </w:r>
    </w:p>
    <w:p>
      <w:pPr>
        <w:bidi/>
        <w:spacing w:after="120" w:before="24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ind w:firstLine="709"/>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ind w:firstLine="709"/>
        <w:jc w:val="both"/>
      </w:pPr>
      <w:r>
        <w:rPr>
          <w:rFonts w:ascii="David" w:cs="David" w:eastAsia="David" w:hAnsi="David"/>
          <w:sz w:val="24"/>
          <w:szCs w:val="24"/>
          <w:rtl/>
        </w:rPr>
        <w:t xml:space="preserve">הסביבה הדיגיטלית שינתה את חוויית הילדות וההתבגרות. הספרות מתארת גם סיכונים מקוונים וגם תרומה של ממש לרווחתם של ילדים ומשפחות, למשל בתקופת מגפת הקורונה, שבה שימשו המדיה הדיגיטליים ערוץ מרכזי ללמידה ולקשר חברתי. על רקע זה מודגש הצורך באוריינות דיגיטלית של הורים ושל ילדים כאחד, שתאפשר מודעות לסיכונים ומציאת איזון בין אורח חיים מקוון ללא מקוון (אליאס, 2022).</w:t>
      </w:r>
    </w:p>
    <w:p>
      <w:pPr>
        <w:bidi/>
        <w:spacing w:after="0" w:line="360"/>
        <w:ind w:firstLine="709"/>
        <w:jc w:val="both"/>
      </w:pPr>
      <w:r>
        <w:rPr>
          <w:rFonts w:ascii="David" w:cs="David" w:eastAsia="David" w:hAnsi="David"/>
          <w:sz w:val="24"/>
          <w:szCs w:val="24"/>
          <w:rtl/>
        </w:rPr>
        <w:t xml:space="preserve">מה שמייחד את הרשתות החברתיות לעומת המדיה המסורתית הוא אופי התוכן והמשוב עליו. הצפייה אינה עוד צפייה פסיבית בתמונות של מפורסמים או דוגמנים: המשתמשים מעלים תמונות של עצמם ושל חבריהם, ואלה נצפות ומדורגות מיידית בלייקים ובתגובות מילוליות לעיני משתמשים רבים. בדיקת הפרופיל היא חלק בלתי נפרד משגרת היום של צעירים בישראל ובעולם, והיא חושפת אותם שוב ושוב לדירוג תמונותיהם ותמונות חבריהם (פולישוק וזיסברג, 2016).</w:t>
      </w:r>
    </w:p>
    <w:p>
      <w:pPr>
        <w:bidi/>
        <w:spacing w:after="0" w:line="360"/>
        <w:ind w:firstLine="709"/>
        <w:jc w:val="both"/>
      </w:pPr>
      <w:r>
        <w:rPr>
          <w:rFonts w:ascii="David" w:cs="David" w:eastAsia="David" w:hAnsi="David"/>
          <w:sz w:val="24"/>
          <w:szCs w:val="24"/>
          <w:rtl/>
        </w:rPr>
        <w:t xml:space="preserve">הרשתות הן גם מרחב שבו צעירים יוצרים תרבות משלהם. מחקר נטנוגרפי שניתח 1,150 תשדורות ווטסאפ של בני נוער בישראל, לצד ראיונות עם שנים עשר מהם, מצא שהם מפתחים בתוך הפלטפורמה שפה ייחודית: שגיאות כתיב מכוונות, מניפולציות גרפיות על הטקסט והומור משמשים אותם לניהול קשרים חברתיים, להבניית זהות ולהבעת רגשות, ונורמות לשוניות חדשות נוצרות שם כל הזמן. הרשת מתפקדת עבורם כמרחב חברתי דינמי שבו הם חיים ממש (יאיר, 2025).</w:t>
      </w:r>
    </w:p>
    <w:p>
      <w:pPr>
        <w:bidi/>
        <w:spacing w:after="0" w:line="360"/>
        <w:ind w:firstLine="709"/>
        <w:jc w:val="both"/>
      </w:pPr>
      <w:r>
        <w:rPr>
          <w:rFonts w:ascii="David" w:cs="David" w:eastAsia="David" w:hAnsi="David"/>
          <w:sz w:val="24"/>
          <w:szCs w:val="24"/>
          <w:rtl/>
        </w:rPr>
        <w:t xml:space="preserve">שני המקורות הללו משרטטים את הרקע לעבודה: אם הרשת היא הזירה שבה צעירים מציגים את עצמם, נמדדים ונבחנים מול אחרים, מתבקש לשאול מה קורה שם לאחד הרכיבים הרגישים של העצמי, הוא דימוי הגוף (אליאס, 2022; יאיר, 2025).</w:t>
      </w:r>
    </w:p>
    <w:p>
      <w:pPr>
        <w:bidi/>
        <w:spacing w:after="120" w:before="240" w:line="360"/>
        <w:jc w:val="right"/>
      </w:pPr>
      <w:r>
        <w:rPr>
          <w:rFonts w:ascii="David" w:cs="David" w:eastAsia="David" w:hAnsi="David"/>
          <w:b/>
          <w:bCs/>
          <w:sz w:val="28"/>
          <w:szCs w:val="28"/>
          <w:rtl/>
        </w:rPr>
        <w:t xml:space="preserve">פרק 2: דימוי גוף: הגדרה ומאפיינים</w:t>
      </w:r>
    </w:p>
    <w:p>
      <w:pPr>
        <w:bidi/>
        <w:spacing w:after="0" w:line="360"/>
        <w:ind w:firstLine="709"/>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קרובים, על רקע נורמות והנחות תרבותיות וחברתיות. דימוי גוף ירוד אינו עניין אסתטי בלבד: הוא כרוך במצוקה נפשית ועלול להתבטא בחוסר שביעות רצון מתמשך מהמראה ובדפוסי אכילה בלתי מסתגלים (פולישוק וזיסברג, 2016).</w:t>
      </w:r>
    </w:p>
    <w:p>
      <w:pPr>
        <w:bidi/>
        <w:spacing w:after="0" w:line="360"/>
        <w:ind w:firstLine="709"/>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מודגשת וחזקה יותר מאשר באינטראקציות פנים אל פנים: התוכן חזותי ברובו, תמונות עוברות בחירה וסינון קפדניים לפני פרסומן, ותמונות מקצועיות עוברות מניפולציה דיגיטלית היוצרת סטנדרט יופי שאינו בר השגה במציאות. ההשוואות התכופות והחשיפה בעלת האופי השיפוטי עלולות להביא לחוסר שביעות רצון מהמראה החיצוני (פולישוק וזיסברג, 2016).</w:t>
      </w:r>
    </w:p>
    <w:p>
      <w:pPr>
        <w:bidi/>
        <w:spacing w:after="0" w:line="360"/>
        <w:ind w:firstLine="709"/>
        <w:jc w:val="both"/>
      </w:pPr>
      <w:r>
        <w:rPr>
          <w:rFonts w:ascii="David" w:cs="David" w:eastAsia="David" w:hAnsi="David"/>
          <w:sz w:val="24"/>
          <w:szCs w:val="24"/>
          <w:rtl/>
        </w:rPr>
        <w:t xml:space="preserve">לצד ההשוואה החברתית מציעה הספרות מסגרת נוספת: תאוריית הטיפוח. לפי גישה זו, הרשתות החברתיות החליפו את המדיה המסורתית כערוץ המרכזי שדרכו מועברים אידיאלי יופי, וסביבה שאדם שוהה בה שעות רבות מדי יום מעצבת בהדרגה את תפיסותיו, עמדותיו והתנהגותו. חוקרים המיישמים גישה זו על דימוי גוף מבחינים בין שלושה סוגי השפעה: שינוי בידע ובאומדנים הקשורים למשקל, שינוי בעמדות כלפי מראה ומשקל, ושינוי התנהגותי בדפוסי האכילה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יש להבחין בין דימוי גוף לבין ערך עצמי כללי: השניים קשורים זה בזה אך אינם זהים, ומחקרים בתחום מודדים אותם בנפרד, למשל באמצעות שאלון צורת הגוף וסולם ההערכה העצמית של רוזנברג. פגיעה בדימוי הגוף נמצאה שלובה בירידה בערך העצמי בקרב משתמשי רשתות צעירים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ind w:firstLine="709"/>
        <w:jc w:val="both"/>
      </w:pPr>
      <w:r>
        <w:rPr>
          <w:rFonts w:ascii="David" w:cs="David" w:eastAsia="David" w:hAnsi="David"/>
          <w:sz w:val="24"/>
          <w:szCs w:val="24"/>
          <w:rtl/>
        </w:rPr>
        <w:t xml:space="preserve">שלושה מחקרים אמפיריים מהעשור האחרון בחנו את הקשר הזה באוכלוסיות של בוגרים צעירים, כל אחד בפלטפורמה אחרת ובכלים אחרים, והשוואה ביניהם היא לב העבודה. המחקר הרחב מבין השלושה נערך בספרד ובדק 585 בוגרים בגילאי 40-18 באמצעות שאלון צורת הגוף, סולם ההערכה העצמית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מעניין שסוג התוכן, הן זה שפורסם הן זה שנצפה, לא נמצא קשור לתוצאות, ואילו הנטייה להשוות את המראה לאחרים נמצאה מתווכת את הקשר: מי שנוטים להשוות את עצמם הם שנפגעים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מחקר גרמני בקרב 228 צעירים בגילאי 34-18 מספק תמונה מדויקת יותר של דפוסי השימוש. החוקרים הפרידו בין כמות השימוש באינסטגרם לבין איכותו, ובחנו שלושה סוגי תוצאה בהתאם לתאוריית הטיפוח: ידע ואומדנים לגבי משקל, עמדות כלפי מראה, ואיפוק אכילה מדווח.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והם מציעים שחשיפה ממושכת לתמונות של זרים מטפחת קודם כול מבט שיפוטי כלפי גופם של אחרים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מידת שימוש בפייסבוק ושאלון אינטליגנציה רגשית כתכונה. השערת החוקרים הייתה שאינטליגנציה רגשית תמתן קשר שלילי בין חשיפה לתכנים חזותיים לבין דימוי גוף, אך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להעלות תמונות ולהיחשף אליהן (פולישוק וזיסברג, 2016).</w:t>
      </w:r>
    </w:p>
    <w:p>
      <w:pPr>
        <w:bidi/>
        <w:spacing w:after="0" w:line="360"/>
        <w:ind w:firstLine="709"/>
        <w:jc w:val="both"/>
      </w:pPr>
      <w:r>
        <w:rPr>
          <w:rFonts w:ascii="David" w:cs="David" w:eastAsia="David" w:hAnsi="David"/>
          <w:sz w:val="24"/>
          <w:szCs w:val="24"/>
          <w:rtl/>
        </w:rPr>
        <w:t xml:space="preserve">קריאה משולבת של שלושת המחקרים מלמדת יותר מכל אחד מהם בנפרד. בנקודה אחת הם מחזקים זה את זה: שלושתם מצביעים על כך שהמנגנון הפעיל הוא ההשוואה לאחרים, ולא החשיפה כשלעצמה. בספרד הקשר תווך על ידי נטיית ההשוואה, בגרמניה רק גלישה בתכני זרים ניבאה פגיעה, ובישראל הכריעו את התמונה ההבדלים בין אנשים במשאב רגשי פנימי. ההבדלים בין המחקרים חשובים לא פחות: הם נבדלים בפלטפורמה הנבדקת, במדדים ובכיוון הממצאים, והממצא הישראלי ההפוך מזכיר שהקשר אינו דטרמיניסטי ואינו אחיד בכל מדגם. מגבלה משותפת לשלושתם היא היותם מחקרים מתאמיים המבוססים על דיווח עצמי,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ind w:firstLine="709"/>
        <w:jc w:val="both"/>
      </w:pPr>
      <w:r>
        <w:rPr>
          <w:rFonts w:ascii="David" w:cs="David" w:eastAsia="David" w:hAnsi="David"/>
          <w:sz w:val="24"/>
          <w:szCs w:val="24"/>
          <w:rtl/>
        </w:rPr>
        <w:t xml:space="preserve">הממצא הישראלי מפנה את תשומת הלב למשאבים אישיים כנקודת התערבות. אינטליגנציה רגשית, כלומר מכלול היכולות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החוקרים מדגישים שמדובר במושג רלוונטי לקהל היעד של מערכת החינוך כולה, מהיסודי ועד האקדמי, ולכן פיתוח מיומנויות רגשיות במסגרות חינוך הוא אפיק התערבות מעשי וזמין (פולישוק וזיסברג, 2016).</w:t>
      </w:r>
    </w:p>
    <w:p>
      <w:pPr>
        <w:bidi/>
        <w:spacing w:after="0" w:line="360"/>
        <w:ind w:firstLine="709"/>
        <w:jc w:val="both"/>
      </w:pPr>
      <w:r>
        <w:rPr>
          <w:rFonts w:ascii="David" w:cs="David" w:eastAsia="David" w:hAnsi="David"/>
          <w:sz w:val="24"/>
          <w:szCs w:val="24"/>
          <w:rtl/>
        </w:rPr>
        <w:t xml:space="preserve">כיוון שני נוגע להרגלי השימוש עצמם. אם הפגיעה קשורה בעיקר לגלישה פסיבית בפרופילים ציבוריים של זרים, ואינה קשורה לזמן המסך הכולל, הדרכה של צעירים יכולה להתמקד בשאלה מה צופים, יותר מאשר בשאלה כמה: העדפת אינטראקציה עם מכרים על פני צריכת תכנים של משפיענים וזרים, ומודעות לכך שהפיד הציבורי מציג מדגם מוטה וערוך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משתמשי הרשתות, לאור הקשר שנמצא בין תדירות השימוש לבין פגיעה בדימוי הגוף ובערך העצמי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משתלבת בגישה רחבה יותר של אוריינות דיגיטלית: הקניית כלים להורים ולילדים להבין את הסביבה המקוונת, לזהות את סיכוניה ולמצוא איזון בין החיים המקוונים לאלה שמחוץ לרשת (אליאס, 2022).</w:t>
      </w:r>
    </w:p>
    <w:p>
      <w:pPr>
        <w:bidi/>
        <w:spacing w:after="0" w:line="360"/>
        <w:ind w:firstLine="709"/>
        <w:jc w:val="both"/>
      </w:pPr>
      <w:r>
        <w:rPr>
          <w:rFonts w:ascii="David" w:cs="David" w:eastAsia="David" w:hAnsi="David"/>
          <w:sz w:val="24"/>
          <w:szCs w:val="24"/>
          <w:rtl/>
        </w:rPr>
        <w:t xml:space="preserve">ראוי שדרכי ההתמודדות לא יתבססו על הרחקה גורפת מהרשתות. המדיה הדיגיטליים תורמים גם לרווחה, ללמידה ולקשר חברתי, והרשת משמשת לצעירים מרחב של יצירתיות והבניית זהות. התמודדות מאוזנת תכיר בתפקיד החיובי הזה ותכוון לשימוש מודע ומיטיב, ולא לאיסור (אליאס, 2022; יאיר, 2025).</w:t>
      </w:r>
    </w:p>
    <w:p>
      <w:pPr>
        <w:bidi/>
        <w:spacing w:after="120" w:before="240" w:line="360"/>
        <w:jc w:val="right"/>
      </w:pPr>
      <w:r>
        <w:rPr>
          <w:rFonts w:ascii="David" w:cs="David" w:eastAsia="David" w:hAnsi="David"/>
          <w:b/>
          <w:bCs/>
          <w:sz w:val="30"/>
          <w:szCs w:val="30"/>
          <w:rtl/>
        </w:rPr>
        <w:t xml:space="preserve">סיכום</w:t>
      </w:r>
    </w:p>
    <w:p>
      <w:pPr>
        <w:bidi/>
        <w:spacing w:after="0" w:line="360"/>
        <w:ind w:firstLine="709"/>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לכל המחקרים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מן הממצאים נגזרות המלצות מעשיות: לשלב בתוכניות חינוך למכינות ולמוסדות אקדמיים תוכני אוריינות דיגיטלית העוסקים במפורש בדימוי גוף ובאופי הערוך של התמונות ברשת;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 ולבדוק את יעילותן של דרכי ההתערבות.</w:t>
      </w:r>
    </w:p>
    <w:p>
      <w:r>
        <w:br w:type="page"/>
      </w:r>
    </w:p>
    <w:p>
      <w:pPr>
        <w:bidi/>
        <w:spacing w:after="120" w:before="24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360"/>
        <w:ind w:start="709" w:hanging="709"/>
        <w:jc w:val="both"/>
      </w:pPr>
      <w:r>
        <w:rPr>
          <w:rFonts w:ascii="David" w:cs="David" w:eastAsia="David" w:hAnsi="David"/>
          <w:sz w:val="24"/>
          <w:szCs w:val="24"/>
          <w:rtl/>
        </w:rPr>
        <w:t xml:space="preserve">יאיר, ת' (2025). הומור, אירוניה ומשחקיות בשפת בני נוער בווטסאפ. </w:t>
      </w:r>
      <w:r>
        <w:rPr>
          <w:rFonts w:ascii="David" w:cs="David" w:eastAsia="David" w:hAnsi="David"/>
          <w:i/>
          <w:iCs/>
          <w:sz w:val="24"/>
          <w:szCs w:val="24"/>
          <w:rtl/>
        </w:rPr>
        <w:t xml:space="preserve">הומור מקוון: כתב עת מדעי לחקר ההומור, 24</w:t>
      </w:r>
      <w:r>
        <w:rPr>
          <w:rFonts w:ascii="David" w:cs="David" w:eastAsia="David" w:hAnsi="David"/>
          <w:sz w:val="24"/>
          <w:szCs w:val="24"/>
          <w:rtl/>
        </w:rPr>
        <w:t xml:space="preserve">.</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2026-08-01T11:30:49.117Z</dcterms:created>
  <dcterms:modified xsi:type="dcterms:W3CDTF">2026-08-01T11:30:49.121Z</dcterms:modified>
</cp:coreProperties>
</file>

<file path=docProps/custom.xml><?xml version="1.0" encoding="utf-8"?>
<Properties xmlns="http://schemas.openxmlformats.org/officeDocument/2006/custom-properties" xmlns:vt="http://schemas.openxmlformats.org/officeDocument/2006/docPropsVTypes"/>
</file>